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ind w:firstLine="0" w:firstLineChars="0"/>
        <w:jc w:val="right"/>
        <w:rPr>
          <w:rFonts w:cs="Times New Roman"/>
          <w:b/>
          <w:color w:val="000000" w:themeColor="text1"/>
          <w:szCs w:val="28"/>
        </w:rPr>
      </w:pPr>
    </w:p>
    <w:p>
      <w:pPr>
        <w:spacing w:line="240" w:lineRule="auto"/>
        <w:ind w:firstLine="0" w:firstLineChars="0"/>
        <w:jc w:val="right"/>
        <w:rPr>
          <w:rFonts w:cs="Times New Roman"/>
          <w:b/>
          <w:color w:val="000000" w:themeColor="text1"/>
          <w:szCs w:val="28"/>
        </w:rPr>
      </w:pPr>
    </w:p>
    <w:p>
      <w:pPr>
        <w:spacing w:line="240" w:lineRule="auto"/>
        <w:ind w:firstLine="0" w:firstLineChars="0"/>
        <w:jc w:val="right"/>
        <w:rPr>
          <w:rFonts w:cs="Times New Roman"/>
          <w:b/>
          <w:color w:val="000000" w:themeColor="text1"/>
          <w:szCs w:val="28"/>
        </w:rPr>
      </w:pPr>
    </w:p>
    <w:p>
      <w:pPr>
        <w:spacing w:line="240" w:lineRule="auto"/>
        <w:ind w:firstLine="0" w:firstLineChars="0"/>
        <w:jc w:val="right"/>
        <w:rPr>
          <w:rFonts w:cs="Times New Roman"/>
          <w:b/>
          <w:color w:val="000000" w:themeColor="text1"/>
          <w:szCs w:val="28"/>
        </w:rPr>
      </w:pPr>
    </w:p>
    <w:p>
      <w:pPr>
        <w:spacing w:line="240" w:lineRule="auto"/>
        <w:ind w:firstLine="0" w:firstLineChars="0"/>
        <w:jc w:val="right"/>
        <w:rPr>
          <w:rFonts w:cs="Times New Roman"/>
          <w:b/>
          <w:color w:val="000000" w:themeColor="text1"/>
          <w:szCs w:val="28"/>
        </w:rPr>
      </w:pPr>
    </w:p>
    <w:p>
      <w:pPr>
        <w:spacing w:line="240" w:lineRule="auto"/>
        <w:ind w:firstLine="0" w:firstLineChars="0"/>
        <w:jc w:val="center"/>
        <w:rPr>
          <w:rFonts w:hint="eastAsia" w:eastAsia="仿宋" w:cs="Times New Roman"/>
          <w:b/>
          <w:color w:val="000000" w:themeColor="text1"/>
          <w:sz w:val="48"/>
          <w:szCs w:val="48"/>
          <w:lang w:eastAsia="zh-CN"/>
        </w:rPr>
      </w:pPr>
      <w:r>
        <w:rPr>
          <w:rFonts w:hint="eastAsia" w:cs="Times New Roman"/>
          <w:b/>
          <w:color w:val="000000" w:themeColor="text1"/>
          <w:sz w:val="48"/>
          <w:szCs w:val="48"/>
          <w:lang w:eastAsia="zh-CN"/>
        </w:rPr>
        <w:t>山西瑞洁环保工程有限公司</w:t>
      </w:r>
    </w:p>
    <w:p>
      <w:pPr>
        <w:spacing w:line="240" w:lineRule="auto"/>
        <w:ind w:firstLine="0" w:firstLineChars="0"/>
        <w:jc w:val="both"/>
        <w:rPr>
          <w:rFonts w:cs="Times New Roman"/>
          <w:b/>
          <w:color w:val="000000" w:themeColor="text1"/>
          <w:sz w:val="52"/>
          <w:szCs w:val="52"/>
        </w:rPr>
      </w:pPr>
    </w:p>
    <w:p>
      <w:pPr>
        <w:spacing w:line="240" w:lineRule="auto"/>
        <w:ind w:firstLine="0" w:firstLineChars="0"/>
        <w:jc w:val="center"/>
        <w:rPr>
          <w:rFonts w:cs="Times New Roman"/>
          <w:b/>
          <w:color w:val="000000" w:themeColor="text1"/>
          <w:sz w:val="52"/>
          <w:szCs w:val="52"/>
        </w:rPr>
      </w:pPr>
    </w:p>
    <w:p>
      <w:pPr>
        <w:spacing w:line="240" w:lineRule="auto"/>
        <w:ind w:firstLine="0" w:firstLineChars="0"/>
        <w:jc w:val="center"/>
        <w:rPr>
          <w:rFonts w:cs="Times New Roman"/>
          <w:b/>
          <w:color w:val="000000" w:themeColor="text1"/>
          <w:spacing w:val="-20"/>
          <w:sz w:val="52"/>
          <w:szCs w:val="52"/>
        </w:rPr>
      </w:pPr>
      <w:r>
        <w:rPr>
          <w:rFonts w:cs="Times New Roman"/>
          <w:b/>
          <w:color w:val="000000" w:themeColor="text1"/>
          <w:spacing w:val="-20"/>
          <w:sz w:val="52"/>
          <w:szCs w:val="52"/>
        </w:rPr>
        <w:t>突发环境事件风险评估</w:t>
      </w:r>
      <w:r>
        <w:rPr>
          <w:rFonts w:hint="eastAsia" w:cs="Times New Roman"/>
          <w:b/>
          <w:color w:val="000000" w:themeColor="text1"/>
          <w:spacing w:val="-20"/>
          <w:sz w:val="52"/>
          <w:szCs w:val="52"/>
        </w:rPr>
        <w:t>报告</w:t>
      </w:r>
    </w:p>
    <w:p>
      <w:pPr>
        <w:spacing w:line="240" w:lineRule="auto"/>
        <w:ind w:firstLine="0" w:firstLineChars="0"/>
        <w:jc w:val="center"/>
        <w:rPr>
          <w:rFonts w:cs="Times New Roman"/>
          <w:b/>
          <w:color w:val="000000" w:themeColor="text1"/>
          <w:spacing w:val="-20"/>
          <w:sz w:val="52"/>
          <w:szCs w:val="52"/>
        </w:rPr>
      </w:pPr>
      <w:r>
        <w:rPr>
          <w:rFonts w:hint="eastAsia" w:cs="Times New Roman"/>
          <w:b/>
          <w:color w:val="000000" w:themeColor="text1"/>
          <w:spacing w:val="-20"/>
          <w:sz w:val="52"/>
          <w:szCs w:val="52"/>
          <w:lang w:val="en-US" w:eastAsia="zh-CN"/>
        </w:rPr>
        <w:t xml:space="preserve"> </w:t>
      </w:r>
    </w:p>
    <w:p>
      <w:pPr>
        <w:spacing w:line="240" w:lineRule="auto"/>
        <w:ind w:firstLine="0" w:firstLineChars="0"/>
        <w:jc w:val="center"/>
        <w:rPr>
          <w:rFonts w:cs="Times New Roman"/>
          <w:b/>
          <w:color w:val="000000" w:themeColor="text1"/>
          <w:sz w:val="52"/>
          <w:szCs w:val="180"/>
        </w:rPr>
      </w:pPr>
    </w:p>
    <w:p>
      <w:pPr>
        <w:spacing w:line="240" w:lineRule="auto"/>
        <w:ind w:firstLine="0" w:firstLineChars="0"/>
        <w:jc w:val="center"/>
        <w:rPr>
          <w:rFonts w:cs="Times New Roman"/>
          <w:b/>
          <w:color w:val="000000" w:themeColor="text1"/>
          <w:sz w:val="52"/>
          <w:szCs w:val="180"/>
        </w:rPr>
      </w:pPr>
    </w:p>
    <w:p>
      <w:pPr>
        <w:spacing w:line="240" w:lineRule="auto"/>
        <w:ind w:firstLine="0" w:firstLineChars="0"/>
        <w:jc w:val="center"/>
        <w:rPr>
          <w:rFonts w:cs="Times New Roman"/>
          <w:b/>
          <w:color w:val="000000" w:themeColor="text1"/>
          <w:sz w:val="52"/>
          <w:szCs w:val="180"/>
        </w:rPr>
      </w:pPr>
    </w:p>
    <w:p>
      <w:pPr>
        <w:pStyle w:val="2"/>
        <w:rPr>
          <w:rFonts w:cs="Times New Roman"/>
          <w:b/>
          <w:color w:val="000000" w:themeColor="text1"/>
          <w:sz w:val="52"/>
          <w:szCs w:val="180"/>
        </w:rPr>
      </w:pPr>
    </w:p>
    <w:p>
      <w:pPr>
        <w:spacing w:line="240" w:lineRule="auto"/>
        <w:ind w:firstLine="0" w:firstLineChars="0"/>
        <w:jc w:val="both"/>
        <w:rPr>
          <w:rFonts w:cs="Times New Roman"/>
          <w:b/>
          <w:color w:val="000000" w:themeColor="text1"/>
          <w:sz w:val="52"/>
          <w:szCs w:val="180"/>
        </w:rPr>
      </w:pPr>
    </w:p>
    <w:p>
      <w:pPr>
        <w:spacing w:line="240" w:lineRule="auto"/>
        <w:ind w:firstLine="0" w:firstLineChars="0"/>
        <w:jc w:val="center"/>
        <w:rPr>
          <w:rFonts w:cs="Times New Roman"/>
          <w:b/>
          <w:color w:val="000000" w:themeColor="text1"/>
          <w:sz w:val="52"/>
          <w:szCs w:val="180"/>
        </w:rPr>
      </w:pPr>
    </w:p>
    <w:p>
      <w:pPr>
        <w:spacing w:line="240" w:lineRule="auto"/>
        <w:ind w:firstLine="0" w:firstLineChars="0"/>
        <w:jc w:val="both"/>
        <w:rPr>
          <w:rFonts w:cs="Times New Roman"/>
          <w:b/>
          <w:color w:val="000000" w:themeColor="text1"/>
          <w:sz w:val="52"/>
          <w:szCs w:val="180"/>
        </w:rPr>
      </w:pPr>
    </w:p>
    <w:p>
      <w:pPr>
        <w:spacing w:line="240" w:lineRule="auto"/>
        <w:ind w:firstLine="0" w:firstLineChars="0"/>
        <w:jc w:val="center"/>
        <w:rPr>
          <w:rFonts w:cs="Times New Roman"/>
          <w:b/>
          <w:color w:val="000000" w:themeColor="text1"/>
          <w:sz w:val="52"/>
          <w:szCs w:val="180"/>
        </w:rPr>
      </w:pPr>
    </w:p>
    <w:p>
      <w:pPr>
        <w:spacing w:line="240" w:lineRule="auto"/>
        <w:ind w:firstLine="0" w:firstLineChars="0"/>
        <w:jc w:val="center"/>
        <w:rPr>
          <w:rFonts w:cs="Times New Roman"/>
          <w:b/>
          <w:color w:val="000000" w:themeColor="text1"/>
          <w:sz w:val="52"/>
          <w:szCs w:val="180"/>
        </w:rPr>
      </w:pPr>
    </w:p>
    <w:p>
      <w:pPr>
        <w:spacing w:line="240" w:lineRule="auto"/>
        <w:ind w:firstLine="0" w:firstLineChars="0"/>
        <w:jc w:val="center"/>
        <w:rPr>
          <w:rFonts w:hint="eastAsia" w:eastAsia="仿宋" w:cs="Times New Roman"/>
          <w:b/>
          <w:color w:val="000000" w:themeColor="text1"/>
          <w:sz w:val="36"/>
          <w:szCs w:val="40"/>
          <w:lang w:val="en-US" w:eastAsia="zh-CN"/>
        </w:rPr>
      </w:pPr>
      <w:r>
        <w:rPr>
          <w:rFonts w:hint="eastAsia" w:cs="Times New Roman"/>
          <w:b/>
          <w:color w:val="000000" w:themeColor="text1"/>
          <w:sz w:val="36"/>
          <w:szCs w:val="40"/>
          <w:lang w:val="en-US" w:eastAsia="zh-CN"/>
        </w:rPr>
        <w:t xml:space="preserve"> </w:t>
      </w:r>
    </w:p>
    <w:p>
      <w:pPr>
        <w:spacing w:line="480" w:lineRule="auto"/>
        <w:ind w:left="0" w:leftChars="0" w:firstLine="0" w:firstLineChars="0"/>
        <w:jc w:val="center"/>
        <w:rPr>
          <w:rFonts w:hint="eastAsia" w:cs="Times New Roman"/>
          <w:b/>
          <w:color w:val="000000" w:themeColor="text1"/>
          <w:sz w:val="32"/>
          <w:szCs w:val="32"/>
          <w:lang w:eastAsia="zh-CN"/>
        </w:rPr>
      </w:pPr>
      <w:r>
        <w:rPr>
          <w:rFonts w:hint="eastAsia" w:cs="Times New Roman"/>
          <w:b/>
          <w:color w:val="000000" w:themeColor="text1"/>
          <w:sz w:val="32"/>
          <w:szCs w:val="32"/>
          <w:lang w:eastAsia="zh-CN"/>
        </w:rPr>
        <w:t>山西瑞洁环保工程有限公司</w:t>
      </w:r>
    </w:p>
    <w:p>
      <w:pPr>
        <w:spacing w:line="480" w:lineRule="auto"/>
        <w:ind w:left="0" w:leftChars="0" w:firstLine="0" w:firstLineChars="0"/>
        <w:jc w:val="center"/>
        <w:rPr>
          <w:rFonts w:cs="Times New Roman"/>
          <w:b/>
          <w:color w:val="000000" w:themeColor="text1"/>
          <w:sz w:val="32"/>
          <w:szCs w:val="32"/>
        </w:rPr>
      </w:pPr>
      <w:r>
        <w:rPr>
          <w:rFonts w:cs="Times New Roman"/>
          <w:b/>
          <w:color w:val="000000" w:themeColor="text1"/>
          <w:sz w:val="32"/>
          <w:szCs w:val="32"/>
        </w:rPr>
        <w:t>20</w:t>
      </w:r>
      <w:r>
        <w:rPr>
          <w:rFonts w:hint="eastAsia" w:cs="Times New Roman"/>
          <w:b/>
          <w:color w:val="000000" w:themeColor="text1"/>
          <w:sz w:val="32"/>
          <w:szCs w:val="32"/>
        </w:rPr>
        <w:t>2</w:t>
      </w:r>
      <w:r>
        <w:rPr>
          <w:rFonts w:hint="eastAsia" w:cs="Times New Roman"/>
          <w:b/>
          <w:color w:val="000000" w:themeColor="text1"/>
          <w:sz w:val="32"/>
          <w:szCs w:val="32"/>
          <w:lang w:val="en-US" w:eastAsia="zh-CN"/>
        </w:rPr>
        <w:t>1</w:t>
      </w:r>
      <w:r>
        <w:rPr>
          <w:rFonts w:cs="Times New Roman"/>
          <w:b/>
          <w:color w:val="000000" w:themeColor="text1"/>
          <w:sz w:val="32"/>
          <w:szCs w:val="32"/>
        </w:rPr>
        <w:t>年</w:t>
      </w:r>
      <w:r>
        <w:rPr>
          <w:rFonts w:hint="eastAsia" w:cs="Times New Roman"/>
          <w:b/>
          <w:color w:val="000000" w:themeColor="text1"/>
          <w:sz w:val="32"/>
          <w:szCs w:val="32"/>
          <w:lang w:val="en-US" w:eastAsia="zh-CN"/>
        </w:rPr>
        <w:t>11</w:t>
      </w:r>
      <w:bookmarkStart w:id="120" w:name="_GoBack"/>
      <w:bookmarkEnd w:id="120"/>
      <w:r>
        <w:rPr>
          <w:rFonts w:cs="Times New Roman"/>
          <w:b/>
          <w:color w:val="000000" w:themeColor="text1"/>
          <w:sz w:val="32"/>
          <w:szCs w:val="32"/>
        </w:rPr>
        <w:t>月</w:t>
      </w:r>
    </w:p>
    <w:p>
      <w:pPr>
        <w:tabs>
          <w:tab w:val="center" w:pos="4364"/>
          <w:tab w:val="left" w:pos="7605"/>
        </w:tabs>
        <w:spacing w:line="500" w:lineRule="exact"/>
        <w:ind w:firstLine="643"/>
        <w:jc w:val="center"/>
        <w:outlineLvl w:val="0"/>
        <w:rPr>
          <w:rFonts w:cs="Times New Roman"/>
          <w:b/>
          <w:bCs/>
          <w:color w:val="000000" w:themeColor="text1"/>
          <w:sz w:val="32"/>
          <w:szCs w:val="32"/>
        </w:rPr>
      </w:pPr>
    </w:p>
    <w:p>
      <w:pPr>
        <w:pStyle w:val="62"/>
      </w:pPr>
    </w:p>
    <w:p>
      <w:pPr>
        <w:tabs>
          <w:tab w:val="center" w:pos="4364"/>
          <w:tab w:val="left" w:pos="7605"/>
        </w:tabs>
        <w:spacing w:line="500" w:lineRule="exact"/>
        <w:ind w:firstLine="643"/>
        <w:jc w:val="center"/>
        <w:outlineLvl w:val="0"/>
        <w:rPr>
          <w:rFonts w:cs="Times New Roman"/>
          <w:b/>
          <w:bCs/>
          <w:color w:val="000000" w:themeColor="text1"/>
          <w:sz w:val="32"/>
          <w:szCs w:val="32"/>
        </w:rPr>
      </w:pPr>
    </w:p>
    <w:p>
      <w:pPr>
        <w:pStyle w:val="2"/>
        <w:rPr>
          <w:rFonts w:cs="Times New Roman"/>
          <w:b/>
          <w:bCs/>
          <w:color w:val="000000" w:themeColor="text1"/>
          <w:sz w:val="32"/>
          <w:szCs w:val="32"/>
        </w:rPr>
      </w:pPr>
    </w:p>
    <w:p>
      <w:pPr>
        <w:pStyle w:val="2"/>
        <w:rPr>
          <w:rFonts w:cs="Times New Roman"/>
          <w:b/>
          <w:bCs/>
          <w:color w:val="000000" w:themeColor="text1"/>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17" w:right="1247" w:bottom="1247" w:left="1474" w:header="851" w:footer="992" w:gutter="0"/>
          <w:pgBorders>
            <w:top w:val="none" w:sz="0" w:space="0"/>
            <w:left w:val="none" w:sz="0" w:space="0"/>
            <w:bottom w:val="none" w:sz="0" w:space="0"/>
            <w:right w:val="none" w:sz="0" w:space="0"/>
          </w:pgBorders>
          <w:cols w:space="720" w:num="1"/>
          <w:rtlGutter w:val="0"/>
          <w:docGrid w:type="lines" w:linePitch="312" w:charSpace="0"/>
        </w:sectPr>
      </w:pPr>
    </w:p>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660" w:lineRule="exact"/>
        <w:ind w:firstLine="0" w:firstLineChars="0"/>
        <w:jc w:val="center"/>
        <w:textAlignment w:val="auto"/>
        <w:rPr>
          <w:rFonts w:cs="Times New Roman"/>
          <w:b/>
          <w:color w:val="000000" w:themeColor="text1"/>
          <w:sz w:val="32"/>
          <w:szCs w:val="32"/>
        </w:rPr>
      </w:pPr>
      <w:r>
        <w:rPr>
          <w:rFonts w:cs="Times New Roman"/>
          <w:b/>
          <w:color w:val="000000" w:themeColor="text1"/>
          <w:sz w:val="32"/>
          <w:szCs w:val="32"/>
        </w:rPr>
        <w:t>目  录</w:t>
      </w:r>
    </w:p>
    <w:p>
      <w:pPr>
        <w:pStyle w:val="30"/>
        <w:tabs>
          <w:tab w:val="right" w:leader="dot" w:pos="9185"/>
        </w:tabs>
      </w:pPr>
      <w:r>
        <w:rPr>
          <w:rFonts w:cs="Times New Roman"/>
          <w:color w:val="000000" w:themeColor="text1"/>
          <w:sz w:val="24"/>
          <w:szCs w:val="24"/>
        </w:rPr>
        <w:fldChar w:fldCharType="begin"/>
      </w:r>
      <w:r>
        <w:rPr>
          <w:rFonts w:cs="Times New Roman"/>
          <w:color w:val="000000" w:themeColor="text1"/>
          <w:sz w:val="24"/>
          <w:szCs w:val="24"/>
        </w:rPr>
        <w:instrText xml:space="preserve"> TOC \o "1-2" \h \z \u </w:instrText>
      </w:r>
      <w:r>
        <w:rPr>
          <w:rFonts w:cs="Times New Roman"/>
          <w:color w:val="000000" w:themeColor="text1"/>
          <w:sz w:val="24"/>
          <w:szCs w:val="24"/>
        </w:rPr>
        <w:fldChar w:fldCharType="separate"/>
      </w:r>
      <w:r>
        <w:rPr>
          <w:rFonts w:cs="Times New Roman"/>
          <w:color w:val="000000" w:themeColor="text1"/>
          <w:szCs w:val="24"/>
        </w:rPr>
        <w:fldChar w:fldCharType="begin"/>
      </w:r>
      <w:r>
        <w:rPr>
          <w:rFonts w:cs="Times New Roman"/>
          <w:szCs w:val="24"/>
        </w:rPr>
        <w:instrText xml:space="preserve"> HYPERLINK \l _Toc28538 </w:instrText>
      </w:r>
      <w:r>
        <w:rPr>
          <w:rFonts w:cs="Times New Roman"/>
          <w:szCs w:val="24"/>
        </w:rPr>
        <w:fldChar w:fldCharType="separate"/>
      </w:r>
      <w:r>
        <w:rPr>
          <w:rFonts w:hint="eastAsia"/>
        </w:rPr>
        <w:t>1 前言</w:t>
      </w:r>
      <w:r>
        <w:tab/>
      </w:r>
      <w:r>
        <w:fldChar w:fldCharType="begin"/>
      </w:r>
      <w:r>
        <w:instrText xml:space="preserve"> PAGEREF _Toc28538 \h </w:instrText>
      </w:r>
      <w:r>
        <w:fldChar w:fldCharType="separate"/>
      </w:r>
      <w:r>
        <w:t>1</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_Toc13731 </w:instrText>
      </w:r>
      <w:r>
        <w:rPr>
          <w:rFonts w:cs="Times New Roman"/>
          <w:szCs w:val="24"/>
        </w:rPr>
        <w:fldChar w:fldCharType="separate"/>
      </w:r>
      <w:r>
        <w:rPr>
          <w:rFonts w:hint="eastAsia"/>
        </w:rPr>
        <w:t>1.1 风险评估流程</w:t>
      </w:r>
      <w:r>
        <w:tab/>
      </w:r>
      <w:r>
        <w:fldChar w:fldCharType="begin"/>
      </w:r>
      <w:r>
        <w:instrText xml:space="preserve"> PAGEREF _Toc13731 \h </w:instrText>
      </w:r>
      <w:r>
        <w:fldChar w:fldCharType="separate"/>
      </w:r>
      <w:r>
        <w:t>1</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_Toc25418 </w:instrText>
      </w:r>
      <w:r>
        <w:rPr>
          <w:rFonts w:cs="Times New Roman"/>
          <w:szCs w:val="24"/>
        </w:rPr>
        <w:fldChar w:fldCharType="separate"/>
      </w:r>
      <w:r>
        <w:rPr>
          <w:rFonts w:hint="eastAsia"/>
        </w:rPr>
        <w:t>1.2 风险评估目的</w:t>
      </w:r>
      <w:r>
        <w:tab/>
      </w:r>
      <w:r>
        <w:fldChar w:fldCharType="begin"/>
      </w:r>
      <w:r>
        <w:instrText xml:space="preserve"> PAGEREF _Toc25418 \h </w:instrText>
      </w:r>
      <w:r>
        <w:fldChar w:fldCharType="separate"/>
      </w:r>
      <w:r>
        <w:t>3</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_Toc32417 </w:instrText>
      </w:r>
      <w:r>
        <w:rPr>
          <w:rFonts w:cs="Times New Roman"/>
          <w:szCs w:val="24"/>
        </w:rPr>
        <w:fldChar w:fldCharType="separate"/>
      </w:r>
      <w:r>
        <w:rPr>
          <w:rFonts w:hint="eastAsia"/>
        </w:rPr>
        <w:t>1.3 编制过程说明</w:t>
      </w:r>
      <w:r>
        <w:tab/>
      </w:r>
      <w:r>
        <w:fldChar w:fldCharType="begin"/>
      </w:r>
      <w:r>
        <w:instrText xml:space="preserve"> PAGEREF _Toc32417 \h </w:instrText>
      </w:r>
      <w:r>
        <w:fldChar w:fldCharType="separate"/>
      </w:r>
      <w:r>
        <w:t>3</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_Toc4520 </w:instrText>
      </w:r>
      <w:r>
        <w:rPr>
          <w:rFonts w:cs="Times New Roman"/>
          <w:szCs w:val="24"/>
        </w:rPr>
        <w:fldChar w:fldCharType="separate"/>
      </w:r>
      <w:r>
        <w:rPr>
          <w:rFonts w:hint="eastAsia"/>
        </w:rPr>
        <w:t xml:space="preserve">1.4 </w:t>
      </w:r>
      <w:r>
        <w:rPr>
          <w:rFonts w:hint="eastAsia"/>
          <w:lang w:eastAsia="zh-CN"/>
        </w:rPr>
        <w:t>修订要求</w:t>
      </w:r>
      <w:r>
        <w:tab/>
      </w:r>
      <w:r>
        <w:fldChar w:fldCharType="begin"/>
      </w:r>
      <w:r>
        <w:instrText xml:space="preserve"> PAGEREF _Toc4520 \h </w:instrText>
      </w:r>
      <w:r>
        <w:fldChar w:fldCharType="separate"/>
      </w:r>
      <w:r>
        <w:t>4</w:t>
      </w:r>
      <w:r>
        <w:fldChar w:fldCharType="end"/>
      </w:r>
      <w:r>
        <w:rPr>
          <w:rFonts w:cs="Times New Roman"/>
          <w:color w:val="000000" w:themeColor="text1"/>
          <w:szCs w:val="24"/>
        </w:rPr>
        <w:fldChar w:fldCharType="end"/>
      </w:r>
    </w:p>
    <w:p>
      <w:pPr>
        <w:pStyle w:val="30"/>
        <w:tabs>
          <w:tab w:val="right" w:leader="dot" w:pos="9185"/>
        </w:tabs>
      </w:pPr>
      <w:r>
        <w:rPr>
          <w:rFonts w:cs="Times New Roman"/>
          <w:color w:val="000000" w:themeColor="text1"/>
          <w:szCs w:val="24"/>
        </w:rPr>
        <w:fldChar w:fldCharType="begin"/>
      </w:r>
      <w:r>
        <w:rPr>
          <w:rFonts w:cs="Times New Roman"/>
          <w:szCs w:val="24"/>
        </w:rPr>
        <w:instrText xml:space="preserve"> HYPERLINK \l _Toc29598 </w:instrText>
      </w:r>
      <w:r>
        <w:rPr>
          <w:rFonts w:cs="Times New Roman"/>
          <w:szCs w:val="24"/>
        </w:rPr>
        <w:fldChar w:fldCharType="separate"/>
      </w:r>
      <w:r>
        <w:rPr>
          <w:rFonts w:hint="eastAsia"/>
        </w:rPr>
        <w:t>2 总则</w:t>
      </w:r>
      <w:r>
        <w:tab/>
      </w:r>
      <w:r>
        <w:fldChar w:fldCharType="begin"/>
      </w:r>
      <w:r>
        <w:instrText xml:space="preserve"> PAGEREF _Toc29598 \h </w:instrText>
      </w:r>
      <w:r>
        <w:fldChar w:fldCharType="separate"/>
      </w:r>
      <w:r>
        <w:t>6</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_Toc24079 </w:instrText>
      </w:r>
      <w:r>
        <w:rPr>
          <w:rFonts w:cs="Times New Roman"/>
          <w:szCs w:val="24"/>
        </w:rPr>
        <w:fldChar w:fldCharType="separate"/>
      </w:r>
      <w:r>
        <w:rPr>
          <w:rFonts w:hint="eastAsia"/>
        </w:rPr>
        <w:t>2.1 编制原则</w:t>
      </w:r>
      <w:r>
        <w:tab/>
      </w:r>
      <w:r>
        <w:fldChar w:fldCharType="begin"/>
      </w:r>
      <w:r>
        <w:instrText xml:space="preserve"> PAGEREF _Toc24079 \h </w:instrText>
      </w:r>
      <w:r>
        <w:fldChar w:fldCharType="separate"/>
      </w:r>
      <w:r>
        <w:t>6</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_Toc2416 </w:instrText>
      </w:r>
      <w:r>
        <w:rPr>
          <w:rFonts w:cs="Times New Roman"/>
          <w:szCs w:val="24"/>
        </w:rPr>
        <w:fldChar w:fldCharType="separate"/>
      </w:r>
      <w:r>
        <w:t>2.2编制依据</w:t>
      </w:r>
      <w:r>
        <w:tab/>
      </w:r>
      <w:r>
        <w:fldChar w:fldCharType="begin"/>
      </w:r>
      <w:r>
        <w:instrText xml:space="preserve"> PAGEREF _Toc2416 \h </w:instrText>
      </w:r>
      <w:r>
        <w:fldChar w:fldCharType="separate"/>
      </w:r>
      <w:r>
        <w:t>7</w:t>
      </w:r>
      <w:r>
        <w:fldChar w:fldCharType="end"/>
      </w:r>
      <w:r>
        <w:rPr>
          <w:rFonts w:cs="Times New Roman"/>
          <w:color w:val="000000" w:themeColor="text1"/>
          <w:szCs w:val="24"/>
        </w:rPr>
        <w:fldChar w:fldCharType="end"/>
      </w:r>
    </w:p>
    <w:p>
      <w:pPr>
        <w:pStyle w:val="30"/>
        <w:tabs>
          <w:tab w:val="right" w:leader="dot" w:pos="9185"/>
        </w:tabs>
      </w:pPr>
      <w:r>
        <w:rPr>
          <w:rFonts w:cs="Times New Roman"/>
          <w:color w:val="000000" w:themeColor="text1"/>
          <w:szCs w:val="24"/>
        </w:rPr>
        <w:fldChar w:fldCharType="begin"/>
      </w:r>
      <w:r>
        <w:rPr>
          <w:rFonts w:cs="Times New Roman"/>
          <w:szCs w:val="24"/>
        </w:rPr>
        <w:instrText xml:space="preserve"> HYPERLINK \l _Toc13338 </w:instrText>
      </w:r>
      <w:r>
        <w:rPr>
          <w:rFonts w:cs="Times New Roman"/>
          <w:szCs w:val="24"/>
        </w:rPr>
        <w:fldChar w:fldCharType="separate"/>
      </w:r>
      <w:r>
        <w:t>3</w:t>
      </w:r>
      <w:r>
        <w:rPr>
          <w:rFonts w:hint="eastAsia"/>
        </w:rPr>
        <w:t xml:space="preserve"> 资料准备</w:t>
      </w:r>
      <w:r>
        <w:t>与环境风险识别</w:t>
      </w:r>
      <w:r>
        <w:tab/>
      </w:r>
      <w:r>
        <w:fldChar w:fldCharType="begin"/>
      </w:r>
      <w:r>
        <w:instrText xml:space="preserve"> PAGEREF _Toc13338 \h </w:instrText>
      </w:r>
      <w:r>
        <w:fldChar w:fldCharType="separate"/>
      </w:r>
      <w:r>
        <w:t>14</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_Toc9958 </w:instrText>
      </w:r>
      <w:r>
        <w:rPr>
          <w:rFonts w:cs="Times New Roman"/>
          <w:szCs w:val="24"/>
        </w:rPr>
        <w:fldChar w:fldCharType="separate"/>
      </w:r>
      <w:r>
        <w:t>3.1企业基本信息</w:t>
      </w:r>
      <w:r>
        <w:tab/>
      </w:r>
      <w:r>
        <w:fldChar w:fldCharType="begin"/>
      </w:r>
      <w:r>
        <w:instrText xml:space="preserve"> PAGEREF _Toc9958 \h </w:instrText>
      </w:r>
      <w:r>
        <w:fldChar w:fldCharType="separate"/>
      </w:r>
      <w:r>
        <w:t>14</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_Toc19091 </w:instrText>
      </w:r>
      <w:r>
        <w:rPr>
          <w:rFonts w:cs="Times New Roman"/>
          <w:szCs w:val="24"/>
        </w:rPr>
        <w:fldChar w:fldCharType="separate"/>
      </w:r>
      <w:r>
        <w:t>3.2企业周边环境风险受体情况</w:t>
      </w:r>
      <w:r>
        <w:tab/>
      </w:r>
      <w:r>
        <w:fldChar w:fldCharType="begin"/>
      </w:r>
      <w:r>
        <w:instrText xml:space="preserve"> PAGEREF _Toc19091 \h </w:instrText>
      </w:r>
      <w:r>
        <w:fldChar w:fldCharType="separate"/>
      </w:r>
      <w:r>
        <w:t>27</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_Toc11786 </w:instrText>
      </w:r>
      <w:r>
        <w:rPr>
          <w:rFonts w:cs="Times New Roman"/>
          <w:szCs w:val="24"/>
        </w:rPr>
        <w:fldChar w:fldCharType="separate"/>
      </w:r>
      <w:r>
        <w:t>3.3涉及环境风险物质情况</w:t>
      </w:r>
      <w:r>
        <w:tab/>
      </w:r>
      <w:r>
        <w:fldChar w:fldCharType="begin"/>
      </w:r>
      <w:r>
        <w:instrText xml:space="preserve"> PAGEREF _Toc11786 \h </w:instrText>
      </w:r>
      <w:r>
        <w:fldChar w:fldCharType="separate"/>
      </w:r>
      <w:r>
        <w:t>35</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_Toc4125 </w:instrText>
      </w:r>
      <w:r>
        <w:rPr>
          <w:rFonts w:cs="Times New Roman"/>
          <w:szCs w:val="24"/>
        </w:rPr>
        <w:fldChar w:fldCharType="separate"/>
      </w:r>
      <w:r>
        <w:rPr>
          <w:rFonts w:hint="eastAsia"/>
        </w:rPr>
        <w:t>3.4生产工艺</w:t>
      </w:r>
      <w:r>
        <w:tab/>
      </w:r>
      <w:r>
        <w:fldChar w:fldCharType="begin"/>
      </w:r>
      <w:r>
        <w:instrText xml:space="preserve"> PAGEREF _Toc4125 \h </w:instrText>
      </w:r>
      <w:r>
        <w:fldChar w:fldCharType="separate"/>
      </w:r>
      <w:r>
        <w:t>50</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_Toc7341 </w:instrText>
      </w:r>
      <w:r>
        <w:rPr>
          <w:rFonts w:cs="Times New Roman"/>
          <w:szCs w:val="24"/>
        </w:rPr>
        <w:fldChar w:fldCharType="separate"/>
      </w:r>
      <w:r>
        <w:t>3.5安全生产管理</w:t>
      </w:r>
      <w:r>
        <w:tab/>
      </w:r>
      <w:r>
        <w:fldChar w:fldCharType="begin"/>
      </w:r>
      <w:r>
        <w:instrText xml:space="preserve"> PAGEREF _Toc7341 \h </w:instrText>
      </w:r>
      <w:r>
        <w:fldChar w:fldCharType="separate"/>
      </w:r>
      <w:r>
        <w:t>55</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_Toc5656 </w:instrText>
      </w:r>
      <w:r>
        <w:rPr>
          <w:rFonts w:cs="Times New Roman"/>
          <w:szCs w:val="24"/>
        </w:rPr>
        <w:fldChar w:fldCharType="separate"/>
      </w:r>
      <w:r>
        <w:t>3.6现有环境风险防控与应急措施情况</w:t>
      </w:r>
      <w:r>
        <w:tab/>
      </w:r>
      <w:r>
        <w:fldChar w:fldCharType="begin"/>
      </w:r>
      <w:r>
        <w:instrText xml:space="preserve"> PAGEREF _Toc5656 \h </w:instrText>
      </w:r>
      <w:r>
        <w:fldChar w:fldCharType="separate"/>
      </w:r>
      <w:r>
        <w:t>55</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_Toc26166 </w:instrText>
      </w:r>
      <w:r>
        <w:rPr>
          <w:rFonts w:cs="Times New Roman"/>
          <w:szCs w:val="24"/>
        </w:rPr>
        <w:fldChar w:fldCharType="separate"/>
      </w:r>
      <w:r>
        <w:t>3.7现有应急物资与装备、救援队伍情况</w:t>
      </w:r>
      <w:r>
        <w:tab/>
      </w:r>
      <w:r>
        <w:fldChar w:fldCharType="begin"/>
      </w:r>
      <w:r>
        <w:instrText xml:space="preserve"> PAGEREF _Toc26166 \h </w:instrText>
      </w:r>
      <w:r>
        <w:fldChar w:fldCharType="separate"/>
      </w:r>
      <w:r>
        <w:t>59</w:t>
      </w:r>
      <w:r>
        <w:fldChar w:fldCharType="end"/>
      </w:r>
      <w:r>
        <w:rPr>
          <w:rFonts w:cs="Times New Roman"/>
          <w:color w:val="000000" w:themeColor="text1"/>
          <w:szCs w:val="24"/>
        </w:rPr>
        <w:fldChar w:fldCharType="end"/>
      </w:r>
    </w:p>
    <w:p>
      <w:pPr>
        <w:pStyle w:val="30"/>
        <w:tabs>
          <w:tab w:val="right" w:leader="dot" w:pos="9185"/>
        </w:tabs>
      </w:pPr>
      <w:r>
        <w:rPr>
          <w:rFonts w:cs="Times New Roman"/>
          <w:color w:val="000000" w:themeColor="text1"/>
          <w:szCs w:val="24"/>
        </w:rPr>
        <w:fldChar w:fldCharType="begin"/>
      </w:r>
      <w:r>
        <w:rPr>
          <w:rFonts w:cs="Times New Roman"/>
          <w:szCs w:val="24"/>
        </w:rPr>
        <w:instrText xml:space="preserve"> HYPERLINK \l _Toc13227 </w:instrText>
      </w:r>
      <w:r>
        <w:rPr>
          <w:rFonts w:cs="Times New Roman"/>
          <w:szCs w:val="24"/>
        </w:rPr>
        <w:fldChar w:fldCharType="separate"/>
      </w:r>
      <w:r>
        <w:t>4突发环境事件及其后果分析</w:t>
      </w:r>
      <w:r>
        <w:tab/>
      </w:r>
      <w:r>
        <w:fldChar w:fldCharType="begin"/>
      </w:r>
      <w:r>
        <w:instrText xml:space="preserve"> PAGEREF _Toc13227 \h </w:instrText>
      </w:r>
      <w:r>
        <w:fldChar w:fldCharType="separate"/>
      </w:r>
      <w:r>
        <w:t>71</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_Toc30987 </w:instrText>
      </w:r>
      <w:r>
        <w:rPr>
          <w:rFonts w:cs="Times New Roman"/>
          <w:szCs w:val="24"/>
        </w:rPr>
        <w:fldChar w:fldCharType="separate"/>
      </w:r>
      <w:r>
        <w:t>4.1突发环境事件情景分析</w:t>
      </w:r>
      <w:r>
        <w:tab/>
      </w:r>
      <w:r>
        <w:fldChar w:fldCharType="begin"/>
      </w:r>
      <w:r>
        <w:instrText xml:space="preserve"> PAGEREF _Toc30987 \h </w:instrText>
      </w:r>
      <w:r>
        <w:fldChar w:fldCharType="separate"/>
      </w:r>
      <w:r>
        <w:t>71</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_Toc10780 </w:instrText>
      </w:r>
      <w:r>
        <w:rPr>
          <w:rFonts w:cs="Times New Roman"/>
          <w:szCs w:val="24"/>
        </w:rPr>
        <w:fldChar w:fldCharType="separate"/>
      </w:r>
      <w:r>
        <w:t>4.2突发环境事件情景源强分析</w:t>
      </w:r>
      <w:r>
        <w:tab/>
      </w:r>
      <w:r>
        <w:fldChar w:fldCharType="begin"/>
      </w:r>
      <w:r>
        <w:instrText xml:space="preserve"> PAGEREF _Toc10780 \h </w:instrText>
      </w:r>
      <w:r>
        <w:fldChar w:fldCharType="separate"/>
      </w:r>
      <w:r>
        <w:t>78</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_Toc13320 </w:instrText>
      </w:r>
      <w:r>
        <w:rPr>
          <w:rFonts w:cs="Times New Roman"/>
          <w:szCs w:val="24"/>
        </w:rPr>
        <w:fldChar w:fldCharType="separate"/>
      </w:r>
      <w:r>
        <w:rPr>
          <w:szCs w:val="28"/>
        </w:rPr>
        <w:t>4.3</w:t>
      </w:r>
      <w:r>
        <w:rPr>
          <w:rFonts w:hint="eastAsia"/>
          <w:szCs w:val="28"/>
        </w:rPr>
        <w:t xml:space="preserve"> 释放环境风险物质的扩散途径、涉及环境风险防控与应急措施、应急资源情况分析</w:t>
      </w:r>
      <w:r>
        <w:tab/>
      </w:r>
      <w:r>
        <w:fldChar w:fldCharType="begin"/>
      </w:r>
      <w:r>
        <w:instrText xml:space="preserve"> PAGEREF _Toc13320 \h </w:instrText>
      </w:r>
      <w:r>
        <w:fldChar w:fldCharType="separate"/>
      </w:r>
      <w:r>
        <w:t>83</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_Toc7384 </w:instrText>
      </w:r>
      <w:r>
        <w:rPr>
          <w:rFonts w:cs="Times New Roman"/>
          <w:szCs w:val="24"/>
        </w:rPr>
        <w:fldChar w:fldCharType="separate"/>
      </w:r>
      <w:r>
        <w:rPr>
          <w:szCs w:val="28"/>
        </w:rPr>
        <w:t>4.4突发环境事件危害后果分析</w:t>
      </w:r>
      <w:r>
        <w:tab/>
      </w:r>
      <w:r>
        <w:fldChar w:fldCharType="begin"/>
      </w:r>
      <w:r>
        <w:instrText xml:space="preserve"> PAGEREF _Toc7384 \h </w:instrText>
      </w:r>
      <w:r>
        <w:fldChar w:fldCharType="separate"/>
      </w:r>
      <w:r>
        <w:t>89</w:t>
      </w:r>
      <w:r>
        <w:fldChar w:fldCharType="end"/>
      </w:r>
      <w:r>
        <w:rPr>
          <w:rFonts w:cs="Times New Roman"/>
          <w:color w:val="000000" w:themeColor="text1"/>
          <w:szCs w:val="24"/>
        </w:rPr>
        <w:fldChar w:fldCharType="end"/>
      </w:r>
    </w:p>
    <w:p>
      <w:pPr>
        <w:pStyle w:val="30"/>
        <w:tabs>
          <w:tab w:val="right" w:leader="dot" w:pos="9185"/>
        </w:tabs>
      </w:pPr>
      <w:r>
        <w:rPr>
          <w:rFonts w:cs="Times New Roman"/>
          <w:color w:val="000000" w:themeColor="text1"/>
          <w:szCs w:val="24"/>
        </w:rPr>
        <w:fldChar w:fldCharType="begin"/>
      </w:r>
      <w:r>
        <w:rPr>
          <w:rFonts w:cs="Times New Roman"/>
          <w:szCs w:val="24"/>
        </w:rPr>
        <w:instrText xml:space="preserve"> HYPERLINK \l _Toc29918 </w:instrText>
      </w:r>
      <w:r>
        <w:rPr>
          <w:rFonts w:cs="Times New Roman"/>
          <w:szCs w:val="24"/>
        </w:rPr>
        <w:fldChar w:fldCharType="separate"/>
      </w:r>
      <w:r>
        <w:t>5现有环境风险防控和应急措施差距分析</w:t>
      </w:r>
      <w:r>
        <w:tab/>
      </w:r>
      <w:r>
        <w:fldChar w:fldCharType="begin"/>
      </w:r>
      <w:r>
        <w:instrText xml:space="preserve"> PAGEREF _Toc29918 \h </w:instrText>
      </w:r>
      <w:r>
        <w:fldChar w:fldCharType="separate"/>
      </w:r>
      <w:r>
        <w:t>93</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_Toc734 </w:instrText>
      </w:r>
      <w:r>
        <w:rPr>
          <w:rFonts w:cs="Times New Roman"/>
          <w:szCs w:val="24"/>
        </w:rPr>
        <w:fldChar w:fldCharType="separate"/>
      </w:r>
      <w:r>
        <w:t>5.1环境风险管理制度</w:t>
      </w:r>
      <w:r>
        <w:tab/>
      </w:r>
      <w:r>
        <w:fldChar w:fldCharType="begin"/>
      </w:r>
      <w:r>
        <w:instrText xml:space="preserve"> PAGEREF _Toc734 \h </w:instrText>
      </w:r>
      <w:r>
        <w:fldChar w:fldCharType="separate"/>
      </w:r>
      <w:r>
        <w:t>93</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_Toc28248 </w:instrText>
      </w:r>
      <w:r>
        <w:rPr>
          <w:rFonts w:cs="Times New Roman"/>
          <w:szCs w:val="24"/>
        </w:rPr>
        <w:fldChar w:fldCharType="separate"/>
      </w:r>
      <w:r>
        <w:t>5.2环境风险防控与应急措施</w:t>
      </w:r>
      <w:r>
        <w:tab/>
      </w:r>
      <w:r>
        <w:fldChar w:fldCharType="begin"/>
      </w:r>
      <w:r>
        <w:instrText xml:space="preserve"> PAGEREF _Toc28248 \h </w:instrText>
      </w:r>
      <w:r>
        <w:fldChar w:fldCharType="separate"/>
      </w:r>
      <w:r>
        <w:t>94</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_Toc9325 </w:instrText>
      </w:r>
      <w:r>
        <w:rPr>
          <w:rFonts w:cs="Times New Roman"/>
          <w:szCs w:val="24"/>
        </w:rPr>
        <w:fldChar w:fldCharType="separate"/>
      </w:r>
      <w:r>
        <w:t>5.3环境应急资源</w:t>
      </w:r>
      <w:r>
        <w:tab/>
      </w:r>
      <w:r>
        <w:fldChar w:fldCharType="begin"/>
      </w:r>
      <w:r>
        <w:instrText xml:space="preserve"> PAGEREF _Toc9325 \h </w:instrText>
      </w:r>
      <w:r>
        <w:fldChar w:fldCharType="separate"/>
      </w:r>
      <w:r>
        <w:t>95</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_Toc11732 </w:instrText>
      </w:r>
      <w:r>
        <w:rPr>
          <w:rFonts w:cs="Times New Roman"/>
          <w:szCs w:val="24"/>
        </w:rPr>
        <w:fldChar w:fldCharType="separate"/>
      </w:r>
      <w:r>
        <w:t>5.4历史经验教训总结</w:t>
      </w:r>
      <w:r>
        <w:tab/>
      </w:r>
      <w:r>
        <w:fldChar w:fldCharType="begin"/>
      </w:r>
      <w:r>
        <w:instrText xml:space="preserve"> PAGEREF _Toc11732 \h </w:instrText>
      </w:r>
      <w:r>
        <w:fldChar w:fldCharType="separate"/>
      </w:r>
      <w:r>
        <w:t>96</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_Toc3869 </w:instrText>
      </w:r>
      <w:r>
        <w:rPr>
          <w:rFonts w:cs="Times New Roman"/>
          <w:szCs w:val="24"/>
        </w:rPr>
        <w:fldChar w:fldCharType="separate"/>
      </w:r>
      <w:r>
        <w:t>5.5需要整改的短期、中期、长期项目内容</w:t>
      </w:r>
      <w:r>
        <w:tab/>
      </w:r>
      <w:r>
        <w:fldChar w:fldCharType="begin"/>
      </w:r>
      <w:r>
        <w:instrText xml:space="preserve"> PAGEREF _Toc3869 \h </w:instrText>
      </w:r>
      <w:r>
        <w:fldChar w:fldCharType="separate"/>
      </w:r>
      <w:r>
        <w:t>97</w:t>
      </w:r>
      <w:r>
        <w:fldChar w:fldCharType="end"/>
      </w:r>
      <w:r>
        <w:rPr>
          <w:rFonts w:cs="Times New Roman"/>
          <w:color w:val="000000" w:themeColor="text1"/>
          <w:szCs w:val="24"/>
        </w:rPr>
        <w:fldChar w:fldCharType="end"/>
      </w:r>
    </w:p>
    <w:p>
      <w:pPr>
        <w:pStyle w:val="30"/>
        <w:tabs>
          <w:tab w:val="right" w:leader="dot" w:pos="9185"/>
        </w:tabs>
      </w:pPr>
      <w:r>
        <w:rPr>
          <w:rFonts w:cs="Times New Roman"/>
          <w:color w:val="000000" w:themeColor="text1"/>
          <w:szCs w:val="24"/>
        </w:rPr>
        <w:fldChar w:fldCharType="begin"/>
      </w:r>
      <w:r>
        <w:rPr>
          <w:rFonts w:cs="Times New Roman"/>
          <w:szCs w:val="24"/>
        </w:rPr>
        <w:instrText xml:space="preserve"> HYPERLINK \l _Toc12659 </w:instrText>
      </w:r>
      <w:r>
        <w:rPr>
          <w:rFonts w:cs="Times New Roman"/>
          <w:szCs w:val="24"/>
        </w:rPr>
        <w:fldChar w:fldCharType="separate"/>
      </w:r>
      <w:r>
        <w:t>6完善环境风险防控和应急措施的实施计划</w:t>
      </w:r>
      <w:r>
        <w:tab/>
      </w:r>
      <w:r>
        <w:fldChar w:fldCharType="begin"/>
      </w:r>
      <w:r>
        <w:instrText xml:space="preserve"> PAGEREF _Toc12659 \h </w:instrText>
      </w:r>
      <w:r>
        <w:fldChar w:fldCharType="separate"/>
      </w:r>
      <w:r>
        <w:t>99</w:t>
      </w:r>
      <w:r>
        <w:fldChar w:fldCharType="end"/>
      </w:r>
      <w:r>
        <w:rPr>
          <w:rFonts w:cs="Times New Roman"/>
          <w:color w:val="000000" w:themeColor="text1"/>
          <w:szCs w:val="24"/>
        </w:rPr>
        <w:fldChar w:fldCharType="end"/>
      </w:r>
    </w:p>
    <w:p>
      <w:pPr>
        <w:pStyle w:val="30"/>
        <w:tabs>
          <w:tab w:val="right" w:leader="dot" w:pos="9185"/>
        </w:tabs>
      </w:pPr>
      <w:r>
        <w:rPr>
          <w:rFonts w:cs="Times New Roman"/>
          <w:color w:val="000000" w:themeColor="text1"/>
          <w:szCs w:val="24"/>
        </w:rPr>
        <w:fldChar w:fldCharType="begin"/>
      </w:r>
      <w:r>
        <w:rPr>
          <w:rFonts w:cs="Times New Roman"/>
          <w:szCs w:val="24"/>
        </w:rPr>
        <w:instrText xml:space="preserve"> HYPERLINK \l _Toc31698 </w:instrText>
      </w:r>
      <w:r>
        <w:rPr>
          <w:rFonts w:cs="Times New Roman"/>
          <w:szCs w:val="24"/>
        </w:rPr>
        <w:fldChar w:fldCharType="separate"/>
      </w:r>
      <w:r>
        <w:t>7</w:t>
      </w:r>
      <w:r>
        <w:rPr>
          <w:rFonts w:hint="eastAsia"/>
          <w:lang w:val="en-US" w:eastAsia="zh-CN"/>
        </w:rPr>
        <w:t xml:space="preserve"> </w:t>
      </w:r>
      <w:r>
        <w:t>企业突发环境事件风险等级</w:t>
      </w:r>
      <w:r>
        <w:tab/>
      </w:r>
      <w:r>
        <w:fldChar w:fldCharType="begin"/>
      </w:r>
      <w:r>
        <w:instrText xml:space="preserve"> PAGEREF _Toc31698 \h </w:instrText>
      </w:r>
      <w:r>
        <w:fldChar w:fldCharType="separate"/>
      </w:r>
      <w:r>
        <w:t>100</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_Toc15558 </w:instrText>
      </w:r>
      <w:r>
        <w:rPr>
          <w:rFonts w:cs="Times New Roman"/>
          <w:szCs w:val="24"/>
        </w:rPr>
        <w:fldChar w:fldCharType="separate"/>
      </w:r>
      <w:r>
        <w:t>7.1</w:t>
      </w:r>
      <w:r>
        <w:rPr>
          <w:rFonts w:hint="eastAsia"/>
        </w:rPr>
        <w:t>突发大气环境事件风险分级</w:t>
      </w:r>
      <w:r>
        <w:tab/>
      </w:r>
      <w:r>
        <w:fldChar w:fldCharType="begin"/>
      </w:r>
      <w:r>
        <w:instrText xml:space="preserve"> PAGEREF _Toc15558 \h </w:instrText>
      </w:r>
      <w:r>
        <w:fldChar w:fldCharType="separate"/>
      </w:r>
      <w:r>
        <w:t>101</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_Toc15651 </w:instrText>
      </w:r>
      <w:r>
        <w:rPr>
          <w:rFonts w:cs="Times New Roman"/>
          <w:szCs w:val="24"/>
        </w:rPr>
        <w:fldChar w:fldCharType="separate"/>
      </w:r>
      <w:r>
        <w:t>7.2</w:t>
      </w:r>
      <w:r>
        <w:rPr>
          <w:rFonts w:hAnsi="仿宋"/>
        </w:rPr>
        <w:t>突发水环境事件风险分级</w:t>
      </w:r>
      <w:r>
        <w:tab/>
      </w:r>
      <w:r>
        <w:fldChar w:fldCharType="begin"/>
      </w:r>
      <w:r>
        <w:instrText xml:space="preserve"> PAGEREF _Toc15651 \h </w:instrText>
      </w:r>
      <w:r>
        <w:fldChar w:fldCharType="separate"/>
      </w:r>
      <w:r>
        <w:t>107</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_Toc18447 </w:instrText>
      </w:r>
      <w:r>
        <w:rPr>
          <w:rFonts w:cs="Times New Roman"/>
          <w:szCs w:val="24"/>
        </w:rPr>
        <w:fldChar w:fldCharType="separate"/>
      </w:r>
      <w:r>
        <w:rPr>
          <w:szCs w:val="28"/>
        </w:rPr>
        <w:t>7.3</w:t>
      </w:r>
      <w:r>
        <w:rPr>
          <w:rFonts w:hAnsi="仿宋"/>
          <w:szCs w:val="28"/>
        </w:rPr>
        <w:t>企业突发环境事件风险等级确定与调整</w:t>
      </w:r>
      <w:r>
        <w:tab/>
      </w:r>
      <w:r>
        <w:fldChar w:fldCharType="begin"/>
      </w:r>
      <w:r>
        <w:instrText xml:space="preserve"> PAGEREF _Toc18447 \h </w:instrText>
      </w:r>
      <w:r>
        <w:fldChar w:fldCharType="separate"/>
      </w:r>
      <w:r>
        <w:t>116</w:t>
      </w:r>
      <w:r>
        <w:fldChar w:fldCharType="end"/>
      </w:r>
      <w:r>
        <w:rPr>
          <w:rFonts w:cs="Times New Roman"/>
          <w:color w:val="000000" w:themeColor="text1"/>
          <w:szCs w:val="24"/>
        </w:rPr>
        <w:fldChar w:fldCharType="end"/>
      </w:r>
    </w:p>
    <w:p>
      <w:pPr>
        <w:pStyle w:val="36"/>
        <w:tabs>
          <w:tab w:val="right" w:leader="dot" w:pos="9185"/>
        </w:tabs>
      </w:pPr>
      <w:r>
        <w:rPr>
          <w:rFonts w:cs="Times New Roman"/>
          <w:color w:val="000000" w:themeColor="text1"/>
          <w:szCs w:val="24"/>
        </w:rPr>
        <w:fldChar w:fldCharType="begin"/>
      </w:r>
      <w:r>
        <w:rPr>
          <w:rFonts w:cs="Times New Roman"/>
          <w:szCs w:val="24"/>
        </w:rPr>
        <w:instrText xml:space="preserve"> HYPERLINK \l _Toc16945 </w:instrText>
      </w:r>
      <w:r>
        <w:rPr>
          <w:rFonts w:cs="Times New Roman"/>
          <w:szCs w:val="24"/>
        </w:rPr>
        <w:fldChar w:fldCharType="separate"/>
      </w:r>
      <w:r>
        <w:rPr>
          <w:rFonts w:hint="eastAsia" w:hAnsi="仿宋"/>
          <w:szCs w:val="28"/>
        </w:rPr>
        <w:t>7.4 修订条件及要求</w:t>
      </w:r>
      <w:r>
        <w:tab/>
      </w:r>
      <w:r>
        <w:fldChar w:fldCharType="begin"/>
      </w:r>
      <w:r>
        <w:instrText xml:space="preserve"> PAGEREF _Toc16945 \h </w:instrText>
      </w:r>
      <w:r>
        <w:fldChar w:fldCharType="separate"/>
      </w:r>
      <w:r>
        <w:t>117</w:t>
      </w:r>
      <w:r>
        <w:fldChar w:fldCharType="end"/>
      </w:r>
      <w:r>
        <w:rPr>
          <w:rFonts w:cs="Times New Roman"/>
          <w:color w:val="000000" w:themeColor="text1"/>
          <w:szCs w:val="24"/>
        </w:rPr>
        <w:fldChar w:fldCharType="end"/>
      </w:r>
    </w:p>
    <w:p>
      <w:pPr>
        <w:pStyle w:val="30"/>
        <w:tabs>
          <w:tab w:val="right" w:leader="dot" w:pos="9185"/>
        </w:tabs>
      </w:pPr>
      <w:r>
        <w:rPr>
          <w:rFonts w:cs="Times New Roman"/>
          <w:color w:val="000000" w:themeColor="text1"/>
          <w:szCs w:val="24"/>
        </w:rPr>
        <w:fldChar w:fldCharType="begin"/>
      </w:r>
      <w:r>
        <w:rPr>
          <w:rFonts w:cs="Times New Roman"/>
          <w:szCs w:val="24"/>
        </w:rPr>
        <w:instrText xml:space="preserve"> HYPERLINK \l _Toc1608 </w:instrText>
      </w:r>
      <w:r>
        <w:rPr>
          <w:rFonts w:cs="Times New Roman"/>
          <w:szCs w:val="24"/>
        </w:rPr>
        <w:fldChar w:fldCharType="separate"/>
      </w:r>
      <w:r>
        <w:t>附则：术语和定义</w:t>
      </w:r>
      <w:r>
        <w:tab/>
      </w:r>
      <w:r>
        <w:fldChar w:fldCharType="begin"/>
      </w:r>
      <w:r>
        <w:instrText xml:space="preserve"> PAGEREF _Toc1608 \h </w:instrText>
      </w:r>
      <w:r>
        <w:fldChar w:fldCharType="separate"/>
      </w:r>
      <w:r>
        <w:t>118</w:t>
      </w:r>
      <w:r>
        <w:fldChar w:fldCharType="end"/>
      </w:r>
      <w:r>
        <w:rPr>
          <w:rFonts w:cs="Times New Roman"/>
          <w:color w:val="000000" w:themeColor="text1"/>
          <w:szCs w:val="24"/>
        </w:rPr>
        <w:fldChar w:fldCharType="end"/>
      </w:r>
    </w:p>
    <w:p>
      <w:pPr>
        <w:keepNext w:val="0"/>
        <w:keepLines w:val="0"/>
        <w:pageBreakBefore w:val="0"/>
        <w:widowControl w:val="0"/>
        <w:tabs>
          <w:tab w:val="center" w:pos="4592"/>
        </w:tabs>
        <w:kinsoku/>
        <w:wordWrap/>
        <w:overflowPunct/>
        <w:topLinePunct w:val="0"/>
        <w:autoSpaceDE/>
        <w:autoSpaceDN/>
        <w:bidi w:val="0"/>
        <w:adjustRightInd w:val="0"/>
        <w:snapToGrid w:val="0"/>
        <w:spacing w:line="660" w:lineRule="exact"/>
        <w:ind w:left="0" w:leftChars="0" w:firstLine="286" w:firstLineChars="100"/>
        <w:textAlignment w:val="auto"/>
        <w:rPr>
          <w:rFonts w:hint="eastAsia" w:eastAsia="仿宋" w:cs="Times New Roman"/>
          <w:b/>
          <w:color w:val="000000" w:themeColor="text1"/>
          <w:szCs w:val="24"/>
          <w:lang w:eastAsia="zh-CN"/>
        </w:rPr>
      </w:pPr>
      <w:r>
        <w:rPr>
          <w:rFonts w:cs="Times New Roman"/>
          <w:color w:val="000000" w:themeColor="text1"/>
          <w:szCs w:val="24"/>
        </w:rPr>
        <w:fldChar w:fldCharType="end"/>
      </w:r>
      <w:r>
        <w:rPr>
          <w:rFonts w:hint="eastAsia" w:cs="Times New Roman"/>
          <w:color w:val="000000" w:themeColor="text1"/>
          <w:szCs w:val="24"/>
          <w:lang w:eastAsia="zh-CN"/>
        </w:rPr>
        <w:tab/>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eastAsia" w:ascii="Times New Roman" w:hAnsi="Times New Roman" w:cs="Times New Roman"/>
          <w:color w:val="000000" w:themeColor="text1"/>
          <w:szCs w:val="24"/>
          <w:lang w:val="en-US" w:eastAsia="zh-CN"/>
        </w:rPr>
      </w:pPr>
      <w:r>
        <w:rPr>
          <w:rFonts w:hint="eastAsia" w:ascii="Times New Roman" w:hAnsi="Times New Roman" w:cs="Times New Roman"/>
          <w:color w:val="000000" w:themeColor="text1"/>
          <w:szCs w:val="24"/>
        </w:rPr>
        <w:t>附件</w:t>
      </w:r>
      <w:r>
        <w:rPr>
          <w:rFonts w:hint="eastAsia" w:cs="Times New Roman"/>
          <w:color w:val="000000" w:themeColor="text1"/>
          <w:szCs w:val="24"/>
          <w:lang w:val="en-US" w:eastAsia="zh-CN"/>
        </w:rPr>
        <w:t>1</w:t>
      </w:r>
      <w:r>
        <w:rPr>
          <w:rFonts w:hint="eastAsia" w:ascii="Times New Roman" w:hAnsi="Times New Roman" w:cs="Times New Roman"/>
          <w:color w:val="000000" w:themeColor="text1"/>
          <w:szCs w:val="24"/>
          <w:lang w:val="en-US" w:eastAsia="zh-CN"/>
        </w:rPr>
        <w:t xml:space="preserve"> 环评批复</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default" w:ascii="Times New Roman" w:hAnsi="Times New Roman" w:cs="Times New Roman"/>
          <w:color w:val="000000" w:themeColor="text1"/>
          <w:szCs w:val="24"/>
          <w:lang w:val="en-US" w:eastAsia="zh-CN"/>
        </w:rPr>
      </w:pPr>
      <w:r>
        <w:rPr>
          <w:rFonts w:hint="eastAsia" w:ascii="Times New Roman" w:hAnsi="Times New Roman" w:cs="Times New Roman"/>
          <w:color w:val="000000" w:themeColor="text1"/>
          <w:szCs w:val="24"/>
          <w:lang w:val="en-US" w:eastAsia="zh-CN"/>
        </w:rPr>
        <w:t>附件</w:t>
      </w:r>
      <w:r>
        <w:rPr>
          <w:rFonts w:hint="eastAsia" w:cs="Times New Roman"/>
          <w:color w:val="000000" w:themeColor="text1"/>
          <w:szCs w:val="24"/>
          <w:lang w:val="en-US" w:eastAsia="zh-CN"/>
        </w:rPr>
        <w:t>2 营业执照</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eastAsia" w:ascii="Times New Roman" w:hAnsi="Times New Roman" w:cs="Times New Roman"/>
          <w:color w:val="000000" w:themeColor="text1"/>
          <w:szCs w:val="24"/>
        </w:rPr>
      </w:pPr>
      <w:r>
        <w:rPr>
          <w:rFonts w:hint="eastAsia" w:ascii="Times New Roman" w:hAnsi="Times New Roman" w:cs="Times New Roman"/>
          <w:color w:val="000000" w:themeColor="text1"/>
          <w:szCs w:val="24"/>
        </w:rPr>
        <w:t>附件</w:t>
      </w:r>
      <w:r>
        <w:rPr>
          <w:rFonts w:hint="eastAsia" w:cs="Times New Roman"/>
          <w:color w:val="000000" w:themeColor="text1"/>
          <w:szCs w:val="24"/>
          <w:lang w:val="en-US" w:eastAsia="zh-CN"/>
        </w:rPr>
        <w:t>3</w:t>
      </w:r>
      <w:r>
        <w:rPr>
          <w:rFonts w:hint="eastAsia" w:ascii="Times New Roman" w:hAnsi="Times New Roman" w:cs="Times New Roman"/>
          <w:color w:val="000000" w:themeColor="text1"/>
          <w:szCs w:val="24"/>
        </w:rPr>
        <w:t xml:space="preserve"> 应急组织机构成员名单及联系方式</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eastAsia" w:ascii="Times New Roman" w:hAnsi="Times New Roman" w:cs="Times New Roman"/>
          <w:color w:val="000000" w:themeColor="text1"/>
          <w:szCs w:val="24"/>
        </w:rPr>
      </w:pPr>
      <w:r>
        <w:rPr>
          <w:rFonts w:hint="eastAsia" w:ascii="Times New Roman" w:hAnsi="Times New Roman" w:cs="Times New Roman"/>
          <w:color w:val="000000" w:themeColor="text1"/>
          <w:szCs w:val="24"/>
        </w:rPr>
        <w:t>附件</w:t>
      </w:r>
      <w:r>
        <w:rPr>
          <w:rFonts w:hint="eastAsia" w:cs="Times New Roman"/>
          <w:color w:val="000000" w:themeColor="text1"/>
          <w:szCs w:val="24"/>
          <w:lang w:val="en-US" w:eastAsia="zh-CN"/>
        </w:rPr>
        <w:t>4</w:t>
      </w:r>
      <w:r>
        <w:rPr>
          <w:rFonts w:hint="eastAsia" w:ascii="Times New Roman" w:hAnsi="Times New Roman" w:cs="Times New Roman"/>
          <w:color w:val="000000" w:themeColor="text1"/>
          <w:szCs w:val="24"/>
        </w:rPr>
        <w:t xml:space="preserve"> 外部联络电话</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eastAsia"/>
          <w:color w:val="000000" w:themeColor="text1"/>
        </w:rPr>
      </w:pPr>
      <w:r>
        <w:rPr>
          <w:rFonts w:hint="eastAsia" w:ascii="Times New Roman" w:hAnsi="Times New Roman" w:cs="Times New Roman"/>
          <w:color w:val="000000" w:themeColor="text1"/>
          <w:szCs w:val="24"/>
        </w:rPr>
        <w:t>附件</w:t>
      </w:r>
      <w:r>
        <w:rPr>
          <w:rFonts w:hint="eastAsia" w:cs="Times New Roman"/>
          <w:color w:val="000000" w:themeColor="text1"/>
          <w:szCs w:val="24"/>
          <w:lang w:val="en-US" w:eastAsia="zh-CN"/>
        </w:rPr>
        <w:t>5</w:t>
      </w:r>
      <w:r>
        <w:rPr>
          <w:rFonts w:hint="eastAsia" w:ascii="Times New Roman" w:hAnsi="Times New Roman" w:cs="Times New Roman"/>
          <w:color w:val="000000" w:themeColor="text1"/>
          <w:szCs w:val="24"/>
        </w:rPr>
        <w:t xml:space="preserve"> 应急物资与装</w:t>
      </w:r>
      <w:r>
        <w:rPr>
          <w:rFonts w:hint="eastAsia"/>
          <w:color w:val="000000" w:themeColor="text1"/>
        </w:rPr>
        <w:t>备</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eastAsia"/>
          <w:color w:val="000000" w:themeColor="text1"/>
          <w:lang w:val="en-US" w:eastAsia="zh-CN"/>
        </w:rPr>
      </w:pPr>
      <w:r>
        <w:rPr>
          <w:rFonts w:hint="eastAsia"/>
          <w:color w:val="000000" w:themeColor="text1"/>
          <w:lang w:val="en-US" w:eastAsia="zh-CN"/>
        </w:rPr>
        <w:t>附件6 危废处置协议书</w:t>
      </w:r>
    </w:p>
    <w:p>
      <w:pPr>
        <w:pStyle w:val="2"/>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color w:val="000000" w:themeColor="text1"/>
        </w:rPr>
      </w:pPr>
      <w:r>
        <w:rPr>
          <w:rFonts w:cs="Times New Roman"/>
          <w:color w:val="000000" w:themeColor="text1"/>
          <w:szCs w:val="24"/>
        </w:rPr>
        <w:t>附图</w:t>
      </w:r>
      <w:r>
        <w:rPr>
          <w:rFonts w:hint="eastAsia"/>
          <w:color w:val="000000" w:themeColor="text1"/>
        </w:rPr>
        <w:t xml:space="preserve">1 </w:t>
      </w:r>
      <w:r>
        <w:rPr>
          <w:rFonts w:hint="eastAsia" w:cs="Times New Roman"/>
          <w:color w:val="000000" w:themeColor="text1"/>
          <w:szCs w:val="24"/>
          <w:lang w:val="en-US" w:eastAsia="zh-CN"/>
        </w:rPr>
        <w:t>地理位置示意图</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default" w:cs="Times New Roman"/>
          <w:color w:val="000000" w:themeColor="text1"/>
          <w:szCs w:val="24"/>
          <w:lang w:val="en-US" w:eastAsia="zh-CN"/>
        </w:rPr>
      </w:pPr>
      <w:r>
        <w:rPr>
          <w:rFonts w:hint="eastAsia"/>
          <w:color w:val="000000" w:themeColor="text1"/>
        </w:rPr>
        <w:t>附图2 周边环境风险受体分布图</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default" w:cs="Times New Roman"/>
          <w:color w:val="000000" w:themeColor="text1"/>
          <w:szCs w:val="24"/>
          <w:lang w:val="en-US" w:eastAsia="zh-CN"/>
        </w:rPr>
      </w:pPr>
      <w:r>
        <w:rPr>
          <w:rFonts w:hint="eastAsia" w:cs="Times New Roman"/>
          <w:color w:val="000000" w:themeColor="text1"/>
          <w:szCs w:val="24"/>
          <w:lang w:val="en-US" w:eastAsia="zh-CN"/>
        </w:rPr>
        <w:t>附图3 厂区平面布置图</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eastAsia" w:cs="Times New Roman"/>
          <w:color w:val="000000" w:themeColor="text1"/>
          <w:szCs w:val="24"/>
          <w:lang w:val="en-US" w:eastAsia="zh-CN"/>
        </w:rPr>
      </w:pPr>
      <w:r>
        <w:rPr>
          <w:rFonts w:hint="eastAsia" w:cs="Times New Roman"/>
          <w:color w:val="000000" w:themeColor="text1"/>
          <w:szCs w:val="24"/>
        </w:rPr>
        <w:t xml:space="preserve">附图4 </w:t>
      </w:r>
      <w:r>
        <w:rPr>
          <w:rFonts w:hint="eastAsia"/>
        </w:rPr>
        <w:t>厂区防渗图</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eastAsia" w:cs="Times New Roman"/>
          <w:color w:val="000000" w:themeColor="text1"/>
          <w:szCs w:val="24"/>
          <w:lang w:val="en-US" w:eastAsia="zh-CN"/>
        </w:rPr>
      </w:pPr>
      <w:r>
        <w:rPr>
          <w:rFonts w:hint="eastAsia" w:cs="Times New Roman"/>
          <w:color w:val="000000" w:themeColor="text1"/>
          <w:szCs w:val="24"/>
          <w:lang w:val="en-US" w:eastAsia="zh-CN"/>
        </w:rPr>
        <w:t xml:space="preserve">附图5 </w:t>
      </w:r>
      <w:r>
        <w:rPr>
          <w:rFonts w:hint="eastAsia"/>
          <w:lang w:val="en-US" w:eastAsia="zh-CN"/>
        </w:rPr>
        <w:t>所有排水最终去向图</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eastAsia" w:cs="Times New Roman"/>
          <w:color w:val="000000" w:themeColor="text1"/>
          <w:szCs w:val="24"/>
          <w:lang w:val="en-US" w:eastAsia="zh-CN"/>
        </w:rPr>
      </w:pPr>
      <w:r>
        <w:rPr>
          <w:rFonts w:hint="eastAsia" w:cs="Times New Roman"/>
          <w:color w:val="000000" w:themeColor="text1"/>
          <w:szCs w:val="24"/>
          <w:lang w:val="en-US" w:eastAsia="zh-CN"/>
        </w:rPr>
        <w:t xml:space="preserve">附图6 </w:t>
      </w:r>
      <w:r>
        <w:rPr>
          <w:rFonts w:hint="eastAsia"/>
          <w:lang w:val="en-US" w:eastAsia="zh-CN"/>
        </w:rPr>
        <w:t>应急疏散图</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default" w:cs="Times New Roman"/>
          <w:color w:val="000000" w:themeColor="text1"/>
          <w:szCs w:val="24"/>
          <w:lang w:val="en-US" w:eastAsia="zh-CN"/>
        </w:rPr>
      </w:pPr>
      <w:r>
        <w:rPr>
          <w:rFonts w:hint="eastAsia" w:cs="Times New Roman"/>
          <w:color w:val="000000" w:themeColor="text1"/>
          <w:szCs w:val="24"/>
          <w:lang w:val="en-US" w:eastAsia="zh-CN"/>
        </w:rPr>
        <w:t xml:space="preserve">附图7 </w:t>
      </w:r>
      <w:r>
        <w:rPr>
          <w:rFonts w:hint="eastAsia"/>
          <w:lang w:val="en-US" w:eastAsia="zh-CN"/>
        </w:rPr>
        <w:t>消防器材分布图</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eastAsia" w:ascii="Times New Roman" w:hAnsi="Times New Roman" w:cs="Times New Roman"/>
          <w:color w:val="000000" w:themeColor="text1"/>
          <w:szCs w:val="24"/>
          <w:lang w:val="en-US" w:eastAsia="zh-CN"/>
        </w:rPr>
      </w:pPr>
    </w:p>
    <w:p>
      <w:pPr>
        <w:pStyle w:val="3"/>
        <w:spacing w:before="156" w:after="156"/>
        <w:rPr>
          <w:rFonts w:hint="eastAsia"/>
          <w:color w:val="000000" w:themeColor="text1"/>
        </w:rPr>
        <w:sectPr>
          <w:headerReference r:id="rId11" w:type="default"/>
          <w:footerReference r:id="rId12" w:type="default"/>
          <w:pgSz w:w="11906" w:h="16838"/>
          <w:pgMar w:top="1417" w:right="1247" w:bottom="1247" w:left="1474" w:header="851" w:footer="992" w:gutter="0"/>
          <w:pgBorders>
            <w:top w:val="none" w:sz="0" w:space="0"/>
            <w:left w:val="none" w:sz="0" w:space="0"/>
            <w:bottom w:val="none" w:sz="0" w:space="0"/>
            <w:right w:val="none" w:sz="0" w:space="0"/>
          </w:pgBorders>
          <w:pgNumType w:start="1"/>
          <w:cols w:space="0" w:num="1"/>
          <w:rtlGutter w:val="0"/>
          <w:docGrid w:type="linesAndChars" w:linePitch="312" w:charSpace="1355"/>
        </w:sectPr>
      </w:pPr>
    </w:p>
    <w:p>
      <w:pPr>
        <w:rPr>
          <w:rFonts w:hint="eastAsia"/>
        </w:rPr>
        <w:sectPr>
          <w:headerReference r:id="rId13" w:type="default"/>
          <w:footerReference r:id="rId14" w:type="default"/>
          <w:pgSz w:w="11906" w:h="16838"/>
          <w:pgMar w:top="1417" w:right="1247" w:bottom="1247" w:left="1474" w:header="851" w:footer="992" w:gutter="0"/>
          <w:pgBorders>
            <w:top w:val="none" w:sz="0" w:space="0"/>
            <w:left w:val="none" w:sz="0" w:space="0"/>
            <w:bottom w:val="none" w:sz="0" w:space="0"/>
            <w:right w:val="none" w:sz="0" w:space="0"/>
          </w:pgBorders>
          <w:pgNumType w:start="1"/>
          <w:cols w:space="0" w:num="1"/>
          <w:rtlGutter w:val="0"/>
          <w:docGrid w:type="linesAndChars" w:linePitch="312" w:charSpace="1355"/>
        </w:sectPr>
      </w:pPr>
    </w:p>
    <w:p>
      <w:pPr>
        <w:pStyle w:val="3"/>
        <w:spacing w:before="156" w:after="156"/>
        <w:rPr>
          <w:color w:val="000000" w:themeColor="text1"/>
        </w:rPr>
      </w:pPr>
      <w:bookmarkStart w:id="0" w:name="_Toc28538"/>
      <w:r>
        <w:rPr>
          <w:rFonts w:hint="eastAsia"/>
          <w:color w:val="000000" w:themeColor="text1"/>
        </w:rPr>
        <w:t>1 前言</w:t>
      </w:r>
      <w:bookmarkEnd w:id="0"/>
    </w:p>
    <w:p>
      <w:pPr>
        <w:pStyle w:val="4"/>
        <w:spacing w:before="156" w:after="156"/>
        <w:rPr>
          <w:color w:val="000000" w:themeColor="text1"/>
        </w:rPr>
      </w:pPr>
      <w:bookmarkStart w:id="1" w:name="_Toc13731"/>
      <w:r>
        <w:rPr>
          <w:rFonts w:hint="eastAsia"/>
          <w:color w:val="000000" w:themeColor="text1"/>
        </w:rPr>
        <w:t>1.1 风险评估流程</w:t>
      </w:r>
      <w:bookmarkEnd w:id="1"/>
    </w:p>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color w:val="000000" w:themeColor="text1"/>
        </w:rPr>
      </w:pPr>
      <w:r>
        <w:rPr>
          <w:rFonts w:hint="eastAsia"/>
          <w:color w:val="000000" w:themeColor="text1"/>
        </w:rPr>
        <w:t>根据原环境保护部《关于切实加强风险防范严格环境影响评价管理的通知》（环发〔2012〕98号）、《关于印发&lt;2014年全国环境应急管理工作要点&gt;的通知（环办〔2014〕16号）以及2015年1月8日印发的《企业事业单位突发环境事件应急预案备案管理办法（试行）》要求，结合原山西省环境保护厅《关于加强环境风险评估和污染损害鉴定工作的通知》（晋环发〔2013〕36号）、《关于开展企业环境风险评估工作的通知》（晋环发〔2014〕100号）等关于开展环境风险评估、实行企业分级管理的工作安排的精神要求，为进一步加强企业生态环境建设工作，</w:t>
      </w:r>
      <w:r>
        <w:rPr>
          <w:rFonts w:hint="eastAsia"/>
          <w:color w:val="000000" w:themeColor="text1"/>
          <w:lang w:eastAsia="zh-CN"/>
        </w:rPr>
        <w:t>山西瑞洁环保工程有限公司</w:t>
      </w:r>
      <w:r>
        <w:rPr>
          <w:rFonts w:hint="eastAsia"/>
          <w:color w:val="000000" w:themeColor="text1"/>
        </w:rPr>
        <w:t>参照《企业突发环境事件风险评估指南（试行）》及《企业突发环境事件风险分级方法》对本公司</w:t>
      </w:r>
      <w:r>
        <w:rPr>
          <w:color w:val="000000" w:themeColor="text1"/>
        </w:rPr>
        <w:t>的突发环境事件风险进行了评估</w:t>
      </w:r>
      <w:r>
        <w:rPr>
          <w:rFonts w:hint="eastAsia"/>
          <w:color w:val="000000" w:themeColor="text1"/>
        </w:rPr>
        <w:t>。</w:t>
      </w:r>
    </w:p>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color w:val="000000" w:themeColor="text1"/>
        </w:rPr>
      </w:pPr>
      <w:r>
        <w:rPr>
          <w:rFonts w:hint="eastAsia"/>
          <w:color w:val="000000" w:themeColor="text1"/>
        </w:rPr>
        <w:t>本公司</w:t>
      </w:r>
      <w:r>
        <w:rPr>
          <w:color w:val="000000" w:themeColor="text1"/>
        </w:rPr>
        <w:t>环境风险评估在现场踏勘企业所有</w:t>
      </w:r>
      <w:r>
        <w:rPr>
          <w:rFonts w:hint="eastAsia"/>
          <w:color w:val="000000" w:themeColor="text1"/>
          <w:lang w:val="en-US" w:eastAsia="zh-CN"/>
        </w:rPr>
        <w:t>原辅材料、中间产品及成品、</w:t>
      </w:r>
      <w:r>
        <w:rPr>
          <w:color w:val="000000" w:themeColor="text1"/>
        </w:rPr>
        <w:t>生产工艺、设备设施以及公辅设施，周围环境风险受体等的基础上，搜集并分析基础资料，然后进行了环境风险识别、可能发生突发环境事件及其后果分析、现有环境风险防控和环境应急管理差距分析、制定完善环境风险防控和应急措施的实施计划、划定突发环境事件风险等级等相关工作</w:t>
      </w:r>
      <w:r>
        <w:rPr>
          <w:rFonts w:hint="eastAsia"/>
          <w:color w:val="000000" w:themeColor="text1"/>
        </w:rPr>
        <w:t>，在此基础上，依据《企业突发环境事件风险评估指南（试行）》及《企业突发环境事件风险分级方法》的要求，编制完成了本突发环境事件风险评估报告</w:t>
      </w:r>
      <w:r>
        <w:rPr>
          <w:color w:val="000000" w:themeColor="text1"/>
        </w:rPr>
        <w:t>。</w:t>
      </w:r>
    </w:p>
    <w:p>
      <w:pPr>
        <w:snapToGrid/>
        <w:spacing w:line="680" w:lineRule="exact"/>
        <w:ind w:firstLine="573"/>
        <w:rPr>
          <w:rFonts w:cs="Times New Roman"/>
          <w:color w:val="000000" w:themeColor="text1"/>
        </w:rPr>
      </w:pPr>
      <w:r>
        <w:rPr>
          <w:rFonts w:cs="Times New Roman"/>
          <w:color w:val="000000" w:themeColor="text1"/>
        </w:rPr>
        <w:t>环境风险评估工作程序流程见图1-1。</w:t>
      </w:r>
    </w:p>
    <w:p>
      <w:pPr>
        <w:ind w:firstLine="573"/>
        <w:rPr>
          <w:rFonts w:cs="Times New Roman"/>
          <w:color w:val="000000" w:themeColor="text1"/>
        </w:rPr>
      </w:pPr>
    </w:p>
    <w:p>
      <w:pPr>
        <w:ind w:firstLine="573"/>
        <w:rPr>
          <w:rFonts w:cs="Times New Roman"/>
          <w:color w:val="000000" w:themeColor="text1"/>
        </w:rPr>
      </w:pPr>
      <w:r>
        <w:rPr>
          <w:rFonts w:cs="Times New Roman"/>
          <w:color w:val="000000" w:themeColor="text1"/>
        </w:rPr>
        <w:pict>
          <v:group id="_x0000_s2339" o:spid="_x0000_s2339" o:spt="203" style="position:absolute;left:0pt;margin-left:64.45pt;margin-top:3.6pt;height:640.25pt;width:316.85pt;z-index:251659264;mso-width-relative:page;mso-height-relative:page;" coordorigin="2647,1511" coordsize="6904,13725">
            <o:lock v:ext="edit"/>
            <v:shape id="_x0000_s2340" o:spid="_x0000_s2340" o:spt="202" type="#_x0000_t202" style="position:absolute;left:2910;top:3684;height:576;width:4681;" coordsize="21600,21600">
              <v:path/>
              <v:fill focussize="0,0"/>
              <v:stroke weight="1pt" joinstyle="miter"/>
              <v:imagedata o:title=""/>
              <o:lock v:ext="edit"/>
              <v:textbox>
                <w:txbxContent>
                  <w:p>
                    <w:pPr>
                      <w:spacing w:line="360" w:lineRule="exact"/>
                      <w:ind w:firstLine="0" w:firstLineChars="0"/>
                      <w:jc w:val="center"/>
                      <w:rPr>
                        <w:rFonts w:cs="Times New Roman"/>
                        <w:sz w:val="21"/>
                        <w:szCs w:val="21"/>
                      </w:rPr>
                    </w:pPr>
                    <w:r>
                      <w:rPr>
                        <w:rFonts w:cs="Times New Roman"/>
                        <w:sz w:val="21"/>
                        <w:szCs w:val="21"/>
                      </w:rPr>
                      <w:t>现场踏勘</w:t>
                    </w:r>
                  </w:p>
                  <w:p>
                    <w:pPr>
                      <w:spacing w:line="360" w:lineRule="exact"/>
                      <w:ind w:firstLine="0" w:firstLineChars="0"/>
                      <w:jc w:val="center"/>
                      <w:rPr>
                        <w:rFonts w:cs="Times New Roman"/>
                        <w:sz w:val="21"/>
                        <w:szCs w:val="21"/>
                      </w:rPr>
                    </w:pPr>
                  </w:p>
                  <w:p>
                    <w:pPr>
                      <w:spacing w:line="360" w:lineRule="exact"/>
                      <w:ind w:firstLine="0" w:firstLineChars="0"/>
                      <w:jc w:val="center"/>
                      <w:rPr>
                        <w:rFonts w:cs="Times New Roman"/>
                        <w:sz w:val="21"/>
                        <w:szCs w:val="21"/>
                      </w:rPr>
                    </w:pPr>
                  </w:p>
                </w:txbxContent>
              </v:textbox>
            </v:shape>
            <v:shape id="_x0000_s2341" o:spid="_x0000_s2341" o:spt="202" type="#_x0000_t202" style="position:absolute;left:2910;top:4836;height:857;width:4681;" coordsize="21600,21600">
              <v:path/>
              <v:fill focussize="0,0"/>
              <v:stroke weight="1pt" joinstyle="miter"/>
              <v:imagedata o:title=""/>
              <o:lock v:ext="edit"/>
              <v:textbox>
                <w:txbxContent>
                  <w:p>
                    <w:pPr>
                      <w:spacing w:line="240" w:lineRule="auto"/>
                      <w:ind w:firstLine="0" w:firstLineChars="0"/>
                      <w:jc w:val="center"/>
                      <w:rPr>
                        <w:rFonts w:cs="Times New Roman"/>
                        <w:sz w:val="21"/>
                        <w:szCs w:val="21"/>
                      </w:rPr>
                    </w:pPr>
                    <w:r>
                      <w:rPr>
                        <w:rFonts w:cs="Times New Roman"/>
                        <w:sz w:val="21"/>
                        <w:szCs w:val="21"/>
                      </w:rPr>
                      <w:t>项目的生产工艺、设施、设备以及公辅</w:t>
                    </w:r>
                  </w:p>
                  <w:p>
                    <w:pPr>
                      <w:spacing w:line="240" w:lineRule="auto"/>
                      <w:ind w:firstLine="0" w:firstLineChars="0"/>
                      <w:jc w:val="center"/>
                      <w:rPr>
                        <w:rFonts w:cs="Times New Roman"/>
                        <w:sz w:val="21"/>
                        <w:szCs w:val="21"/>
                      </w:rPr>
                    </w:pPr>
                    <w:r>
                      <w:rPr>
                        <w:rFonts w:cs="Times New Roman"/>
                        <w:sz w:val="21"/>
                        <w:szCs w:val="21"/>
                      </w:rPr>
                      <w:t>设施、原辅材料等的现场踏勘</w:t>
                    </w:r>
                  </w:p>
                </w:txbxContent>
              </v:textbox>
            </v:shape>
            <v:shape id="_x0000_s2342" o:spid="_x0000_s2342" o:spt="202" type="#_x0000_t202" style="position:absolute;left:2902;top:7421;height:576;width:4699;" coordsize="21600,21600">
              <v:path/>
              <v:fill focussize="0,0"/>
              <v:stroke weight="1pt" joinstyle="miter"/>
              <v:imagedata o:title=""/>
              <o:lock v:ext="edit"/>
              <v:textbox>
                <w:txbxContent>
                  <w:p>
                    <w:pPr>
                      <w:spacing w:line="360" w:lineRule="exact"/>
                      <w:ind w:firstLine="0" w:firstLineChars="0"/>
                      <w:jc w:val="center"/>
                      <w:rPr>
                        <w:rFonts w:cs="Times New Roman"/>
                        <w:sz w:val="21"/>
                        <w:szCs w:val="21"/>
                      </w:rPr>
                    </w:pPr>
                    <w:r>
                      <w:rPr>
                        <w:rFonts w:cs="Times New Roman"/>
                        <w:sz w:val="21"/>
                        <w:szCs w:val="21"/>
                      </w:rPr>
                      <w:t>环境风险源识别</w:t>
                    </w:r>
                  </w:p>
                </w:txbxContent>
              </v:textbox>
            </v:shape>
            <v:shape id="_x0000_s2343" o:spid="_x0000_s2343" o:spt="202" type="#_x0000_t202" style="position:absolute;left:2874;top:8573;height:576;width:4699;" coordsize="21600,21600">
              <v:path/>
              <v:fill focussize="0,0"/>
              <v:stroke weight="1pt" joinstyle="miter"/>
              <v:imagedata o:title=""/>
              <o:lock v:ext="edit"/>
              <v:textbox>
                <w:txbxContent>
                  <w:p>
                    <w:pPr>
                      <w:spacing w:line="360" w:lineRule="exact"/>
                      <w:ind w:firstLine="0" w:firstLineChars="0"/>
                      <w:jc w:val="center"/>
                      <w:rPr>
                        <w:rFonts w:cs="Times New Roman"/>
                        <w:sz w:val="21"/>
                        <w:szCs w:val="21"/>
                      </w:rPr>
                    </w:pPr>
                    <w:r>
                      <w:rPr>
                        <w:rFonts w:cs="Times New Roman"/>
                        <w:sz w:val="21"/>
                        <w:szCs w:val="21"/>
                      </w:rPr>
                      <w:t>突发事件及后果分析</w:t>
                    </w:r>
                  </w:p>
                  <w:p>
                    <w:pPr>
                      <w:spacing w:line="360" w:lineRule="exact"/>
                      <w:ind w:firstLine="0" w:firstLineChars="0"/>
                      <w:jc w:val="center"/>
                      <w:rPr>
                        <w:rFonts w:cs="Times New Roman"/>
                        <w:sz w:val="21"/>
                        <w:szCs w:val="21"/>
                      </w:rPr>
                    </w:pPr>
                  </w:p>
                </w:txbxContent>
              </v:textbox>
            </v:shape>
            <v:shape id="_x0000_s2344" o:spid="_x0000_s2344" o:spt="202" type="#_x0000_t202" style="position:absolute;left:2900;top:9725;height:576;width:4696;" coordsize="21600,21600">
              <v:path/>
              <v:fill focussize="0,0"/>
              <v:stroke weight="1pt" joinstyle="miter"/>
              <v:imagedata o:title=""/>
              <o:lock v:ext="edit"/>
              <v:textbox>
                <w:txbxContent>
                  <w:p>
                    <w:pPr>
                      <w:spacing w:line="360" w:lineRule="exact"/>
                      <w:ind w:firstLine="0" w:firstLineChars="0"/>
                      <w:jc w:val="center"/>
                      <w:rPr>
                        <w:rFonts w:cs="Times New Roman"/>
                        <w:sz w:val="21"/>
                        <w:szCs w:val="21"/>
                      </w:rPr>
                    </w:pPr>
                    <w:r>
                      <w:rPr>
                        <w:rFonts w:cs="Times New Roman"/>
                        <w:sz w:val="21"/>
                        <w:szCs w:val="21"/>
                      </w:rPr>
                      <w:t>现有环境风险防控和环境应急管理差距分析</w:t>
                    </w:r>
                  </w:p>
                </w:txbxContent>
              </v:textbox>
            </v:shape>
            <v:shape id="_x0000_s2345" o:spid="_x0000_s2345" o:spt="202" type="#_x0000_t202" style="position:absolute;left:2883;top:12029;height:576;width:4704;" coordsize="21600,21600">
              <v:path/>
              <v:fill focussize="0,0"/>
              <v:stroke weight="1pt" joinstyle="miter"/>
              <v:imagedata o:title=""/>
              <o:lock v:ext="edit"/>
              <v:textbox>
                <w:txbxContent>
                  <w:p>
                    <w:pPr>
                      <w:spacing w:line="360" w:lineRule="exact"/>
                      <w:ind w:firstLine="0" w:firstLineChars="0"/>
                      <w:jc w:val="center"/>
                      <w:rPr>
                        <w:rFonts w:cs="Times New Roman"/>
                        <w:sz w:val="21"/>
                        <w:szCs w:val="21"/>
                      </w:rPr>
                    </w:pPr>
                    <w:r>
                      <w:rPr>
                        <w:rFonts w:cs="Times New Roman"/>
                        <w:sz w:val="21"/>
                        <w:szCs w:val="21"/>
                      </w:rPr>
                      <w:t>编制环境风险评估报告</w:t>
                    </w:r>
                  </w:p>
                  <w:p>
                    <w:pPr>
                      <w:spacing w:line="360" w:lineRule="exact"/>
                      <w:ind w:firstLine="0" w:firstLineChars="0"/>
                      <w:jc w:val="center"/>
                      <w:rPr>
                        <w:rFonts w:cs="Times New Roman"/>
                        <w:sz w:val="21"/>
                        <w:szCs w:val="21"/>
                      </w:rPr>
                    </w:pPr>
                  </w:p>
                </w:txbxContent>
              </v:textbox>
            </v:shape>
            <v:shape id="_x0000_s2346" o:spid="_x0000_s2346" o:spt="202" type="#_x0000_t202" style="position:absolute;left:2957;top:1511;height:1597;width:4681;" coordsize="21600,21600">
              <v:path/>
              <v:fill focussize="0,0"/>
              <v:stroke weight="1pt" joinstyle="miter"/>
              <v:imagedata o:title=""/>
              <o:lock v:ext="edit"/>
              <v:textbox>
                <w:txbxContent>
                  <w:p>
                    <w:pPr>
                      <w:spacing w:line="300" w:lineRule="exact"/>
                      <w:ind w:firstLine="0" w:firstLineChars="0"/>
                      <w:jc w:val="center"/>
                      <w:rPr>
                        <w:rFonts w:cs="Times New Roman"/>
                        <w:sz w:val="21"/>
                        <w:szCs w:val="21"/>
                      </w:rPr>
                    </w:pPr>
                    <w:r>
                      <w:rPr>
                        <w:rFonts w:cs="Times New Roman"/>
                        <w:sz w:val="21"/>
                        <w:szCs w:val="21"/>
                      </w:rPr>
                      <w:t>风险评估准备工作</w:t>
                    </w:r>
                  </w:p>
                  <w:p>
                    <w:pPr>
                      <w:spacing w:line="300" w:lineRule="exact"/>
                      <w:ind w:firstLine="0" w:firstLineChars="0"/>
                      <w:rPr>
                        <w:rFonts w:cs="Times New Roman"/>
                        <w:sz w:val="21"/>
                        <w:szCs w:val="21"/>
                      </w:rPr>
                    </w:pPr>
                    <w:r>
                      <w:rPr>
                        <w:rFonts w:hint="eastAsia" w:cs="Times New Roman"/>
                        <w:sz w:val="21"/>
                        <w:szCs w:val="21"/>
                      </w:rPr>
                      <w:t>1、</w:t>
                    </w:r>
                    <w:r>
                      <w:rPr>
                        <w:rFonts w:cs="Times New Roman"/>
                        <w:sz w:val="21"/>
                        <w:szCs w:val="21"/>
                      </w:rPr>
                      <w:t>确定评估范围，组建评估小组</w:t>
                    </w:r>
                  </w:p>
                  <w:p>
                    <w:pPr>
                      <w:spacing w:line="300" w:lineRule="exact"/>
                      <w:ind w:firstLine="0" w:firstLineChars="0"/>
                      <w:rPr>
                        <w:rFonts w:cs="Times New Roman"/>
                        <w:sz w:val="21"/>
                        <w:szCs w:val="21"/>
                      </w:rPr>
                    </w:pPr>
                    <w:r>
                      <w:rPr>
                        <w:rFonts w:hint="eastAsia" w:cs="Times New Roman"/>
                        <w:sz w:val="21"/>
                        <w:szCs w:val="21"/>
                      </w:rPr>
                      <w:t>2、</w:t>
                    </w:r>
                    <w:r>
                      <w:rPr>
                        <w:rFonts w:cs="Times New Roman"/>
                        <w:sz w:val="21"/>
                        <w:szCs w:val="21"/>
                      </w:rPr>
                      <w:t>确定评估项目性质，准备相关资源</w:t>
                    </w:r>
                  </w:p>
                  <w:p>
                    <w:pPr>
                      <w:spacing w:line="300" w:lineRule="exact"/>
                      <w:ind w:firstLine="0" w:firstLineChars="0"/>
                      <w:rPr>
                        <w:rFonts w:cs="Times New Roman"/>
                        <w:sz w:val="21"/>
                        <w:szCs w:val="21"/>
                      </w:rPr>
                    </w:pPr>
                    <w:r>
                      <w:rPr>
                        <w:rFonts w:hint="eastAsia" w:cs="Times New Roman"/>
                        <w:sz w:val="21"/>
                        <w:szCs w:val="21"/>
                      </w:rPr>
                      <w:t>3、</w:t>
                    </w:r>
                    <w:r>
                      <w:rPr>
                        <w:rFonts w:cs="Times New Roman"/>
                        <w:sz w:val="21"/>
                        <w:szCs w:val="21"/>
                      </w:rPr>
                      <w:t>编制评估工作计划和进度方案</w:t>
                    </w:r>
                  </w:p>
                </w:txbxContent>
              </v:textbox>
            </v:shape>
            <v:line id="_x0000_s2347" o:spid="_x0000_s2347" o:spt="20" style="position:absolute;left:5249;top:3108;height:576;width:1;" coordsize="21600,21600">
              <v:path arrowok="t"/>
              <v:fill focussize="0,0"/>
              <v:stroke endarrow="block"/>
              <v:imagedata o:title=""/>
              <o:lock v:ext="edit"/>
            </v:line>
            <v:shape id="_x0000_s2348" o:spid="_x0000_s2348" o:spt="202" type="#_x0000_t202" style="position:absolute;left:2892;top:6269;height:576;width:4681;" coordsize="21600,21600">
              <v:path/>
              <v:fill focussize="0,0"/>
              <v:stroke weight="1pt" joinstyle="miter"/>
              <v:imagedata o:title=""/>
              <o:lock v:ext="edit"/>
              <v:textbox>
                <w:txbxContent>
                  <w:p>
                    <w:pPr>
                      <w:spacing w:line="360" w:lineRule="exact"/>
                      <w:ind w:firstLine="0" w:firstLineChars="0"/>
                      <w:jc w:val="center"/>
                      <w:rPr>
                        <w:rFonts w:cs="Times New Roman"/>
                        <w:sz w:val="21"/>
                        <w:szCs w:val="21"/>
                      </w:rPr>
                    </w:pPr>
                    <w:r>
                      <w:rPr>
                        <w:rFonts w:cs="Times New Roman"/>
                        <w:sz w:val="21"/>
                        <w:szCs w:val="21"/>
                      </w:rPr>
                      <w:t>周边环境风险受体的调查与分析</w:t>
                    </w:r>
                  </w:p>
                </w:txbxContent>
              </v:textbox>
            </v:shape>
            <v:shape id="_x0000_s2349" o:spid="_x0000_s2349" o:spt="202" type="#_x0000_t202" style="position:absolute;left:4442;top:13046;height:576;width:1616;" coordsize="21600,21600">
              <v:path/>
              <v:fill focussize="0,0"/>
              <v:stroke weight="1pt" joinstyle="miter"/>
              <v:imagedata o:title=""/>
              <o:lock v:ext="edit"/>
              <v:textbox>
                <w:txbxContent>
                  <w:p>
                    <w:pPr>
                      <w:spacing w:line="360" w:lineRule="exact"/>
                      <w:ind w:firstLine="0" w:firstLineChars="0"/>
                      <w:jc w:val="center"/>
                      <w:rPr>
                        <w:rFonts w:cs="Times New Roman"/>
                        <w:sz w:val="21"/>
                        <w:szCs w:val="21"/>
                      </w:rPr>
                    </w:pPr>
                    <w:r>
                      <w:rPr>
                        <w:rFonts w:cs="Times New Roman"/>
                        <w:sz w:val="21"/>
                        <w:szCs w:val="21"/>
                      </w:rPr>
                      <w:t>审核</w:t>
                    </w:r>
                  </w:p>
                  <w:p>
                    <w:pPr>
                      <w:spacing w:line="360" w:lineRule="exact"/>
                      <w:ind w:firstLine="0" w:firstLineChars="0"/>
                      <w:jc w:val="center"/>
                      <w:rPr>
                        <w:rFonts w:cs="Times New Roman"/>
                        <w:sz w:val="21"/>
                        <w:szCs w:val="21"/>
                      </w:rPr>
                    </w:pPr>
                  </w:p>
                </w:txbxContent>
              </v:textbox>
            </v:shape>
            <v:shape id="_x0000_s2350" o:spid="_x0000_s2350" o:spt="202" type="#_x0000_t202" style="position:absolute;left:7935;top:13061;height:576;width:1616;" coordsize="21600,21600">
              <v:path/>
              <v:fill focussize="0,0"/>
              <v:stroke weight="1pt" joinstyle="miter"/>
              <v:imagedata o:title=""/>
              <o:lock v:ext="edit"/>
              <v:textbox>
                <w:txbxContent>
                  <w:p>
                    <w:pPr>
                      <w:spacing w:line="360" w:lineRule="exact"/>
                      <w:ind w:firstLine="0" w:firstLineChars="0"/>
                      <w:jc w:val="center"/>
                      <w:rPr>
                        <w:rFonts w:cs="Times New Roman"/>
                        <w:sz w:val="21"/>
                        <w:szCs w:val="21"/>
                      </w:rPr>
                    </w:pPr>
                    <w:r>
                      <w:rPr>
                        <w:rFonts w:cs="Times New Roman"/>
                        <w:sz w:val="21"/>
                        <w:szCs w:val="21"/>
                      </w:rPr>
                      <w:t>修改</w:t>
                    </w:r>
                  </w:p>
                  <w:p>
                    <w:pPr>
                      <w:spacing w:line="360" w:lineRule="exact"/>
                      <w:ind w:firstLine="0" w:firstLineChars="0"/>
                      <w:jc w:val="center"/>
                      <w:rPr>
                        <w:rFonts w:cs="Times New Roman"/>
                        <w:sz w:val="21"/>
                        <w:szCs w:val="21"/>
                      </w:rPr>
                    </w:pPr>
                  </w:p>
                </w:txbxContent>
              </v:textbox>
            </v:shape>
            <v:shape id="_x0000_s2351" o:spid="_x0000_s2351" o:spt="202" type="#_x0000_t202" style="position:absolute;left:2901;top:14018;height:558;width:4722;" coordsize="21600,21600">
              <v:path/>
              <v:fill focussize="0,0"/>
              <v:stroke weight="1pt" joinstyle="miter"/>
              <v:imagedata o:title=""/>
              <o:lock v:ext="edit"/>
              <v:textbox>
                <w:txbxContent>
                  <w:p>
                    <w:pPr>
                      <w:spacing w:line="360" w:lineRule="exact"/>
                      <w:ind w:firstLine="0" w:firstLineChars="0"/>
                      <w:jc w:val="center"/>
                      <w:rPr>
                        <w:rFonts w:cs="Times New Roman"/>
                        <w:sz w:val="21"/>
                        <w:szCs w:val="21"/>
                      </w:rPr>
                    </w:pPr>
                    <w:r>
                      <w:rPr>
                        <w:rFonts w:cs="Times New Roman"/>
                        <w:sz w:val="21"/>
                        <w:szCs w:val="21"/>
                      </w:rPr>
                      <w:t>形成环境风险评估报告</w:t>
                    </w:r>
                  </w:p>
                  <w:p>
                    <w:pPr>
                      <w:spacing w:line="360" w:lineRule="exact"/>
                      <w:ind w:firstLine="0" w:firstLineChars="0"/>
                      <w:jc w:val="center"/>
                      <w:rPr>
                        <w:rFonts w:cs="Times New Roman"/>
                        <w:sz w:val="21"/>
                        <w:szCs w:val="21"/>
                      </w:rPr>
                    </w:pPr>
                  </w:p>
                </w:txbxContent>
              </v:textbox>
            </v:shape>
            <v:shape id="_x0000_s2352" o:spid="_x0000_s2352" o:spt="202" type="#_x0000_t202" style="position:absolute;left:2887;top:10877;height:576;width:4686;" coordsize="21600,21600">
              <v:path/>
              <v:fill focussize="0,0"/>
              <v:stroke weight="1pt" joinstyle="miter"/>
              <v:imagedata o:title=""/>
              <o:lock v:ext="edit"/>
              <v:textbox>
                <w:txbxContent>
                  <w:p>
                    <w:pPr>
                      <w:spacing w:line="360" w:lineRule="exact"/>
                      <w:ind w:firstLine="0" w:firstLineChars="0"/>
                      <w:jc w:val="center"/>
                      <w:rPr>
                        <w:rFonts w:cs="Times New Roman"/>
                        <w:sz w:val="21"/>
                        <w:szCs w:val="21"/>
                      </w:rPr>
                    </w:pPr>
                    <w:r>
                      <w:rPr>
                        <w:rFonts w:cs="Times New Roman"/>
                        <w:sz w:val="21"/>
                        <w:szCs w:val="21"/>
                      </w:rPr>
                      <w:t>划定风险等级</w:t>
                    </w:r>
                  </w:p>
                  <w:p>
                    <w:pPr>
                      <w:spacing w:line="360" w:lineRule="exact"/>
                      <w:ind w:firstLine="0" w:firstLineChars="0"/>
                      <w:jc w:val="center"/>
                      <w:rPr>
                        <w:rFonts w:cs="Times New Roman"/>
                        <w:sz w:val="21"/>
                        <w:szCs w:val="21"/>
                      </w:rPr>
                    </w:pPr>
                  </w:p>
                </w:txbxContent>
              </v:textbox>
            </v:shape>
            <v:line id="_x0000_s2353" o:spid="_x0000_s2353" o:spt="20" style="position:absolute;left:5248;top:4260;height:576;width:1;" coordsize="21600,21600">
              <v:path arrowok="t"/>
              <v:fill focussize="0,0"/>
              <v:stroke endarrow="block"/>
              <v:imagedata o:title=""/>
              <o:lock v:ext="edit"/>
            </v:line>
            <v:line id="_x0000_s2354" o:spid="_x0000_s2354" o:spt="20" style="position:absolute;left:5250;top:5693;height:576;width:1;" coordsize="21600,21600">
              <v:path arrowok="t"/>
              <v:fill focussize="0,0"/>
              <v:stroke endarrow="block"/>
              <v:imagedata o:title=""/>
              <o:lock v:ext="edit"/>
            </v:line>
            <v:line id="_x0000_s2355" o:spid="_x0000_s2355" o:spt="20" style="position:absolute;left:5251;top:6845;height:576;width:1;" coordsize="21600,21600">
              <v:path arrowok="t"/>
              <v:fill focussize="0,0"/>
              <v:stroke endarrow="block"/>
              <v:imagedata o:title=""/>
              <o:lock v:ext="edit"/>
            </v:line>
            <v:line id="_x0000_s2356" o:spid="_x0000_s2356" o:spt="20" style="position:absolute;left:5247;top:7997;height:576;width:1;" coordsize="21600,21600">
              <v:path arrowok="t"/>
              <v:fill focussize="0,0"/>
              <v:stroke endarrow="block"/>
              <v:imagedata o:title=""/>
              <o:lock v:ext="edit"/>
            </v:line>
            <v:line id="_x0000_s2357" o:spid="_x0000_s2357" o:spt="20" style="position:absolute;left:5246;top:9149;height:576;width:1;" coordsize="21600,21600">
              <v:path arrowok="t"/>
              <v:fill focussize="0,0"/>
              <v:stroke endarrow="block"/>
              <v:imagedata o:title=""/>
              <o:lock v:ext="edit"/>
            </v:line>
            <v:line id="_x0000_s2358" o:spid="_x0000_s2358" o:spt="20" style="position:absolute;left:5252;top:10301;height:576;width:1;" coordsize="21600,21600">
              <v:path arrowok="t"/>
              <v:fill focussize="0,0"/>
              <v:stroke endarrow="block"/>
              <v:imagedata o:title=""/>
              <o:lock v:ext="edit"/>
            </v:line>
            <v:line id="_x0000_s2359" o:spid="_x0000_s2359" o:spt="20" style="position:absolute;left:5239;top:11453;height:576;width:1;" coordsize="21600,21600">
              <v:path arrowok="t"/>
              <v:fill focussize="0,0"/>
              <v:stroke endarrow="block"/>
              <v:imagedata o:title=""/>
              <o:lock v:ext="edit"/>
            </v:line>
            <v:line id="_x0000_s2360" o:spid="_x0000_s2360" o:spt="20" style="position:absolute;left:5253;top:12605;height:445;width:2;" coordsize="21600,21600">
              <v:path arrowok="t"/>
              <v:fill focussize="0,0"/>
              <v:stroke endarrow="block"/>
              <v:imagedata o:title=""/>
              <o:lock v:ext="edit"/>
            </v:line>
            <v:shape id="_x0000_s2361" o:spid="_x0000_s2361" o:spt="32" type="#_x0000_t32" style="position:absolute;left:6073;top:13354;height:0;width:1862;" o:connectortype="straight" filled="f" coordsize="21600,21600">
              <v:path arrowok="t"/>
              <v:fill on="f" focussize="0,0"/>
              <v:stroke weight="1.25pt"/>
              <v:imagedata o:title=""/>
              <o:lock v:ext="edit"/>
            </v:shape>
            <v:shape id="_x0000_s2362" o:spid="_x0000_s2362" o:spt="32" type="#_x0000_t32" style="position:absolute;left:8739;top:12331;flip:y;height:719;width:1;" o:connectortype="straight" filled="f" coordsize="21600,21600">
              <v:path arrowok="t"/>
              <v:fill on="f" focussize="0,0"/>
              <v:stroke weight="1.25pt"/>
              <v:imagedata o:title=""/>
              <o:lock v:ext="edit"/>
            </v:shape>
            <v:shape id="_x0000_s2363" o:spid="_x0000_s2363" o:spt="32" type="#_x0000_t32" style="position:absolute;left:7587;top:12331;flip:x;height:0;width:1152;" o:connectortype="straight" filled="f" coordsize="21600,21600">
              <v:path arrowok="t"/>
              <v:fill on="f" focussize="0,0"/>
              <v:stroke weight="1.25pt" endarrow="block"/>
              <v:imagedata o:title=""/>
              <o:lock v:ext="edit"/>
            </v:shape>
            <v:line id="_x0000_s2364" o:spid="_x0000_s2364" o:spt="20" style="position:absolute;left:5255;top:13620;height:413;width:0;" coordsize="21600,21600">
              <v:path arrowok="t"/>
              <v:fill focussize="0,0"/>
              <v:stroke endarrow="block"/>
              <v:imagedata o:title=""/>
              <o:lock v:ext="edit"/>
            </v:line>
            <v:shape id="_x0000_s2365" o:spid="_x0000_s2365" o:spt="202" type="#_x0000_t202" style="position:absolute;left:2647;top:14516;height:720;width:5851;" filled="f" stroked="f" coordsize="21600,21600">
              <v:path/>
              <v:fill on="f" focussize="0,0"/>
              <v:stroke on="f" weight="1pt" joinstyle="miter"/>
              <v:imagedata o:title=""/>
              <o:lock v:ext="edit"/>
              <v:textbox>
                <w:txbxContent>
                  <w:p>
                    <w:pPr>
                      <w:spacing w:line="500" w:lineRule="exact"/>
                      <w:ind w:firstLine="575"/>
                      <w:rPr>
                        <w:b/>
                      </w:rPr>
                    </w:pPr>
                    <w:r>
                      <w:rPr>
                        <w:b/>
                      </w:rPr>
                      <w:t>图1-1  环境风险评估工作程序流程图</w:t>
                    </w:r>
                  </w:p>
                </w:txbxContent>
              </v:textbox>
            </v:shape>
          </v:group>
        </w:pict>
      </w:r>
    </w:p>
    <w:p>
      <w:pPr>
        <w:ind w:firstLine="573"/>
        <w:rPr>
          <w:rFonts w:cs="Times New Roman"/>
          <w:color w:val="000000" w:themeColor="text1"/>
        </w:rPr>
      </w:pPr>
    </w:p>
    <w:p>
      <w:pPr>
        <w:ind w:firstLine="573"/>
        <w:rPr>
          <w:rFonts w:cs="Times New Roman"/>
          <w:color w:val="000000" w:themeColor="text1"/>
        </w:rPr>
      </w:pPr>
    </w:p>
    <w:p>
      <w:pPr>
        <w:ind w:firstLine="573"/>
        <w:rPr>
          <w:rFonts w:cs="Times New Roman"/>
          <w:color w:val="000000" w:themeColor="text1"/>
        </w:rPr>
      </w:pPr>
    </w:p>
    <w:p>
      <w:pPr>
        <w:ind w:firstLine="573"/>
        <w:rPr>
          <w:rFonts w:cs="Times New Roman"/>
          <w:color w:val="000000" w:themeColor="text1"/>
        </w:rPr>
      </w:pPr>
    </w:p>
    <w:p>
      <w:pPr>
        <w:ind w:firstLine="573"/>
        <w:rPr>
          <w:rFonts w:cs="Times New Roman"/>
          <w:color w:val="000000" w:themeColor="text1"/>
        </w:rPr>
      </w:pPr>
    </w:p>
    <w:p>
      <w:pPr>
        <w:ind w:firstLine="573"/>
        <w:rPr>
          <w:rFonts w:cs="Times New Roman"/>
          <w:color w:val="000000" w:themeColor="text1"/>
        </w:rPr>
      </w:pPr>
    </w:p>
    <w:p>
      <w:pPr>
        <w:ind w:firstLine="573"/>
        <w:rPr>
          <w:rFonts w:cs="Times New Roman"/>
          <w:color w:val="000000" w:themeColor="text1"/>
        </w:rPr>
      </w:pPr>
    </w:p>
    <w:p>
      <w:pPr>
        <w:ind w:firstLine="573"/>
        <w:rPr>
          <w:rFonts w:cs="Times New Roman"/>
          <w:color w:val="000000" w:themeColor="text1"/>
        </w:rPr>
      </w:pPr>
    </w:p>
    <w:p>
      <w:pPr>
        <w:ind w:firstLine="573"/>
        <w:rPr>
          <w:rFonts w:cs="Times New Roman"/>
          <w:color w:val="000000" w:themeColor="text1"/>
        </w:rPr>
      </w:pPr>
    </w:p>
    <w:p>
      <w:pPr>
        <w:ind w:firstLine="573"/>
        <w:rPr>
          <w:rFonts w:cs="Times New Roman"/>
          <w:color w:val="000000" w:themeColor="text1"/>
        </w:rPr>
      </w:pPr>
    </w:p>
    <w:p>
      <w:pPr>
        <w:ind w:firstLine="573"/>
        <w:rPr>
          <w:rFonts w:cs="Times New Roman"/>
          <w:color w:val="000000" w:themeColor="text1"/>
        </w:rPr>
      </w:pPr>
    </w:p>
    <w:p>
      <w:pPr>
        <w:ind w:firstLine="573"/>
        <w:rPr>
          <w:rFonts w:cs="Times New Roman"/>
          <w:color w:val="000000" w:themeColor="text1"/>
        </w:rPr>
      </w:pPr>
    </w:p>
    <w:p>
      <w:pPr>
        <w:ind w:firstLine="573"/>
        <w:rPr>
          <w:rFonts w:cs="Times New Roman"/>
          <w:color w:val="000000" w:themeColor="text1"/>
        </w:rPr>
      </w:pPr>
    </w:p>
    <w:p>
      <w:pPr>
        <w:ind w:firstLine="573"/>
        <w:rPr>
          <w:rFonts w:cs="Times New Roman"/>
          <w:color w:val="000000" w:themeColor="text1"/>
        </w:rPr>
      </w:pPr>
    </w:p>
    <w:p>
      <w:pPr>
        <w:ind w:firstLine="573"/>
        <w:rPr>
          <w:rFonts w:cs="Times New Roman"/>
          <w:color w:val="000000" w:themeColor="text1"/>
        </w:rPr>
      </w:pPr>
    </w:p>
    <w:p>
      <w:pPr>
        <w:ind w:firstLine="573"/>
        <w:rPr>
          <w:rFonts w:cs="Times New Roman"/>
          <w:color w:val="000000" w:themeColor="text1"/>
        </w:rPr>
      </w:pPr>
    </w:p>
    <w:p>
      <w:pPr>
        <w:ind w:firstLine="573"/>
        <w:rPr>
          <w:rFonts w:cs="Times New Roman"/>
          <w:color w:val="000000" w:themeColor="text1"/>
        </w:rPr>
      </w:pPr>
    </w:p>
    <w:p>
      <w:pPr>
        <w:ind w:firstLine="573"/>
        <w:rPr>
          <w:rFonts w:cs="Times New Roman"/>
          <w:color w:val="000000" w:themeColor="text1"/>
        </w:rPr>
      </w:pPr>
    </w:p>
    <w:p>
      <w:pPr>
        <w:ind w:firstLine="573"/>
        <w:rPr>
          <w:rFonts w:cs="Times New Roman"/>
          <w:color w:val="000000" w:themeColor="text1"/>
        </w:rPr>
      </w:pPr>
    </w:p>
    <w:p>
      <w:pPr>
        <w:snapToGrid/>
        <w:spacing w:line="240" w:lineRule="auto"/>
        <w:ind w:firstLine="573"/>
        <w:rPr>
          <w:color w:val="000000" w:themeColor="text1"/>
        </w:rPr>
      </w:pPr>
    </w:p>
    <w:p>
      <w:pPr>
        <w:pStyle w:val="2"/>
        <w:ind w:firstLine="573"/>
        <w:rPr>
          <w:color w:val="000000" w:themeColor="text1"/>
        </w:rPr>
      </w:pPr>
    </w:p>
    <w:p>
      <w:pPr>
        <w:snapToGrid/>
        <w:spacing w:line="240" w:lineRule="auto"/>
        <w:ind w:firstLine="573"/>
        <w:rPr>
          <w:color w:val="000000" w:themeColor="text1"/>
        </w:rPr>
      </w:pPr>
    </w:p>
    <w:p>
      <w:pPr>
        <w:pStyle w:val="4"/>
        <w:snapToGrid/>
        <w:spacing w:beforeLines="0" w:afterLines="0" w:line="240" w:lineRule="auto"/>
        <w:rPr>
          <w:color w:val="000000" w:themeColor="text1"/>
        </w:rPr>
      </w:pPr>
      <w:bookmarkStart w:id="2" w:name="_Toc25418"/>
      <w:r>
        <w:rPr>
          <w:rFonts w:hint="eastAsia"/>
          <w:color w:val="000000" w:themeColor="text1"/>
        </w:rPr>
        <w:t>1.2 风险评估目的</w:t>
      </w:r>
      <w:bookmarkEnd w:id="2"/>
    </w:p>
    <w:p>
      <w:pPr>
        <w:snapToGrid/>
        <w:spacing w:line="240" w:lineRule="auto"/>
        <w:ind w:firstLine="573"/>
        <w:jc w:val="both"/>
        <w:rPr>
          <w:color w:val="000000" w:themeColor="text1"/>
        </w:rPr>
      </w:pPr>
      <w:r>
        <w:rPr>
          <w:rFonts w:hint="eastAsia"/>
          <w:color w:val="000000" w:themeColor="text1"/>
        </w:rPr>
        <w:t>通过开展突发环境事件风险评估，可进一步掌握自身环境风险状况，明确环境风险防控措施，有效指导企业环境应急预案的编制工作，为后期的企业环境风险监管奠定基础，最终达到降低突发环境事件发生的目标。同时有利于各地</w:t>
      </w:r>
      <w:r>
        <w:rPr>
          <w:rFonts w:hint="eastAsia"/>
          <w:color w:val="000000" w:themeColor="text1"/>
          <w:lang w:val="en-US" w:eastAsia="zh-CN"/>
        </w:rPr>
        <w:t>生态环境</w:t>
      </w:r>
      <w:r>
        <w:rPr>
          <w:rFonts w:hint="eastAsia"/>
          <w:color w:val="000000" w:themeColor="text1"/>
        </w:rPr>
        <w:t>部门加强对重点环境风险企业的针对性监督管理，提高管理效率，降低管理成本。</w:t>
      </w:r>
    </w:p>
    <w:p>
      <w:pPr>
        <w:snapToGrid/>
        <w:spacing w:line="240" w:lineRule="auto"/>
        <w:ind w:firstLine="573"/>
        <w:jc w:val="both"/>
        <w:rPr>
          <w:color w:val="000000" w:themeColor="text1"/>
        </w:rPr>
      </w:pPr>
      <w:r>
        <w:rPr>
          <w:color w:val="000000" w:themeColor="text1"/>
        </w:rPr>
        <w:t>本次</w:t>
      </w:r>
      <w:r>
        <w:rPr>
          <w:rFonts w:hint="eastAsia"/>
          <w:color w:val="000000" w:themeColor="text1"/>
        </w:rPr>
        <w:t>环境风险</w:t>
      </w:r>
      <w:r>
        <w:rPr>
          <w:color w:val="000000" w:themeColor="text1"/>
        </w:rPr>
        <w:t>评估把</w:t>
      </w:r>
      <w:r>
        <w:rPr>
          <w:rFonts w:hint="eastAsia"/>
          <w:color w:val="000000" w:themeColor="text1"/>
          <w:lang w:eastAsia="zh-CN"/>
        </w:rPr>
        <w:t>山西瑞洁环保工程有限公司</w:t>
      </w:r>
      <w:r>
        <w:rPr>
          <w:color w:val="000000" w:themeColor="text1"/>
        </w:rPr>
        <w:t>突发环境事件可能引起厂界外人群的伤害、环境质量的恶化及对生态系统影响的预测和防控作为评估工作重点。旨在通过分析企业周边环境风险受体、涉及环境风险物质、生产工艺、安全生产管理、应急物资设施等环境风险单元的识别，找出主要风险环节，认识环境风险程度，发现企业现有环境风险防控与应急措施的差距，完善环境风险防控和应急措施的实施计划，将突发环境风险的可能性和危害性降低到最小程度，最终评定企业突发环境事件的风险等级</w:t>
      </w:r>
      <w:r>
        <w:rPr>
          <w:rFonts w:hint="eastAsia"/>
          <w:color w:val="000000" w:themeColor="text1"/>
        </w:rPr>
        <w:t>。</w:t>
      </w:r>
    </w:p>
    <w:p>
      <w:pPr>
        <w:pStyle w:val="4"/>
        <w:snapToGrid/>
        <w:spacing w:beforeLines="0" w:afterLines="0" w:line="240" w:lineRule="auto"/>
        <w:rPr>
          <w:color w:val="000000" w:themeColor="text1"/>
        </w:rPr>
      </w:pPr>
      <w:bookmarkStart w:id="3" w:name="_Toc32417"/>
      <w:r>
        <w:rPr>
          <w:rFonts w:hint="eastAsia"/>
          <w:color w:val="000000" w:themeColor="text1"/>
        </w:rPr>
        <w:t>1.3 编制过程说明</w:t>
      </w:r>
      <w:bookmarkEnd w:id="3"/>
    </w:p>
    <w:p>
      <w:pPr>
        <w:snapToGrid/>
        <w:spacing w:line="240" w:lineRule="auto"/>
        <w:ind w:firstLine="573"/>
        <w:rPr>
          <w:color w:val="000000" w:themeColor="text1"/>
        </w:rPr>
      </w:pPr>
      <w:r>
        <w:rPr>
          <w:rFonts w:hint="eastAsia"/>
          <w:color w:val="000000" w:themeColor="text1"/>
        </w:rPr>
        <w:t>《</w:t>
      </w:r>
      <w:r>
        <w:rPr>
          <w:color w:val="000000" w:themeColor="text1"/>
        </w:rPr>
        <w:t>环境</w:t>
      </w:r>
      <w:r>
        <w:rPr>
          <w:rFonts w:hint="eastAsia"/>
          <w:color w:val="000000" w:themeColor="text1"/>
        </w:rPr>
        <w:t>突发</w:t>
      </w:r>
      <w:r>
        <w:rPr>
          <w:color w:val="000000" w:themeColor="text1"/>
        </w:rPr>
        <w:t>事</w:t>
      </w:r>
      <w:r>
        <w:rPr>
          <w:rFonts w:hint="eastAsia"/>
          <w:color w:val="000000" w:themeColor="text1"/>
        </w:rPr>
        <w:t>件风险评估报告》</w:t>
      </w:r>
      <w:r>
        <w:rPr>
          <w:color w:val="000000" w:themeColor="text1"/>
        </w:rPr>
        <w:t>编制工作是一项涉及面广、专业性强的工作，是一项非常复杂的系统工程，为了确保</w:t>
      </w:r>
      <w:r>
        <w:rPr>
          <w:rFonts w:hint="eastAsia"/>
          <w:color w:val="000000" w:themeColor="text1"/>
          <w:lang w:val="en-US" w:eastAsia="zh-CN"/>
        </w:rPr>
        <w:t>风险评估的</w:t>
      </w:r>
      <w:r>
        <w:rPr>
          <w:color w:val="000000" w:themeColor="text1"/>
        </w:rPr>
        <w:t>科学性、针对性和可操作性，</w:t>
      </w:r>
      <w:r>
        <w:rPr>
          <w:rFonts w:hint="eastAsia"/>
          <w:color w:val="000000" w:themeColor="text1"/>
          <w:lang w:val="en-US" w:eastAsia="zh-CN"/>
        </w:rPr>
        <w:t>报告</w:t>
      </w:r>
      <w:r>
        <w:rPr>
          <w:color w:val="000000" w:themeColor="text1"/>
        </w:rPr>
        <w:t>编制人员需要具备环保、安全、工程技术、环境恢复、组织管理等各方面的知识</w:t>
      </w:r>
      <w:r>
        <w:rPr>
          <w:rFonts w:hint="eastAsia"/>
          <w:color w:val="000000" w:themeColor="text1"/>
        </w:rPr>
        <w:t>，</w:t>
      </w:r>
      <w:r>
        <w:rPr>
          <w:color w:val="000000" w:themeColor="text1"/>
        </w:rPr>
        <w:t>因此，编制小组人员由各方面专业人员</w:t>
      </w:r>
      <w:r>
        <w:rPr>
          <w:rFonts w:hint="eastAsia"/>
          <w:color w:val="000000" w:themeColor="text1"/>
        </w:rPr>
        <w:t>及</w:t>
      </w:r>
      <w:r>
        <w:rPr>
          <w:color w:val="000000" w:themeColor="text1"/>
        </w:rPr>
        <w:t>专家组成</w:t>
      </w:r>
      <w:r>
        <w:rPr>
          <w:rFonts w:hint="eastAsia"/>
          <w:color w:val="000000" w:themeColor="text1"/>
        </w:rPr>
        <w:t>。</w:t>
      </w:r>
    </w:p>
    <w:p>
      <w:pPr>
        <w:snapToGrid/>
        <w:spacing w:line="240" w:lineRule="auto"/>
        <w:ind w:firstLine="573"/>
        <w:rPr>
          <w:color w:val="000000" w:themeColor="text1"/>
        </w:rPr>
      </w:pPr>
      <w:r>
        <w:rPr>
          <w:rFonts w:hint="eastAsia"/>
          <w:color w:val="000000" w:themeColor="text1"/>
          <w:lang w:eastAsia="zh-CN"/>
        </w:rPr>
        <w:t>山西瑞洁环保工程有限公司</w:t>
      </w:r>
      <w:r>
        <w:rPr>
          <w:color w:val="000000" w:themeColor="text1"/>
        </w:rPr>
        <w:t>于20</w:t>
      </w:r>
      <w:r>
        <w:rPr>
          <w:rFonts w:hint="eastAsia"/>
          <w:color w:val="000000" w:themeColor="text1"/>
        </w:rPr>
        <w:t>2</w:t>
      </w:r>
      <w:r>
        <w:rPr>
          <w:rFonts w:hint="eastAsia"/>
          <w:color w:val="000000" w:themeColor="text1"/>
          <w:lang w:val="en-US" w:eastAsia="zh-CN"/>
        </w:rPr>
        <w:t>1</w:t>
      </w:r>
      <w:r>
        <w:rPr>
          <w:color w:val="000000" w:themeColor="text1"/>
        </w:rPr>
        <w:t>年</w:t>
      </w:r>
      <w:r>
        <w:rPr>
          <w:rFonts w:hint="eastAsia"/>
          <w:color w:val="000000" w:themeColor="text1"/>
          <w:lang w:val="en-US" w:eastAsia="zh-CN"/>
        </w:rPr>
        <w:t>7</w:t>
      </w:r>
      <w:r>
        <w:rPr>
          <w:color w:val="000000" w:themeColor="text1"/>
        </w:rPr>
        <w:t>月成立突发环境事件应急预案</w:t>
      </w:r>
      <w:r>
        <w:rPr>
          <w:rFonts w:hint="eastAsia"/>
          <w:color w:val="000000" w:themeColor="text1"/>
        </w:rPr>
        <w:t>及其他文件</w:t>
      </w:r>
      <w:r>
        <w:rPr>
          <w:color w:val="000000" w:themeColor="text1"/>
        </w:rPr>
        <w:t>编制小组，具体负责编制和审核工作。</w:t>
      </w:r>
    </w:p>
    <w:p>
      <w:pPr>
        <w:snapToGrid/>
        <w:spacing w:line="240" w:lineRule="auto"/>
        <w:ind w:firstLine="573"/>
        <w:rPr>
          <w:color w:val="000000" w:themeColor="text1"/>
        </w:rPr>
      </w:pPr>
      <w:r>
        <w:rPr>
          <w:rFonts w:hint="eastAsia"/>
          <w:color w:val="000000" w:themeColor="text1"/>
          <w:lang w:eastAsia="zh-CN"/>
        </w:rPr>
        <w:t>我公司</w:t>
      </w:r>
      <w:r>
        <w:rPr>
          <w:color w:val="000000" w:themeColor="text1"/>
        </w:rPr>
        <w:t>编制小组依据《关于印发&lt;企事业单位突发环境事件应急预案备案管理办法</w:t>
      </w:r>
      <w:r>
        <w:rPr>
          <w:rFonts w:hint="eastAsia"/>
          <w:color w:val="000000" w:themeColor="text1"/>
          <w:lang w:eastAsia="zh-CN"/>
        </w:rPr>
        <w:t>（</w:t>
      </w:r>
      <w:r>
        <w:rPr>
          <w:color w:val="000000" w:themeColor="text1"/>
        </w:rPr>
        <w:t>试行</w:t>
      </w:r>
      <w:r>
        <w:rPr>
          <w:rFonts w:hint="eastAsia"/>
          <w:color w:val="000000" w:themeColor="text1"/>
          <w:lang w:eastAsia="zh-CN"/>
        </w:rPr>
        <w:t>）</w:t>
      </w:r>
      <w:r>
        <w:rPr>
          <w:color w:val="000000" w:themeColor="text1"/>
        </w:rPr>
        <w:t>&gt;的通知》（环发【2015】4号）；《</w:t>
      </w:r>
      <w:r>
        <w:rPr>
          <w:rFonts w:hint="eastAsia"/>
          <w:color w:val="000000" w:themeColor="text1"/>
        </w:rPr>
        <w:t>企业事业单位突发环境事件应急预案评审工作指南</w:t>
      </w:r>
      <w:r>
        <w:rPr>
          <w:color w:val="000000" w:themeColor="text1"/>
        </w:rPr>
        <w:t>》；</w:t>
      </w:r>
      <w:r>
        <w:rPr>
          <w:rFonts w:hint="eastAsia"/>
          <w:color w:val="000000" w:themeColor="text1"/>
        </w:rPr>
        <w:t>《企业突发环境事件风险评估指南（试行）》和《企业突发环境事件风险分级方法》</w:t>
      </w:r>
      <w:r>
        <w:rPr>
          <w:color w:val="000000" w:themeColor="text1"/>
        </w:rPr>
        <w:t>，编制完成了《</w:t>
      </w:r>
      <w:r>
        <w:rPr>
          <w:rFonts w:hint="eastAsia"/>
          <w:color w:val="000000" w:themeColor="text1"/>
          <w:lang w:eastAsia="zh-CN"/>
        </w:rPr>
        <w:t>山西瑞洁环保工程有限公司</w:t>
      </w:r>
      <w:r>
        <w:rPr>
          <w:color w:val="000000" w:themeColor="text1"/>
        </w:rPr>
        <w:t>突发环境事件</w:t>
      </w:r>
      <w:r>
        <w:rPr>
          <w:rFonts w:hint="eastAsia"/>
          <w:color w:val="000000" w:themeColor="text1"/>
        </w:rPr>
        <w:t>风险评估报告</w:t>
      </w:r>
      <w:r>
        <w:rPr>
          <w:color w:val="000000" w:themeColor="text1"/>
        </w:rPr>
        <w:t>》（</w:t>
      </w:r>
      <w:r>
        <w:rPr>
          <w:rFonts w:hint="eastAsia"/>
          <w:color w:val="000000" w:themeColor="text1"/>
        </w:rPr>
        <w:t>初审稿</w:t>
      </w:r>
      <w:r>
        <w:rPr>
          <w:color w:val="000000" w:themeColor="text1"/>
        </w:rPr>
        <w:t>）。</w:t>
      </w:r>
    </w:p>
    <w:p>
      <w:pPr>
        <w:snapToGrid/>
        <w:spacing w:line="240" w:lineRule="auto"/>
        <w:ind w:firstLine="573"/>
        <w:rPr>
          <w:color w:val="000000" w:themeColor="text1"/>
        </w:rPr>
      </w:pPr>
      <w:r>
        <w:rPr>
          <w:rFonts w:hint="eastAsia"/>
          <w:color w:val="000000" w:themeColor="text1"/>
        </w:rPr>
        <w:t>对于突发环境事件风险评估报告的编制，我公司聘请了外部生态环境领域的专家，同时公司内部成立了编制领导组，组长由突发环境事件应急救援指挥部总指挥担任，成员均为我公司应急救援指挥部相关人员。</w:t>
      </w:r>
    </w:p>
    <w:p>
      <w:pPr>
        <w:snapToGrid/>
        <w:spacing w:line="240" w:lineRule="auto"/>
        <w:ind w:firstLine="573"/>
        <w:rPr>
          <w:rFonts w:hint="eastAsia" w:eastAsia="仿宋"/>
          <w:color w:val="000000" w:themeColor="text1"/>
          <w:lang w:eastAsia="zh-CN"/>
        </w:rPr>
      </w:pPr>
      <w:r>
        <w:rPr>
          <w:rFonts w:hint="eastAsia"/>
          <w:color w:val="000000" w:themeColor="text1"/>
        </w:rPr>
        <w:t>编制小组根据《企业突发环境事件风险分级方法》（HJ941-2018），确定了突发大气环境事件风险等级</w:t>
      </w:r>
      <w:r>
        <w:rPr>
          <w:rFonts w:hint="eastAsia"/>
          <w:color w:val="000000" w:themeColor="text1"/>
          <w:lang w:eastAsia="zh-CN"/>
        </w:rPr>
        <w:t>以及</w:t>
      </w:r>
      <w:r>
        <w:rPr>
          <w:rFonts w:hint="eastAsia"/>
          <w:color w:val="000000" w:themeColor="text1"/>
        </w:rPr>
        <w:t>突发水环境事件风险等级</w:t>
      </w:r>
      <w:r>
        <w:rPr>
          <w:rFonts w:hint="eastAsia"/>
          <w:color w:val="000000" w:themeColor="text1"/>
          <w:lang w:eastAsia="zh-CN"/>
        </w:rPr>
        <w:t>。</w:t>
      </w:r>
    </w:p>
    <w:p>
      <w:pPr>
        <w:pStyle w:val="4"/>
        <w:spacing w:before="156" w:after="156"/>
        <w:rPr>
          <w:rFonts w:hint="eastAsia" w:eastAsia="仿宋"/>
          <w:color w:val="000000" w:themeColor="text1"/>
          <w:lang w:eastAsia="zh-CN"/>
        </w:rPr>
      </w:pPr>
      <w:bookmarkStart w:id="4" w:name="_Toc13978301"/>
      <w:bookmarkStart w:id="5" w:name="_Toc4520"/>
      <w:r>
        <w:rPr>
          <w:rFonts w:hint="eastAsia"/>
          <w:color w:val="000000" w:themeColor="text1"/>
        </w:rPr>
        <w:t xml:space="preserve">1.4 </w:t>
      </w:r>
      <w:bookmarkEnd w:id="4"/>
      <w:r>
        <w:rPr>
          <w:rFonts w:hint="eastAsia"/>
          <w:color w:val="000000" w:themeColor="text1"/>
          <w:lang w:eastAsia="zh-CN"/>
        </w:rPr>
        <w:t>修订要求</w:t>
      </w:r>
      <w:bookmarkEnd w:id="5"/>
    </w:p>
    <w:p>
      <w:pPr>
        <w:snapToGrid/>
        <w:spacing w:line="240" w:lineRule="auto"/>
        <w:ind w:firstLine="560"/>
        <w:rPr>
          <w:color w:val="000000" w:themeColor="text1"/>
        </w:rPr>
      </w:pPr>
      <w:r>
        <w:rPr>
          <w:rFonts w:hint="eastAsia"/>
          <w:color w:val="000000" w:themeColor="text1"/>
        </w:rPr>
        <w:t>根据《企业突发环境事件风险评估指南（试行）》要求，有下列情形之一的，企业应当及时划定或重新划定本企业环境风险等级，编制或修订本企业的环境风险评估报告：</w:t>
      </w:r>
    </w:p>
    <w:p>
      <w:pPr>
        <w:snapToGrid/>
        <w:spacing w:line="240" w:lineRule="auto"/>
        <w:ind w:firstLine="560"/>
        <w:rPr>
          <w:color w:val="000000" w:themeColor="text1"/>
        </w:rPr>
      </w:pPr>
      <w:r>
        <w:rPr>
          <w:rFonts w:hint="eastAsia"/>
          <w:color w:val="000000" w:themeColor="text1"/>
        </w:rPr>
        <w:t>1、未划定环境风险等级或划定环境风险等级已满三年的；</w:t>
      </w:r>
    </w:p>
    <w:p>
      <w:pPr>
        <w:snapToGrid/>
        <w:spacing w:line="240" w:lineRule="auto"/>
        <w:ind w:firstLine="560"/>
        <w:rPr>
          <w:color w:val="000000" w:themeColor="text1"/>
        </w:rPr>
      </w:pPr>
      <w:r>
        <w:rPr>
          <w:rFonts w:hint="eastAsia"/>
          <w:color w:val="000000" w:themeColor="text1"/>
        </w:rPr>
        <w:t>2、涉及环境风险物质的种类或数量、生产工艺过程与环境风险防范措施或周边可能受影响的环境风险受体发生变化，导致企业环境风险等级变化的；</w:t>
      </w:r>
    </w:p>
    <w:p>
      <w:pPr>
        <w:snapToGrid/>
        <w:spacing w:line="240" w:lineRule="auto"/>
        <w:ind w:firstLine="560"/>
        <w:rPr>
          <w:rFonts w:hint="eastAsia"/>
          <w:color w:val="000000" w:themeColor="text1"/>
        </w:rPr>
      </w:pPr>
      <w:r>
        <w:rPr>
          <w:rFonts w:hint="eastAsia"/>
          <w:color w:val="000000" w:themeColor="text1"/>
        </w:rPr>
        <w:t>3、发生突发环境事件并造成环境污染的；</w:t>
      </w:r>
    </w:p>
    <w:p>
      <w:pPr>
        <w:snapToGrid/>
        <w:spacing w:line="240" w:lineRule="auto"/>
        <w:ind w:firstLine="560"/>
        <w:rPr>
          <w:rFonts w:hint="eastAsia"/>
          <w:color w:val="000000" w:themeColor="text1"/>
        </w:rPr>
      </w:pPr>
      <w:r>
        <w:rPr>
          <w:rFonts w:hint="eastAsia"/>
          <w:color w:val="000000" w:themeColor="text1"/>
        </w:rPr>
        <w:t>4、有关企业环境风险评估标准或规范性文件发生变化的。</w:t>
      </w:r>
    </w:p>
    <w:p>
      <w:pPr>
        <w:snapToGrid/>
        <w:spacing w:line="240" w:lineRule="auto"/>
        <w:ind w:firstLine="560"/>
        <w:rPr>
          <w:rFonts w:hint="eastAsia"/>
          <w:color w:val="000000" w:themeColor="text1"/>
          <w:lang w:eastAsia="zh-CN"/>
        </w:rPr>
      </w:pPr>
      <w:r>
        <w:rPr>
          <w:rFonts w:hint="eastAsia"/>
          <w:color w:val="000000" w:themeColor="text1"/>
        </w:rPr>
        <w:t>本次为我</w:t>
      </w:r>
      <w:r>
        <w:rPr>
          <w:rFonts w:hint="eastAsia"/>
          <w:color w:val="000000" w:themeColor="text1"/>
          <w:lang w:val="en-US" w:eastAsia="zh-CN"/>
        </w:rPr>
        <w:t>公司</w:t>
      </w:r>
      <w:r>
        <w:rPr>
          <w:rFonts w:hint="eastAsia"/>
          <w:color w:val="000000" w:themeColor="text1"/>
        </w:rPr>
        <w:t>首次编制《</w:t>
      </w:r>
      <w:r>
        <w:rPr>
          <w:rFonts w:hint="eastAsia"/>
          <w:color w:val="000000" w:themeColor="text1"/>
          <w:lang w:eastAsia="zh-CN"/>
        </w:rPr>
        <w:t>山西瑞洁环保工程有限公司</w:t>
      </w:r>
      <w:r>
        <w:rPr>
          <w:rFonts w:hint="eastAsia"/>
          <w:color w:val="000000" w:themeColor="text1"/>
        </w:rPr>
        <w:t>突发环境事件风险评估报告》，在今后生产运行中，如发生上述情况，及时重新划定本企业环境风险等级，修订本企业的环境风险评估报告</w:t>
      </w:r>
      <w:r>
        <w:rPr>
          <w:rFonts w:hint="eastAsia"/>
          <w:color w:val="000000" w:themeColor="text1"/>
          <w:lang w:eastAsia="zh-CN"/>
        </w:rPr>
        <w:t>。</w:t>
      </w:r>
    </w:p>
    <w:p>
      <w:pPr>
        <w:snapToGrid/>
        <w:spacing w:line="240" w:lineRule="auto"/>
        <w:ind w:firstLine="560"/>
        <w:rPr>
          <w:rFonts w:hint="default"/>
          <w:color w:val="000000" w:themeColor="text1"/>
          <w:lang w:val="en-US" w:eastAsia="zh-CN"/>
        </w:rPr>
      </w:pPr>
    </w:p>
    <w:p>
      <w:pPr>
        <w:pStyle w:val="3"/>
        <w:spacing w:before="156" w:after="156"/>
        <w:rPr>
          <w:color w:val="000000" w:themeColor="text1"/>
        </w:rPr>
      </w:pPr>
      <w:bookmarkStart w:id="6" w:name="_Toc29598"/>
      <w:r>
        <w:rPr>
          <w:rFonts w:hint="eastAsia"/>
          <w:color w:val="000000" w:themeColor="text1"/>
        </w:rPr>
        <w:t>2 总则</w:t>
      </w:r>
      <w:bookmarkEnd w:id="6"/>
    </w:p>
    <w:p>
      <w:pPr>
        <w:pStyle w:val="4"/>
        <w:keepNext w:val="0"/>
        <w:keepLines w:val="0"/>
        <w:pageBreakBefore w:val="0"/>
        <w:widowControl w:val="0"/>
        <w:kinsoku/>
        <w:wordWrap/>
        <w:overflowPunct/>
        <w:topLinePunct w:val="0"/>
        <w:autoSpaceDE/>
        <w:autoSpaceDN/>
        <w:bidi w:val="0"/>
        <w:adjustRightInd w:val="0"/>
        <w:snapToGrid/>
        <w:spacing w:beforeLines="0" w:afterLines="0" w:line="240" w:lineRule="auto"/>
        <w:textAlignment w:val="auto"/>
        <w:rPr>
          <w:color w:val="000000" w:themeColor="text1"/>
        </w:rPr>
      </w:pPr>
      <w:bookmarkStart w:id="7" w:name="_Toc24079"/>
      <w:r>
        <w:rPr>
          <w:rFonts w:hint="eastAsia"/>
          <w:color w:val="000000" w:themeColor="text1"/>
        </w:rPr>
        <w:t>2.1 编制原则</w:t>
      </w:r>
      <w:bookmarkEnd w:id="7"/>
    </w:p>
    <w:p>
      <w:pPr>
        <w:pStyle w:val="5"/>
        <w:keepNext w:val="0"/>
        <w:keepLines w:val="0"/>
        <w:pageBreakBefore w:val="0"/>
        <w:widowControl w:val="0"/>
        <w:kinsoku/>
        <w:wordWrap/>
        <w:overflowPunct/>
        <w:topLinePunct w:val="0"/>
        <w:autoSpaceDE/>
        <w:autoSpaceDN/>
        <w:bidi w:val="0"/>
        <w:adjustRightInd w:val="0"/>
        <w:snapToGrid/>
        <w:spacing w:beforeLines="0" w:afterLines="0" w:line="240" w:lineRule="auto"/>
        <w:textAlignment w:val="auto"/>
        <w:rPr>
          <w:color w:val="000000" w:themeColor="text1"/>
        </w:rPr>
      </w:pPr>
      <w:r>
        <w:rPr>
          <w:rFonts w:hint="eastAsia"/>
          <w:color w:val="000000" w:themeColor="text1"/>
        </w:rPr>
        <w:t>2.1.1编制原则</w:t>
      </w:r>
    </w:p>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color w:val="000000" w:themeColor="text1"/>
        </w:rPr>
      </w:pPr>
      <w:r>
        <w:rPr>
          <w:rFonts w:hint="eastAsia"/>
          <w:color w:val="000000" w:themeColor="text1"/>
        </w:rPr>
        <w:t>在进行突发环境事件风险评估时，应本着实事求是、切实可行的方针，贯彻如下原则：</w:t>
      </w:r>
    </w:p>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color w:val="000000" w:themeColor="text1"/>
        </w:rPr>
      </w:pPr>
      <w:r>
        <w:rPr>
          <w:rFonts w:hint="eastAsia"/>
          <w:color w:val="000000" w:themeColor="text1"/>
        </w:rPr>
        <w:t>1、预防为主</w:t>
      </w:r>
    </w:p>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color w:val="000000" w:themeColor="text1"/>
        </w:rPr>
      </w:pPr>
      <w:r>
        <w:rPr>
          <w:rFonts w:hint="eastAsia"/>
          <w:color w:val="000000" w:themeColor="text1"/>
        </w:rPr>
        <w:t>预防为主是企业进行突发环境事件风险评估时的基本原则，加强对环境风险单元的监测、监控并实施监督管理，建立环境事故风险防范体系，积极预防、及时控制、消除隐患，提高突发性环境污染事故防范和处理能力，尽可能地避免或减少突发环境污染事故的发生，消除或减轻环境污染事故造成的中长期影响，最大程度地保障公众健康，保护人民群众生命财产安全。</w:t>
      </w:r>
    </w:p>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color w:val="000000" w:themeColor="text1"/>
        </w:rPr>
      </w:pPr>
      <w:r>
        <w:rPr>
          <w:rFonts w:hint="eastAsia"/>
          <w:color w:val="000000" w:themeColor="text1"/>
        </w:rPr>
        <w:t>2、全面动态</w:t>
      </w:r>
    </w:p>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color w:val="000000" w:themeColor="text1"/>
        </w:rPr>
      </w:pPr>
      <w:r>
        <w:rPr>
          <w:rFonts w:hint="eastAsia"/>
          <w:color w:val="000000" w:themeColor="text1"/>
        </w:rPr>
        <w:t>针对项目所属场地特征和潜在污染物特性，就风险源进行污染浓度、空间分布等调查，并结合场地特性以及污染物的特性开展环境风险评估，为项目管理提供依据。</w:t>
      </w:r>
    </w:p>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color w:val="000000" w:themeColor="text1"/>
        </w:rPr>
      </w:pPr>
      <w:r>
        <w:rPr>
          <w:rFonts w:hint="eastAsia"/>
          <w:color w:val="000000" w:themeColor="text1"/>
        </w:rPr>
        <w:t>3、科学真实</w:t>
      </w:r>
    </w:p>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color w:val="000000" w:themeColor="text1"/>
        </w:rPr>
      </w:pPr>
      <w:r>
        <w:rPr>
          <w:rFonts w:hint="eastAsia"/>
          <w:color w:val="000000" w:themeColor="text1"/>
        </w:rPr>
        <w:t>采用科学化和系统化的方法规范项目环境调查与风险评估过程，保证过程的科学性和客观性。</w:t>
      </w:r>
    </w:p>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color w:val="000000" w:themeColor="text1"/>
        </w:rPr>
      </w:pPr>
      <w:r>
        <w:rPr>
          <w:rFonts w:hint="eastAsia"/>
          <w:color w:val="000000" w:themeColor="text1"/>
        </w:rPr>
        <w:t>4、可操作性</w:t>
      </w:r>
    </w:p>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color w:val="000000" w:themeColor="text1"/>
        </w:rPr>
      </w:pPr>
      <w:r>
        <w:rPr>
          <w:rFonts w:hint="eastAsia"/>
          <w:color w:val="000000" w:themeColor="text1"/>
        </w:rPr>
        <w:t>综合考虑调查评估方法、时间和经费等因素，确保调查评估过程切实可行。</w:t>
      </w:r>
    </w:p>
    <w:p>
      <w:pPr>
        <w:pStyle w:val="5"/>
        <w:pageBreakBefore w:val="0"/>
        <w:kinsoku/>
        <w:wordWrap/>
        <w:overflowPunct/>
        <w:topLinePunct w:val="0"/>
        <w:autoSpaceDE/>
        <w:autoSpaceDN/>
        <w:bidi w:val="0"/>
        <w:adjustRightInd w:val="0"/>
        <w:snapToGrid/>
        <w:spacing w:beforeLines="0" w:afterLines="0" w:line="240" w:lineRule="auto"/>
        <w:textAlignment w:val="auto"/>
        <w:rPr>
          <w:color w:val="000000" w:themeColor="text1"/>
        </w:rPr>
      </w:pPr>
      <w:bookmarkStart w:id="8" w:name="_Toc442393197"/>
      <w:r>
        <w:rPr>
          <w:rFonts w:hint="eastAsia"/>
          <w:color w:val="000000" w:themeColor="text1"/>
        </w:rPr>
        <w:t>2.1.2编制目的</w:t>
      </w:r>
    </w:p>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color w:val="000000" w:themeColor="text1"/>
        </w:rPr>
      </w:pPr>
      <w:r>
        <w:rPr>
          <w:color w:val="000000" w:themeColor="text1"/>
        </w:rPr>
        <w:t>为贯彻落实《中华人民共和国环境保护法》、《中华人民共和国突发事件应对法》等法律、法规，</w:t>
      </w:r>
      <w:r>
        <w:rPr>
          <w:rFonts w:hint="eastAsia"/>
          <w:color w:val="000000" w:themeColor="text1"/>
        </w:rPr>
        <w:t>积极应对本</w:t>
      </w:r>
      <w:r>
        <w:rPr>
          <w:rFonts w:hint="eastAsia"/>
          <w:color w:val="000000" w:themeColor="text1"/>
          <w:lang w:val="en-US" w:eastAsia="zh-CN"/>
        </w:rPr>
        <w:t>公司</w:t>
      </w:r>
      <w:r>
        <w:rPr>
          <w:rFonts w:hint="eastAsia"/>
          <w:color w:val="000000" w:themeColor="text1"/>
        </w:rPr>
        <w:t>物料泄漏或火灾等事故引起的突发环境事件，规范公司环境应急管理工作、提高应对和防范突发环境事件能力；分析和预测</w:t>
      </w:r>
      <w:r>
        <w:rPr>
          <w:rFonts w:hint="eastAsia"/>
          <w:color w:val="000000" w:themeColor="text1"/>
          <w:lang w:eastAsia="zh-CN"/>
        </w:rPr>
        <w:t>我公司</w:t>
      </w:r>
      <w:r>
        <w:rPr>
          <w:rFonts w:hint="eastAsia"/>
          <w:color w:val="000000" w:themeColor="text1"/>
        </w:rPr>
        <w:t>存在的潜在危险、有害因素，可能发生的突发性事件或事故</w:t>
      </w:r>
      <w:r>
        <w:rPr>
          <w:color w:val="000000" w:themeColor="text1"/>
        </w:rPr>
        <w:t>，</w:t>
      </w:r>
      <w:r>
        <w:rPr>
          <w:rFonts w:hint="eastAsia"/>
          <w:color w:val="000000" w:themeColor="text1"/>
        </w:rPr>
        <w:t>引起易燃易爆和有毒有害等物质泄露所造成的人身安全与环境影响和损害程度，提出合理可行的防范、应急与减缓措施，以使本公司生产的事故率、损失和环境影响达到可接受水平。依据《企业突发环境事件风险评估指南（试行）》和《企业突发环境事件风险分级方法》编制了</w:t>
      </w:r>
      <w:r>
        <w:rPr>
          <w:color w:val="000000" w:themeColor="text1"/>
        </w:rPr>
        <w:t>《</w:t>
      </w:r>
      <w:r>
        <w:rPr>
          <w:rFonts w:hint="eastAsia"/>
          <w:color w:val="000000" w:themeColor="text1"/>
          <w:lang w:eastAsia="zh-CN"/>
        </w:rPr>
        <w:t>山西瑞洁环保工程有限公司</w:t>
      </w:r>
      <w:r>
        <w:rPr>
          <w:color w:val="000000" w:themeColor="text1"/>
        </w:rPr>
        <w:t>突发环境事件</w:t>
      </w:r>
      <w:r>
        <w:rPr>
          <w:rFonts w:hint="eastAsia"/>
          <w:color w:val="000000" w:themeColor="text1"/>
        </w:rPr>
        <w:t>风险评估报告</w:t>
      </w:r>
      <w:r>
        <w:rPr>
          <w:color w:val="000000" w:themeColor="text1"/>
        </w:rPr>
        <w:t>》。</w:t>
      </w:r>
    </w:p>
    <w:bookmarkEnd w:id="8"/>
    <w:p>
      <w:pPr>
        <w:pStyle w:val="5"/>
        <w:pageBreakBefore w:val="0"/>
        <w:kinsoku/>
        <w:wordWrap/>
        <w:overflowPunct/>
        <w:topLinePunct w:val="0"/>
        <w:autoSpaceDE/>
        <w:autoSpaceDN/>
        <w:bidi w:val="0"/>
        <w:adjustRightInd w:val="0"/>
        <w:snapToGrid/>
        <w:spacing w:beforeLines="0" w:afterLines="0" w:line="240" w:lineRule="auto"/>
        <w:textAlignment w:val="auto"/>
        <w:rPr>
          <w:color w:val="000000" w:themeColor="text1"/>
        </w:rPr>
      </w:pPr>
      <w:r>
        <w:rPr>
          <w:rFonts w:hint="eastAsia"/>
          <w:color w:val="000000" w:themeColor="text1"/>
        </w:rPr>
        <w:t>2.1.3评估范围</w:t>
      </w:r>
    </w:p>
    <w:p>
      <w:pPr>
        <w:keepNext w:val="0"/>
        <w:keepLines w:val="0"/>
        <w:pageBreakBefore w:val="0"/>
        <w:widowControl/>
        <w:kinsoku/>
        <w:wordWrap/>
        <w:overflowPunct/>
        <w:topLinePunct w:val="0"/>
        <w:autoSpaceDE/>
        <w:autoSpaceDN/>
        <w:bidi w:val="0"/>
        <w:adjustRightInd w:val="0"/>
        <w:snapToGrid/>
        <w:spacing w:line="240" w:lineRule="auto"/>
        <w:ind w:firstLine="573"/>
        <w:jc w:val="both"/>
        <w:textAlignment w:val="auto"/>
        <w:rPr>
          <w:color w:val="000000" w:themeColor="text1"/>
        </w:rPr>
      </w:pPr>
      <w:r>
        <w:rPr>
          <w:color w:val="000000" w:themeColor="text1"/>
        </w:rPr>
        <w:t>本</w:t>
      </w:r>
      <w:r>
        <w:rPr>
          <w:rFonts w:hint="eastAsia"/>
          <w:color w:val="000000" w:themeColor="text1"/>
        </w:rPr>
        <w:t>报告风险评估范围包括</w:t>
      </w:r>
      <w:r>
        <w:rPr>
          <w:rFonts w:hint="eastAsia"/>
          <w:color w:val="000000" w:themeColor="text1"/>
          <w:lang w:eastAsia="zh-CN"/>
        </w:rPr>
        <w:t>山西瑞洁环保工程有限公司环保设备制造基地建设项目以及年加工6万套铸件智能精整项目</w:t>
      </w:r>
      <w:r>
        <w:rPr>
          <w:rFonts w:hint="eastAsia"/>
          <w:color w:val="000000" w:themeColor="text1"/>
        </w:rPr>
        <w:t>主体工程及辅助工程在生产经营范围内人为或不可抗力造成的废水、废气、固废（包括危险废物）等环境污染、</w:t>
      </w:r>
      <w:r>
        <w:rPr>
          <w:color w:val="000000" w:themeColor="text1"/>
        </w:rPr>
        <w:t>破坏事件；在生产、经营、使用和处置过程中发生的泄露、中毒、燃烧、爆炸等事件以及由污染所衍生环境事件的</w:t>
      </w:r>
      <w:r>
        <w:rPr>
          <w:rFonts w:hint="eastAsia"/>
          <w:color w:val="000000" w:themeColor="text1"/>
        </w:rPr>
        <w:t>风险评估。</w:t>
      </w:r>
    </w:p>
    <w:p>
      <w:pPr>
        <w:keepNext w:val="0"/>
        <w:keepLines w:val="0"/>
        <w:pageBreakBefore w:val="0"/>
        <w:widowControl w:val="0"/>
        <w:kinsoku/>
        <w:wordWrap/>
        <w:overflowPunct/>
        <w:topLinePunct w:val="0"/>
        <w:autoSpaceDE/>
        <w:autoSpaceDN/>
        <w:bidi w:val="0"/>
        <w:adjustRightInd w:val="0"/>
        <w:snapToGrid/>
        <w:spacing w:line="240" w:lineRule="auto"/>
        <w:ind w:firstLine="573"/>
        <w:jc w:val="both"/>
        <w:textAlignment w:val="auto"/>
        <w:rPr>
          <w:rFonts w:hint="eastAsia"/>
          <w:color w:val="000000" w:themeColor="text1"/>
        </w:rPr>
      </w:pPr>
      <w:r>
        <w:rPr>
          <w:rFonts w:hint="eastAsia"/>
          <w:color w:val="000000" w:themeColor="text1"/>
        </w:rPr>
        <w:t>本次评估仅针对</w:t>
      </w:r>
      <w:r>
        <w:rPr>
          <w:rFonts w:hint="eastAsia"/>
          <w:color w:val="000000" w:themeColor="text1"/>
          <w:lang w:eastAsia="zh-CN"/>
        </w:rPr>
        <w:t>山西瑞洁环保工程有限公司环保设备制造基地建设项目以及年加工6万套铸件智能精整项目</w:t>
      </w:r>
      <w:r>
        <w:rPr>
          <w:rFonts w:hint="eastAsia"/>
          <w:color w:val="000000" w:themeColor="text1"/>
        </w:rPr>
        <w:t>范围内经营、使用、储存过程中所涉及的大气、水环境风险物质有可能造成的环境风险事件进行评估。</w:t>
      </w:r>
    </w:p>
    <w:p>
      <w:pPr>
        <w:pStyle w:val="4"/>
        <w:keepNext w:val="0"/>
        <w:keepLines w:val="0"/>
        <w:pageBreakBefore w:val="0"/>
        <w:widowControl w:val="0"/>
        <w:kinsoku/>
        <w:wordWrap/>
        <w:overflowPunct/>
        <w:topLinePunct w:val="0"/>
        <w:autoSpaceDE/>
        <w:autoSpaceDN/>
        <w:bidi w:val="0"/>
        <w:adjustRightInd w:val="0"/>
        <w:snapToGrid/>
        <w:spacing w:beforeLines="0" w:afterLines="0" w:line="240" w:lineRule="auto"/>
        <w:textAlignment w:val="auto"/>
        <w:rPr>
          <w:color w:val="000000" w:themeColor="text1"/>
        </w:rPr>
      </w:pPr>
      <w:bookmarkStart w:id="9" w:name="_Toc2416"/>
      <w:bookmarkStart w:id="10" w:name="_Toc423359877"/>
      <w:r>
        <w:rPr>
          <w:color w:val="000000" w:themeColor="text1"/>
        </w:rPr>
        <w:t>2.2编制依据</w:t>
      </w:r>
      <w:bookmarkEnd w:id="9"/>
      <w:bookmarkEnd w:id="10"/>
    </w:p>
    <w:p>
      <w:pPr>
        <w:pStyle w:val="5"/>
        <w:keepNext w:val="0"/>
        <w:keepLines w:val="0"/>
        <w:pageBreakBefore w:val="0"/>
        <w:widowControl w:val="0"/>
        <w:kinsoku/>
        <w:wordWrap/>
        <w:overflowPunct/>
        <w:topLinePunct w:val="0"/>
        <w:autoSpaceDE/>
        <w:autoSpaceDN/>
        <w:bidi w:val="0"/>
        <w:adjustRightInd w:val="0"/>
        <w:snapToGrid/>
        <w:spacing w:beforeLines="0" w:afterLines="0" w:line="240" w:lineRule="auto"/>
        <w:textAlignment w:val="auto"/>
        <w:rPr>
          <w:color w:val="000000" w:themeColor="text1"/>
        </w:rPr>
      </w:pPr>
      <w:bookmarkStart w:id="11" w:name="_Toc442393199"/>
      <w:r>
        <w:rPr>
          <w:color w:val="000000" w:themeColor="text1"/>
        </w:rPr>
        <w:t>2.2.1法律法规</w:t>
      </w:r>
      <w:r>
        <w:rPr>
          <w:rFonts w:hint="eastAsia"/>
          <w:color w:val="000000" w:themeColor="text1"/>
          <w:lang w:val="en-US" w:eastAsia="zh-CN"/>
        </w:rPr>
        <w:t>及</w:t>
      </w:r>
      <w:r>
        <w:rPr>
          <w:color w:val="000000" w:themeColor="text1"/>
        </w:rPr>
        <w:t>指导性文件</w:t>
      </w:r>
      <w:bookmarkEnd w:id="11"/>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bookmarkStart w:id="12" w:name="_Toc442393200"/>
      <w:r>
        <w:rPr>
          <w:rFonts w:cs="Times New Roman"/>
          <w:color w:val="000000" w:themeColor="text1"/>
        </w:rPr>
        <w:t>《中华人民共和国环境保护法》（</w:t>
      </w:r>
      <w:r>
        <w:rPr>
          <w:rFonts w:hint="eastAsia" w:cs="Times New Roman"/>
          <w:color w:val="000000" w:themeColor="text1"/>
        </w:rPr>
        <w:t>2015年1月1日施行</w:t>
      </w:r>
      <w:r>
        <w:rPr>
          <w:rFonts w:cs="Times New Roman"/>
          <w:color w:val="000000" w:themeColor="text1"/>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《中华人民共和国突发事件应对法》</w:t>
      </w:r>
      <w:r>
        <w:rPr>
          <w:rFonts w:hint="eastAsia" w:cs="Times New Roman"/>
          <w:color w:val="000000" w:themeColor="text1"/>
        </w:rPr>
        <w:t>（2007年11月1日施行）</w:t>
      </w:r>
      <w:r>
        <w:rPr>
          <w:rFonts w:cs="Times New Roman"/>
          <w:color w:val="000000" w:themeColor="text1"/>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《中华人民共和国安全生产法》；</w:t>
      </w:r>
      <w:r>
        <w:rPr>
          <w:rFonts w:hint="eastAsia" w:cs="Times New Roman"/>
          <w:color w:val="000000" w:themeColor="text1"/>
        </w:rPr>
        <w:t>（2014年12月1日施行）</w:t>
      </w:r>
      <w:r>
        <w:rPr>
          <w:rFonts w:cs="Times New Roman"/>
          <w:color w:val="000000" w:themeColor="text1"/>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《中华人民共和国消防法》（20</w:t>
      </w:r>
      <w:r>
        <w:rPr>
          <w:rFonts w:hint="eastAsia" w:cs="Times New Roman"/>
          <w:color w:val="000000" w:themeColor="text1"/>
        </w:rPr>
        <w:t>1</w:t>
      </w:r>
      <w:r>
        <w:rPr>
          <w:rFonts w:cs="Times New Roman"/>
          <w:color w:val="000000" w:themeColor="text1"/>
        </w:rPr>
        <w:t>9年</w:t>
      </w:r>
      <w:r>
        <w:rPr>
          <w:rFonts w:hint="eastAsia" w:cs="Times New Roman"/>
          <w:color w:val="000000" w:themeColor="text1"/>
        </w:rPr>
        <w:t>4</w:t>
      </w:r>
      <w:r>
        <w:rPr>
          <w:rFonts w:cs="Times New Roman"/>
          <w:color w:val="000000" w:themeColor="text1"/>
        </w:rPr>
        <w:t>月</w:t>
      </w:r>
      <w:r>
        <w:rPr>
          <w:rFonts w:hint="eastAsia" w:cs="Times New Roman"/>
          <w:color w:val="000000" w:themeColor="text1"/>
        </w:rPr>
        <w:t>23</w:t>
      </w:r>
      <w:r>
        <w:rPr>
          <w:rFonts w:cs="Times New Roman"/>
          <w:color w:val="000000" w:themeColor="text1"/>
        </w:rPr>
        <w:t>日</w:t>
      </w:r>
      <w:r>
        <w:rPr>
          <w:rFonts w:hint="eastAsia" w:cs="Times New Roman"/>
          <w:color w:val="000000" w:themeColor="text1"/>
        </w:rPr>
        <w:t>施行</w:t>
      </w:r>
      <w:r>
        <w:rPr>
          <w:rFonts w:cs="Times New Roman"/>
          <w:color w:val="000000" w:themeColor="text1"/>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rPr>
        <w:t>《中华人民共和国大气污染防治法》（2018年10月26日施行）；</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rPr>
        <w:t>《</w:t>
      </w:r>
      <w:r>
        <w:rPr>
          <w:rFonts w:cs="Times New Roman"/>
          <w:color w:val="000000" w:themeColor="text1"/>
        </w:rPr>
        <w:t>中华人民共和国水污染防治法</w:t>
      </w:r>
      <w:r>
        <w:rPr>
          <w:rFonts w:hint="eastAsia" w:cs="Times New Roman"/>
          <w:color w:val="000000" w:themeColor="text1"/>
        </w:rPr>
        <w:t>》（</w:t>
      </w:r>
      <w:r>
        <w:rPr>
          <w:rFonts w:cs="Times New Roman"/>
          <w:color w:val="000000" w:themeColor="text1"/>
        </w:rPr>
        <w:t>201</w:t>
      </w:r>
      <w:r>
        <w:rPr>
          <w:rFonts w:hint="eastAsia" w:cs="Times New Roman"/>
          <w:color w:val="000000" w:themeColor="text1"/>
        </w:rPr>
        <w:t>8</w:t>
      </w:r>
      <w:r>
        <w:rPr>
          <w:rFonts w:cs="Times New Roman"/>
          <w:color w:val="000000" w:themeColor="text1"/>
        </w:rPr>
        <w:t>年</w:t>
      </w:r>
      <w:r>
        <w:rPr>
          <w:rFonts w:hint="eastAsia" w:cs="Times New Roman"/>
          <w:color w:val="000000" w:themeColor="text1"/>
        </w:rPr>
        <w:t>1</w:t>
      </w:r>
      <w:r>
        <w:rPr>
          <w:rFonts w:cs="Times New Roman"/>
          <w:color w:val="000000" w:themeColor="text1"/>
        </w:rPr>
        <w:t>月</w:t>
      </w:r>
      <w:r>
        <w:rPr>
          <w:rFonts w:hint="eastAsia" w:cs="Times New Roman"/>
          <w:color w:val="000000" w:themeColor="text1"/>
        </w:rPr>
        <w:t>1</w:t>
      </w:r>
      <w:r>
        <w:rPr>
          <w:rFonts w:cs="Times New Roman"/>
          <w:color w:val="000000" w:themeColor="text1"/>
        </w:rPr>
        <w:t>日</w:t>
      </w:r>
      <w:r>
        <w:rPr>
          <w:rFonts w:hint="eastAsia" w:cs="Times New Roman"/>
          <w:color w:val="000000" w:themeColor="text1"/>
        </w:rPr>
        <w:t>施行）；</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rPr>
        <w:t>《</w:t>
      </w:r>
      <w:r>
        <w:rPr>
          <w:rFonts w:cs="Times New Roman"/>
          <w:color w:val="000000" w:themeColor="text1"/>
        </w:rPr>
        <w:t>中华人民共和国固体废物污染环境防治法</w:t>
      </w:r>
      <w:r>
        <w:rPr>
          <w:rFonts w:hint="eastAsia" w:cs="Times New Roman"/>
          <w:color w:val="000000" w:themeColor="text1"/>
        </w:rPr>
        <w:t>》（20</w:t>
      </w:r>
      <w:r>
        <w:rPr>
          <w:rFonts w:hint="eastAsia" w:cs="Times New Roman"/>
          <w:color w:val="000000" w:themeColor="text1"/>
          <w:lang w:val="en-US" w:eastAsia="zh-CN"/>
        </w:rPr>
        <w:t>20</w:t>
      </w:r>
      <w:r>
        <w:rPr>
          <w:rFonts w:hint="eastAsia" w:cs="Times New Roman"/>
          <w:color w:val="000000" w:themeColor="text1"/>
        </w:rPr>
        <w:t>年</w:t>
      </w:r>
      <w:r>
        <w:rPr>
          <w:rFonts w:hint="eastAsia" w:cs="Times New Roman"/>
          <w:color w:val="000000" w:themeColor="text1"/>
          <w:lang w:val="en-US" w:eastAsia="zh-CN"/>
        </w:rPr>
        <w:t>9</w:t>
      </w:r>
      <w:r>
        <w:rPr>
          <w:rFonts w:hint="eastAsia" w:cs="Times New Roman"/>
          <w:color w:val="000000" w:themeColor="text1"/>
        </w:rPr>
        <w:t>月</w:t>
      </w:r>
      <w:r>
        <w:rPr>
          <w:rFonts w:hint="eastAsia" w:cs="Times New Roman"/>
          <w:color w:val="000000" w:themeColor="text1"/>
          <w:lang w:val="en-US" w:eastAsia="zh-CN"/>
        </w:rPr>
        <w:t>1</w:t>
      </w:r>
      <w:r>
        <w:rPr>
          <w:rFonts w:hint="eastAsia" w:cs="Times New Roman"/>
          <w:color w:val="000000" w:themeColor="text1"/>
        </w:rPr>
        <w:t>日</w:t>
      </w:r>
      <w:r>
        <w:rPr>
          <w:rFonts w:hint="eastAsia" w:cs="Times New Roman"/>
          <w:color w:val="000000" w:themeColor="text1"/>
          <w:lang w:eastAsia="zh-CN"/>
        </w:rPr>
        <w:t>施行</w:t>
      </w:r>
      <w:r>
        <w:rPr>
          <w:rFonts w:hint="eastAsia" w:cs="Times New Roman"/>
          <w:color w:val="000000" w:themeColor="text1"/>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《中华人民共和国土壤污染防治法》</w:t>
      </w:r>
      <w:r>
        <w:rPr>
          <w:rFonts w:hint="eastAsia" w:cs="Times New Roman"/>
          <w:color w:val="000000" w:themeColor="text1"/>
        </w:rPr>
        <w:t>（</w:t>
      </w:r>
      <w:r>
        <w:rPr>
          <w:rFonts w:cs="Times New Roman"/>
          <w:color w:val="000000" w:themeColor="text1"/>
        </w:rPr>
        <w:t>2019年1月1日施行</w:t>
      </w:r>
      <w:r>
        <w:rPr>
          <w:rFonts w:hint="eastAsia" w:cs="Times New Roman"/>
          <w:color w:val="000000" w:themeColor="text1"/>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w:t>
      </w:r>
      <w:r>
        <w:rPr>
          <w:rFonts w:hint="eastAsia" w:cs="Times New Roman"/>
          <w:color w:val="000000" w:themeColor="text1"/>
        </w:rPr>
        <w:t>国务院</w:t>
      </w:r>
      <w:r>
        <w:rPr>
          <w:rFonts w:cs="Times New Roman"/>
          <w:color w:val="000000" w:themeColor="text1"/>
        </w:rPr>
        <w:t>关于加强环境</w:t>
      </w:r>
      <w:r>
        <w:rPr>
          <w:rFonts w:hint="eastAsia" w:cs="Times New Roman"/>
          <w:color w:val="000000" w:themeColor="text1"/>
        </w:rPr>
        <w:t>保护重点</w:t>
      </w:r>
      <w:r>
        <w:rPr>
          <w:rFonts w:cs="Times New Roman"/>
          <w:color w:val="000000" w:themeColor="text1"/>
        </w:rPr>
        <w:t>工作的意见》（</w:t>
      </w:r>
      <w:r>
        <w:rPr>
          <w:rFonts w:hint="eastAsia" w:cs="Times New Roman"/>
          <w:color w:val="000000" w:themeColor="text1"/>
        </w:rPr>
        <w:t>国</w:t>
      </w:r>
      <w:r>
        <w:rPr>
          <w:rFonts w:cs="Times New Roman"/>
          <w:color w:val="000000" w:themeColor="text1"/>
        </w:rPr>
        <w:t>发〔20</w:t>
      </w:r>
      <w:r>
        <w:rPr>
          <w:rFonts w:hint="eastAsia" w:cs="Times New Roman"/>
          <w:color w:val="000000" w:themeColor="text1"/>
        </w:rPr>
        <w:t>11</w:t>
      </w:r>
      <w:r>
        <w:rPr>
          <w:rFonts w:cs="Times New Roman"/>
          <w:color w:val="000000" w:themeColor="text1"/>
        </w:rPr>
        <w:t>〕</w:t>
      </w:r>
      <w:r>
        <w:rPr>
          <w:rFonts w:hint="eastAsia" w:cs="Times New Roman"/>
          <w:color w:val="000000" w:themeColor="text1"/>
        </w:rPr>
        <w:t>35</w:t>
      </w:r>
      <w:r>
        <w:rPr>
          <w:rFonts w:cs="Times New Roman"/>
          <w:color w:val="000000" w:themeColor="text1"/>
        </w:rPr>
        <w:t>号）</w:t>
      </w:r>
      <w:r>
        <w:rPr>
          <w:rFonts w:hint="eastAsia" w:cs="Times New Roman"/>
          <w:color w:val="000000" w:themeColor="text1"/>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《突发事件应急预案管理办法》（国办</w:t>
      </w:r>
      <w:r>
        <w:rPr>
          <w:rFonts w:hint="eastAsia" w:cs="Times New Roman"/>
          <w:color w:val="000000" w:themeColor="text1"/>
          <w:lang w:eastAsia="zh-CN"/>
        </w:rPr>
        <w:t>函</w:t>
      </w:r>
      <w:r>
        <w:rPr>
          <w:rFonts w:cs="Times New Roman"/>
          <w:color w:val="000000" w:themeColor="text1"/>
        </w:rPr>
        <w:t>〔2013〕101号）；</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rPr>
        <w:t>《国家突发环境事件应急预案》（</w:t>
      </w:r>
      <w:r>
        <w:rPr>
          <w:rFonts w:cs="Times New Roman"/>
          <w:color w:val="000000" w:themeColor="text1"/>
        </w:rPr>
        <w:t>国办</w:t>
      </w:r>
      <w:r>
        <w:rPr>
          <w:rFonts w:hint="eastAsia" w:cs="Times New Roman"/>
          <w:color w:val="000000" w:themeColor="text1"/>
        </w:rPr>
        <w:t>函</w:t>
      </w:r>
      <w:r>
        <w:rPr>
          <w:rFonts w:cs="Times New Roman"/>
          <w:color w:val="000000" w:themeColor="text1"/>
        </w:rPr>
        <w:t>〔201</w:t>
      </w:r>
      <w:r>
        <w:rPr>
          <w:rFonts w:hint="eastAsia" w:cs="Times New Roman"/>
          <w:color w:val="000000" w:themeColor="text1"/>
        </w:rPr>
        <w:t>4</w:t>
      </w:r>
      <w:r>
        <w:rPr>
          <w:rFonts w:cs="Times New Roman"/>
          <w:color w:val="000000" w:themeColor="text1"/>
        </w:rPr>
        <w:t>〕11</w:t>
      </w:r>
      <w:r>
        <w:rPr>
          <w:rFonts w:hint="eastAsia" w:cs="Times New Roman"/>
          <w:color w:val="000000" w:themeColor="text1"/>
        </w:rPr>
        <w:t>9</w:t>
      </w:r>
      <w:r>
        <w:rPr>
          <w:rFonts w:cs="Times New Roman"/>
          <w:color w:val="000000" w:themeColor="text1"/>
        </w:rPr>
        <w:t>号</w:t>
      </w:r>
      <w:r>
        <w:rPr>
          <w:rFonts w:hint="eastAsia" w:cs="Times New Roman"/>
          <w:color w:val="000000" w:themeColor="text1"/>
        </w:rPr>
        <w:t>）；</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《突发环境事件信息报告办法》（环境保护部令第17号）；</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《突发环境事件调查处理办法》（环境保护部令</w:t>
      </w:r>
      <w:r>
        <w:rPr>
          <w:rFonts w:hint="eastAsia" w:cs="Times New Roman"/>
          <w:color w:val="000000" w:themeColor="text1"/>
        </w:rPr>
        <w:t>第</w:t>
      </w:r>
      <w:r>
        <w:rPr>
          <w:rFonts w:cs="Times New Roman"/>
          <w:color w:val="000000" w:themeColor="text1"/>
        </w:rPr>
        <w:t>32号）</w:t>
      </w:r>
      <w:r>
        <w:rPr>
          <w:rFonts w:hint="eastAsia" w:cs="Times New Roman"/>
          <w:color w:val="000000" w:themeColor="text1"/>
        </w:rPr>
        <w:t>；</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color w:val="000000" w:themeColor="text1"/>
        </w:rPr>
      </w:pPr>
      <w:r>
        <w:rPr>
          <w:rFonts w:cs="Times New Roman"/>
          <w:color w:val="000000" w:themeColor="text1"/>
        </w:rPr>
        <w:t>《突发环境事件应急管理办法》（环境保护部令第34号）；</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《危险化学品重大危险源监督管理暂行规定》（安全监管总局令第40号）；</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《危险化学品建设项目安全监督管理办法》（安全监管总局令第45号）；</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lang w:val="en-US" w:eastAsia="zh-CN"/>
        </w:rPr>
        <w:t>《淘汰落后危险化学品安全生产工艺技术设备目录（第一批）的通知》</w:t>
      </w:r>
      <w:r>
        <w:rPr>
          <w:rFonts w:cs="Times New Roman"/>
          <w:color w:val="000000" w:themeColor="text1"/>
        </w:rPr>
        <w:t>（</w:t>
      </w:r>
      <w:r>
        <w:rPr>
          <w:rFonts w:cs="Times New Roman"/>
          <w:color w:val="000000" w:themeColor="text1"/>
          <w:lang w:val="en-US" w:eastAsia="zh-CN"/>
        </w:rPr>
        <w:t>应急厅〔</w:t>
      </w:r>
      <w:r>
        <w:rPr>
          <w:rFonts w:hint="eastAsia" w:cs="Times New Roman"/>
          <w:color w:val="000000" w:themeColor="text1"/>
          <w:lang w:val="en-US" w:eastAsia="zh-CN"/>
        </w:rPr>
        <w:t>2020〕38号</w:t>
      </w:r>
      <w:r>
        <w:rPr>
          <w:rFonts w:cs="Times New Roman"/>
          <w:color w:val="000000" w:themeColor="text1"/>
        </w:rPr>
        <w:t>）</w:t>
      </w:r>
      <w:r>
        <w:rPr>
          <w:rFonts w:hint="eastAsia" w:cs="Times New Roman"/>
          <w:color w:val="000000" w:themeColor="text1"/>
          <w:lang w:eastAsia="zh-CN"/>
        </w:rPr>
        <w:t>；</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lang w:val="en-US" w:eastAsia="zh-CN"/>
        </w:rPr>
        <w:t>《国家安全监管总局办公厅关于印发危险化学品目录（2015版）实施指南（试行）的通知》（安监总厅管三〔2015〕80号）；</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lang w:eastAsia="zh-CN"/>
        </w:rPr>
        <w:t>《危险化学品分类信息表》（</w:t>
      </w:r>
      <w:r>
        <w:rPr>
          <w:rFonts w:hint="eastAsia" w:cs="Times New Roman"/>
          <w:color w:val="000000" w:themeColor="text1"/>
          <w:lang w:val="en-US" w:eastAsia="zh-CN"/>
        </w:rPr>
        <w:t>2015版）；</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rPr>
        <w:t>《</w:t>
      </w:r>
      <w:r>
        <w:rPr>
          <w:rFonts w:cs="Times New Roman"/>
          <w:color w:val="000000" w:themeColor="text1"/>
        </w:rPr>
        <w:t>重点监管危险化工工艺目录》（2013年完整版）；</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rPr>
      </w:pPr>
      <w:r>
        <w:rPr>
          <w:rFonts w:hint="eastAsia" w:cs="Times New Roman"/>
          <w:color w:val="000000" w:themeColor="text1"/>
          <w:lang w:eastAsia="zh-CN"/>
        </w:rPr>
        <w:t>《易制爆危险化学品名录》（</w:t>
      </w:r>
      <w:r>
        <w:rPr>
          <w:rFonts w:hint="eastAsia" w:cs="Times New Roman"/>
          <w:color w:val="000000" w:themeColor="text1"/>
          <w:lang w:val="en-US" w:eastAsia="zh-CN"/>
        </w:rPr>
        <w:t>2017版）；</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lang w:eastAsia="zh-CN"/>
        </w:rPr>
        <w:t>《重点监管的危险化学</w:t>
      </w:r>
      <w:r>
        <w:rPr>
          <w:rFonts w:hint="eastAsia" w:cs="Times New Roman"/>
          <w:color w:val="000000" w:themeColor="text1"/>
          <w:lang w:val="en-US" w:eastAsia="zh-CN"/>
        </w:rPr>
        <w:t>品</w:t>
      </w:r>
      <w:r>
        <w:rPr>
          <w:rFonts w:hint="eastAsia" w:cs="Times New Roman"/>
          <w:color w:val="000000" w:themeColor="text1"/>
          <w:lang w:eastAsia="zh-CN"/>
        </w:rPr>
        <w:t>名录》（</w:t>
      </w:r>
      <w:r>
        <w:rPr>
          <w:rFonts w:hint="eastAsia" w:cs="Times New Roman"/>
          <w:color w:val="000000" w:themeColor="text1"/>
          <w:lang w:val="en-US" w:eastAsia="zh-CN"/>
        </w:rPr>
        <w:t>2013版）；</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lang w:eastAsia="zh-CN"/>
        </w:rPr>
        <w:t>《产业结构调整指导目录》（</w:t>
      </w:r>
      <w:r>
        <w:rPr>
          <w:rFonts w:hint="eastAsia" w:cs="Times New Roman"/>
          <w:color w:val="000000" w:themeColor="text1"/>
          <w:lang w:val="en-US" w:eastAsia="zh-CN"/>
        </w:rPr>
        <w:t>2019年本）；</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《危险化学品安全管理条例》（2013年12月7日</w:t>
      </w:r>
      <w:r>
        <w:rPr>
          <w:rFonts w:hint="eastAsia" w:cs="Times New Roman"/>
          <w:color w:val="000000" w:themeColor="text1"/>
        </w:rPr>
        <w:t>修正</w:t>
      </w:r>
      <w:r>
        <w:rPr>
          <w:rFonts w:cs="Times New Roman"/>
          <w:color w:val="000000" w:themeColor="text1"/>
        </w:rPr>
        <w:t>）</w:t>
      </w:r>
      <w:r>
        <w:rPr>
          <w:rFonts w:hint="eastAsia" w:cs="Times New Roman"/>
          <w:color w:val="000000" w:themeColor="text1"/>
        </w:rPr>
        <w:t>；</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《关于加强环境风险评估和污染损害鉴定工作的通知》（晋环发〔201</w:t>
      </w:r>
      <w:r>
        <w:rPr>
          <w:rFonts w:hint="eastAsia" w:cs="Times New Roman"/>
          <w:color w:val="000000" w:themeColor="text1"/>
        </w:rPr>
        <w:t>3</w:t>
      </w:r>
      <w:r>
        <w:rPr>
          <w:rFonts w:cs="Times New Roman"/>
          <w:color w:val="000000" w:themeColor="text1"/>
        </w:rPr>
        <w:t>〕36号）；</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bCs/>
          <w:snapToGrid w:val="0"/>
          <w:color w:val="000000" w:themeColor="text1"/>
          <w:kern w:val="0"/>
          <w:szCs w:val="26"/>
          <w:lang w:eastAsia="zh-CN"/>
        </w:rPr>
        <w:t>原</w:t>
      </w:r>
      <w:r>
        <w:rPr>
          <w:rFonts w:cs="Times New Roman"/>
          <w:bCs/>
          <w:snapToGrid w:val="0"/>
          <w:color w:val="000000" w:themeColor="text1"/>
          <w:kern w:val="0"/>
          <w:szCs w:val="26"/>
        </w:rPr>
        <w:t>环境保护部</w:t>
      </w:r>
      <w:r>
        <w:rPr>
          <w:rFonts w:cs="Times New Roman"/>
          <w:color w:val="000000" w:themeColor="text1"/>
        </w:rPr>
        <w:t>《关于进一步加强环境影响评价管理防范环境风险的通知》</w:t>
      </w:r>
      <w:r>
        <w:rPr>
          <w:rFonts w:hint="eastAsia" w:cs="Times New Roman"/>
          <w:color w:val="000000" w:themeColor="text1"/>
          <w:lang w:eastAsia="zh-CN"/>
        </w:rPr>
        <w:t>（</w:t>
      </w:r>
      <w:r>
        <w:rPr>
          <w:rFonts w:cs="Times New Roman"/>
          <w:bCs/>
          <w:snapToGrid w:val="0"/>
          <w:color w:val="000000" w:themeColor="text1"/>
          <w:kern w:val="0"/>
          <w:szCs w:val="26"/>
        </w:rPr>
        <w:t>环发</w:t>
      </w:r>
      <w:r>
        <w:rPr>
          <w:rFonts w:cs="Times New Roman"/>
          <w:color w:val="000000" w:themeColor="text1"/>
        </w:rPr>
        <w:t>〔</w:t>
      </w:r>
      <w:r>
        <w:rPr>
          <w:rFonts w:cs="Times New Roman"/>
          <w:bCs/>
          <w:snapToGrid w:val="0"/>
          <w:color w:val="000000" w:themeColor="text1"/>
          <w:kern w:val="0"/>
          <w:szCs w:val="26"/>
        </w:rPr>
        <w:t>2012</w:t>
      </w:r>
      <w:r>
        <w:rPr>
          <w:rFonts w:cs="Times New Roman"/>
          <w:color w:val="000000" w:themeColor="text1"/>
        </w:rPr>
        <w:t>〕</w:t>
      </w:r>
      <w:r>
        <w:rPr>
          <w:rFonts w:cs="Times New Roman"/>
          <w:bCs/>
          <w:snapToGrid w:val="0"/>
          <w:color w:val="000000" w:themeColor="text1"/>
          <w:kern w:val="0"/>
          <w:szCs w:val="26"/>
        </w:rPr>
        <w:t>77号</w:t>
      </w:r>
      <w:r>
        <w:rPr>
          <w:rFonts w:hint="eastAsia" w:cs="Times New Roman"/>
          <w:bCs/>
          <w:snapToGrid w:val="0"/>
          <w:color w:val="000000" w:themeColor="text1"/>
          <w:kern w:val="0"/>
          <w:szCs w:val="26"/>
          <w:lang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《大气污染物综合排放标准》（GB 16297</w:t>
      </w:r>
      <w:r>
        <w:rPr>
          <w:rFonts w:hint="eastAsia" w:cs="Times New Roman"/>
          <w:color w:val="000000" w:themeColor="text1"/>
        </w:rPr>
        <w:t>-1996</w:t>
      </w:r>
      <w:r>
        <w:rPr>
          <w:rFonts w:cs="Times New Roman"/>
          <w:color w:val="000000" w:themeColor="text1"/>
        </w:rPr>
        <w:t>）</w:t>
      </w:r>
      <w:r>
        <w:rPr>
          <w:rFonts w:hint="eastAsia" w:cs="Times New Roman"/>
          <w:color w:val="000000" w:themeColor="text1"/>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rPr>
        <w:t>《山西省重点行业挥发性有机物（VOCs）2017年专项治理方案》；</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left"/>
        <w:textAlignment w:val="auto"/>
        <w:rPr>
          <w:rFonts w:cs="Times New Roman"/>
          <w:color w:val="000000" w:themeColor="text1"/>
        </w:rPr>
      </w:pPr>
      <w:r>
        <w:rPr>
          <w:rFonts w:hint="eastAsia" w:cs="Times New Roman"/>
          <w:color w:val="000000" w:themeColor="text1"/>
          <w:lang w:eastAsia="zh-CN"/>
        </w:rPr>
        <w:t>《锅炉大气污染物排放标准》(DB14/1929-2019)；</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left"/>
        <w:textAlignment w:val="auto"/>
        <w:rPr>
          <w:rFonts w:cs="Times New Roman"/>
          <w:color w:val="000000" w:themeColor="text1"/>
        </w:rPr>
      </w:pPr>
      <w:r>
        <w:rPr>
          <w:rFonts w:hint="eastAsia" w:cs="Times New Roman"/>
          <w:color w:val="000000" w:themeColor="text1"/>
          <w:lang w:eastAsia="zh-CN"/>
        </w:rPr>
        <w:t>《运城市大气污染防治工作领导组办公室关于印发运城市2019年锅炉污染专项整治方案的通知》(运气防办[2019]5号)</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left"/>
        <w:textAlignment w:val="auto"/>
        <w:rPr>
          <w:rFonts w:cs="Times New Roman"/>
          <w:color w:val="000000" w:themeColor="text1"/>
        </w:rPr>
      </w:pPr>
      <w:r>
        <w:rPr>
          <w:rFonts w:cs="Times New Roman"/>
          <w:color w:val="000000" w:themeColor="text1"/>
        </w:rPr>
        <w:t>《一般工业固体废弃物贮存、处置场污染控制标</w:t>
      </w:r>
      <w:r>
        <w:rPr>
          <w:rFonts w:hint="eastAsia" w:cs="Times New Roman"/>
          <w:color w:val="000000" w:themeColor="text1"/>
          <w:lang w:eastAsia="zh-CN"/>
        </w:rPr>
        <w:t>准</w:t>
      </w:r>
      <w:r>
        <w:rPr>
          <w:rFonts w:cs="Times New Roman"/>
          <w:color w:val="000000" w:themeColor="text1"/>
        </w:rPr>
        <w:t>》（GB18599-20</w:t>
      </w:r>
      <w:r>
        <w:rPr>
          <w:rFonts w:hint="eastAsia" w:cs="Times New Roman"/>
          <w:color w:val="000000" w:themeColor="text1"/>
          <w:lang w:val="en-US" w:eastAsia="zh-CN"/>
        </w:rPr>
        <w:t>20</w:t>
      </w:r>
      <w:r>
        <w:rPr>
          <w:rFonts w:cs="Times New Roman"/>
          <w:color w:val="000000" w:themeColor="text1"/>
        </w:rPr>
        <w:t>）</w:t>
      </w:r>
      <w:r>
        <w:rPr>
          <w:rFonts w:hint="eastAsia" w:cs="Times New Roman"/>
          <w:color w:val="000000" w:themeColor="text1"/>
          <w:lang w:eastAsia="zh-CN"/>
        </w:rPr>
        <w:t>；</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left"/>
        <w:textAlignment w:val="auto"/>
        <w:rPr>
          <w:rFonts w:cs="Times New Roman"/>
          <w:color w:val="000000" w:themeColor="text1"/>
        </w:rPr>
      </w:pPr>
      <w:r>
        <w:rPr>
          <w:rFonts w:hint="default" w:cs="Times New Roman"/>
          <w:color w:val="000000" w:themeColor="text1"/>
          <w:lang w:eastAsia="zh-CN"/>
        </w:rPr>
        <w:t>《一般固体废物分类与代码》（</w:t>
      </w:r>
      <w:r>
        <w:rPr>
          <w:rFonts w:hint="default" w:cs="Times New Roman"/>
          <w:color w:val="000000" w:themeColor="text1"/>
          <w:lang w:val="en-US" w:eastAsia="zh-CN"/>
        </w:rPr>
        <w:t>GB/T 39198-2020</w:t>
      </w:r>
      <w:r>
        <w:rPr>
          <w:rFonts w:hint="default" w:cs="Times New Roman"/>
          <w:color w:val="000000" w:themeColor="text1"/>
          <w:lang w:eastAsia="zh-CN"/>
        </w:rPr>
        <w:t>）</w:t>
      </w:r>
      <w:r>
        <w:rPr>
          <w:rFonts w:hint="eastAsia" w:cs="Times New Roman"/>
          <w:color w:val="000000" w:themeColor="text1"/>
          <w:lang w:eastAsia="zh-CN"/>
        </w:rPr>
        <w:t>；</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both"/>
        <w:textAlignment w:val="auto"/>
        <w:rPr>
          <w:rFonts w:hint="eastAsia" w:cs="Times New Roman"/>
          <w:color w:val="000000" w:themeColor="text1"/>
        </w:rPr>
      </w:pPr>
      <w:r>
        <w:rPr>
          <w:rFonts w:hint="eastAsia" w:cs="Times New Roman"/>
          <w:color w:val="000000" w:themeColor="text1"/>
        </w:rPr>
        <w:t>《危险废物鉴别技术规范》（HJ</w:t>
      </w:r>
      <w:r>
        <w:rPr>
          <w:rFonts w:hint="eastAsia" w:cs="Times New Roman"/>
          <w:color w:val="000000" w:themeColor="text1"/>
          <w:lang w:val="en-US" w:eastAsia="zh-CN"/>
        </w:rPr>
        <w:t xml:space="preserve"> </w:t>
      </w:r>
      <w:r>
        <w:rPr>
          <w:rFonts w:hint="eastAsia" w:cs="Times New Roman"/>
          <w:color w:val="000000" w:themeColor="text1"/>
        </w:rPr>
        <w:t>298-20</w:t>
      </w:r>
      <w:r>
        <w:rPr>
          <w:rFonts w:hint="eastAsia" w:cs="Times New Roman"/>
          <w:color w:val="000000" w:themeColor="text1"/>
          <w:lang w:val="en-US" w:eastAsia="zh-CN"/>
        </w:rPr>
        <w:t>19</w:t>
      </w:r>
      <w:r>
        <w:rPr>
          <w:rFonts w:hint="eastAsia" w:cs="Times New Roman"/>
          <w:color w:val="000000" w:themeColor="text1"/>
        </w:rPr>
        <w:t>）；</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both"/>
        <w:textAlignment w:val="auto"/>
        <w:rPr>
          <w:rFonts w:hint="eastAsia" w:cs="Times New Roman"/>
          <w:color w:val="000000" w:themeColor="text1"/>
          <w:lang w:eastAsia="zh-CN"/>
        </w:rPr>
      </w:pPr>
      <w:r>
        <w:rPr>
          <w:rFonts w:hint="eastAsia" w:cs="Times New Roman"/>
          <w:color w:val="000000" w:themeColor="text1"/>
        </w:rPr>
        <w:t>《</w:t>
      </w:r>
      <w:r>
        <w:rPr>
          <w:rFonts w:hint="eastAsia" w:cs="Times New Roman"/>
          <w:color w:val="000000" w:themeColor="text1"/>
          <w:lang w:eastAsia="zh-CN"/>
        </w:rPr>
        <w:t>危险废物鉴别标准</w:t>
      </w:r>
      <w:r>
        <w:rPr>
          <w:rFonts w:hint="eastAsia" w:cs="Times New Roman"/>
          <w:color w:val="000000" w:themeColor="text1"/>
          <w:lang w:val="en-US" w:eastAsia="zh-CN"/>
        </w:rPr>
        <w:t xml:space="preserve"> 通则</w:t>
      </w:r>
      <w:r>
        <w:rPr>
          <w:rFonts w:hint="eastAsia" w:cs="Times New Roman"/>
          <w:color w:val="000000" w:themeColor="text1"/>
          <w:lang w:eastAsia="zh-CN"/>
        </w:rPr>
        <w:t>》（</w:t>
      </w:r>
      <w:r>
        <w:rPr>
          <w:rFonts w:hint="eastAsia" w:cs="Times New Roman"/>
          <w:color w:val="000000" w:themeColor="text1"/>
          <w:lang w:val="en-US" w:eastAsia="zh-CN"/>
        </w:rPr>
        <w:t>GB 5085.7-2019）；</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both"/>
        <w:textAlignment w:val="auto"/>
        <w:rPr>
          <w:rFonts w:hint="eastAsia" w:cs="Times New Roman"/>
          <w:color w:val="000000" w:themeColor="text1"/>
          <w:lang w:eastAsia="zh-CN"/>
        </w:rPr>
      </w:pPr>
      <w:r>
        <w:rPr>
          <w:rFonts w:hint="eastAsia" w:cs="Times New Roman"/>
          <w:color w:val="000000" w:themeColor="text1"/>
          <w:lang w:eastAsia="zh-CN"/>
        </w:rPr>
        <w:t>《危险废物贮存</w:t>
      </w:r>
      <w:r>
        <w:rPr>
          <w:rFonts w:hint="eastAsia" w:cs="Times New Roman"/>
          <w:color w:val="000000" w:themeColor="text1"/>
          <w:lang w:val="en-US" w:eastAsia="zh-CN"/>
        </w:rPr>
        <w:t>污染</w:t>
      </w:r>
      <w:r>
        <w:rPr>
          <w:rFonts w:hint="eastAsia" w:cs="Times New Roman"/>
          <w:color w:val="000000" w:themeColor="text1"/>
          <w:lang w:eastAsia="zh-CN"/>
        </w:rPr>
        <w:t>控制标准</w:t>
      </w:r>
      <w:r>
        <w:rPr>
          <w:rFonts w:hint="eastAsia" w:cs="Times New Roman"/>
          <w:color w:val="000000" w:themeColor="text1"/>
          <w:lang w:val="en-US" w:eastAsia="zh-CN"/>
        </w:rPr>
        <w:t>》（</w:t>
      </w:r>
      <w:r>
        <w:rPr>
          <w:rFonts w:hint="eastAsia" w:cs="Times New Roman"/>
          <w:color w:val="000000" w:themeColor="text1"/>
          <w:lang w:eastAsia="zh-CN"/>
        </w:rPr>
        <w:t>GB</w:t>
      </w:r>
      <w:r>
        <w:rPr>
          <w:rFonts w:hint="eastAsia" w:cs="Times New Roman"/>
          <w:color w:val="000000" w:themeColor="text1"/>
          <w:lang w:val="en-US" w:eastAsia="zh-CN"/>
        </w:rPr>
        <w:t xml:space="preserve"> </w:t>
      </w:r>
      <w:r>
        <w:rPr>
          <w:rFonts w:hint="eastAsia" w:cs="Times New Roman"/>
          <w:color w:val="000000" w:themeColor="text1"/>
          <w:lang w:eastAsia="zh-CN"/>
        </w:rPr>
        <w:t>18597-2001）</w:t>
      </w:r>
      <w:r>
        <w:rPr>
          <w:rFonts w:hint="eastAsia" w:cs="Times New Roman"/>
          <w:color w:val="000000" w:themeColor="text1"/>
          <w:lang w:val="en-US" w:eastAsia="zh-CN"/>
        </w:rPr>
        <w:t>2013年修订；</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both"/>
        <w:textAlignment w:val="auto"/>
        <w:rPr>
          <w:rFonts w:hint="eastAsia"/>
          <w:color w:val="000000" w:themeColor="text1"/>
          <w:lang w:eastAsia="zh-CN"/>
        </w:rPr>
      </w:pPr>
      <w:r>
        <w:rPr>
          <w:rFonts w:hint="eastAsia" w:cs="Times New Roman"/>
          <w:color w:val="000000" w:themeColor="text1"/>
          <w:lang w:eastAsia="zh-CN"/>
        </w:rPr>
        <w:t>《国家危险废物名录》</w:t>
      </w:r>
      <w:r>
        <w:rPr>
          <w:rFonts w:hint="eastAsia" w:cs="Times New Roman"/>
          <w:color w:val="000000" w:themeColor="text1"/>
          <w:spacing w:val="0"/>
          <w:w w:val="100"/>
          <w:lang w:eastAsia="zh-CN"/>
        </w:rPr>
        <w:t>（</w:t>
      </w:r>
      <w:r>
        <w:rPr>
          <w:rFonts w:hint="eastAsia" w:cs="Times New Roman"/>
          <w:color w:val="000000" w:themeColor="text1"/>
          <w:spacing w:val="0"/>
          <w:w w:val="100"/>
          <w:lang w:val="en-US" w:eastAsia="zh-CN"/>
        </w:rPr>
        <w:t>2021年版</w:t>
      </w:r>
      <w:r>
        <w:rPr>
          <w:rFonts w:hint="eastAsia" w:cs="Times New Roman"/>
          <w:color w:val="000000" w:themeColor="text1"/>
          <w:spacing w:val="0"/>
          <w:w w:val="100"/>
          <w:lang w:eastAsia="zh-CN"/>
        </w:rPr>
        <w:t>）</w:t>
      </w:r>
      <w:r>
        <w:rPr>
          <w:rFonts w:hint="eastAsia" w:cs="Times New Roman"/>
          <w:color w:val="000000" w:themeColor="text1"/>
          <w:lang w:eastAsia="zh-CN"/>
        </w:rPr>
        <w:t>；</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both"/>
        <w:textAlignment w:val="auto"/>
        <w:rPr>
          <w:rFonts w:hint="eastAsia" w:cs="Times New Roman"/>
          <w:color w:val="000000" w:themeColor="text1"/>
        </w:rPr>
      </w:pPr>
      <w:r>
        <w:rPr>
          <w:rFonts w:hint="eastAsia" w:cs="Times New Roman"/>
          <w:color w:val="000000" w:themeColor="text1"/>
          <w:lang w:eastAsia="zh-CN"/>
        </w:rPr>
        <w:t>《排污许可管理条例》（</w:t>
      </w:r>
      <w:r>
        <w:rPr>
          <w:rFonts w:hint="eastAsia" w:cs="Times New Roman"/>
          <w:color w:val="000000" w:themeColor="text1"/>
          <w:lang w:val="en-US" w:eastAsia="zh-CN"/>
        </w:rPr>
        <w:t>2021年3月1日起施行</w:t>
      </w:r>
      <w:r>
        <w:rPr>
          <w:rFonts w:hint="eastAsia" w:cs="Times New Roman"/>
          <w:color w:val="000000" w:themeColor="text1"/>
          <w:lang w:eastAsia="zh-CN"/>
        </w:rPr>
        <w:t>）；</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both"/>
        <w:textAlignment w:val="auto"/>
        <w:rPr>
          <w:rFonts w:hint="eastAsia" w:cs="Times New Roman"/>
          <w:color w:val="000000" w:themeColor="text1"/>
        </w:rPr>
      </w:pPr>
      <w:r>
        <w:rPr>
          <w:rFonts w:cs="Times New Roman"/>
          <w:color w:val="000000" w:themeColor="text1"/>
        </w:rPr>
        <w:t>《</w:t>
      </w:r>
      <w:r>
        <w:rPr>
          <w:rFonts w:hint="eastAsia" w:cs="Times New Roman"/>
          <w:color w:val="000000" w:themeColor="text1"/>
        </w:rPr>
        <w:t>饮用水水源保护区划分技术规范</w:t>
      </w:r>
      <w:r>
        <w:rPr>
          <w:rFonts w:cs="Times New Roman"/>
          <w:color w:val="000000" w:themeColor="text1"/>
        </w:rPr>
        <w:t>》</w:t>
      </w:r>
      <w:r>
        <w:rPr>
          <w:rFonts w:hint="eastAsia" w:cs="Times New Roman"/>
          <w:color w:val="000000" w:themeColor="text1"/>
        </w:rPr>
        <w:t>（HJ</w:t>
      </w:r>
      <w:r>
        <w:rPr>
          <w:rFonts w:hint="eastAsia" w:cs="Times New Roman"/>
          <w:color w:val="000000" w:themeColor="text1"/>
          <w:lang w:val="en-US" w:eastAsia="zh-CN"/>
        </w:rPr>
        <w:t xml:space="preserve"> </w:t>
      </w:r>
      <w:r>
        <w:rPr>
          <w:rFonts w:hint="eastAsia" w:cs="Times New Roman"/>
          <w:color w:val="000000" w:themeColor="text1"/>
        </w:rPr>
        <w:t>338-2018）</w:t>
      </w:r>
      <w:r>
        <w:rPr>
          <w:rFonts w:hint="eastAsia" w:cs="Times New Roman"/>
          <w:color w:val="000000" w:themeColor="text1"/>
          <w:lang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eastAsia="zh-CN"/>
        </w:rPr>
      </w:pPr>
      <w:r>
        <w:rPr>
          <w:rFonts w:hint="eastAsia" w:cs="Times New Roman"/>
          <w:color w:val="000000" w:themeColor="text1"/>
          <w:lang w:eastAsia="zh-CN"/>
        </w:rPr>
        <w:t>《化学品分类和标签规范</w:t>
      </w:r>
      <w:r>
        <w:rPr>
          <w:rFonts w:hint="eastAsia" w:cs="Times New Roman"/>
          <w:color w:val="000000" w:themeColor="text1"/>
          <w:lang w:val="en-US" w:eastAsia="zh-CN"/>
        </w:rPr>
        <w:t xml:space="preserve"> 第2部分：爆炸物》（GB 30000.2-2013</w:t>
      </w:r>
      <w:r>
        <w:rPr>
          <w:rFonts w:hint="eastAsia" w:cs="Times New Roman"/>
          <w:color w:val="000000" w:themeColor="text1"/>
          <w:lang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eastAsia="zh-CN"/>
        </w:rPr>
      </w:pPr>
      <w:r>
        <w:rPr>
          <w:rFonts w:hint="eastAsia" w:cs="Times New Roman"/>
          <w:color w:val="000000" w:themeColor="text1"/>
          <w:lang w:eastAsia="zh-CN"/>
        </w:rPr>
        <w:t>《化学品分类和标签规范</w:t>
      </w:r>
      <w:r>
        <w:rPr>
          <w:rFonts w:hint="eastAsia" w:cs="Times New Roman"/>
          <w:color w:val="000000" w:themeColor="text1"/>
          <w:lang w:val="en-US" w:eastAsia="zh-CN"/>
        </w:rPr>
        <w:t xml:space="preserve"> 第3部分：</w:t>
      </w:r>
      <w:r>
        <w:rPr>
          <w:rFonts w:hint="default" w:cs="Times New Roman"/>
          <w:color w:val="000000" w:themeColor="text1"/>
          <w:lang w:val="en-US" w:eastAsia="zh-CN"/>
        </w:rPr>
        <w:t>易燃气体</w:t>
      </w:r>
      <w:r>
        <w:rPr>
          <w:rFonts w:hint="eastAsia" w:cs="Times New Roman"/>
          <w:color w:val="000000" w:themeColor="text1"/>
          <w:lang w:val="en-US" w:eastAsia="zh-CN"/>
        </w:rPr>
        <w:t>》</w:t>
      </w:r>
    </w:p>
    <w:p>
      <w:pPr>
        <w:keepNext w:val="0"/>
        <w:keepLines w:val="0"/>
        <w:pageBreakBefore w:val="0"/>
        <w:numPr>
          <w:ilvl w:val="0"/>
          <w:numId w:val="0"/>
        </w:numPr>
        <w:tabs>
          <w:tab w:val="left" w:pos="993"/>
        </w:tabs>
        <w:kinsoku/>
        <w:wordWrap/>
        <w:overflowPunct/>
        <w:topLinePunct w:val="0"/>
        <w:autoSpaceDE/>
        <w:autoSpaceDN/>
        <w:bidi w:val="0"/>
        <w:adjustRightInd w:val="0"/>
        <w:snapToGrid/>
        <w:spacing w:line="240" w:lineRule="auto"/>
        <w:textAlignment w:val="auto"/>
        <w:rPr>
          <w:rFonts w:hint="eastAsia" w:cs="Times New Roman"/>
          <w:color w:val="000000" w:themeColor="text1"/>
          <w:lang w:eastAsia="zh-CN"/>
        </w:rPr>
      </w:pPr>
      <w:r>
        <w:rPr>
          <w:rFonts w:hint="eastAsia" w:cs="Times New Roman"/>
          <w:color w:val="000000" w:themeColor="text1"/>
          <w:lang w:val="en-US" w:eastAsia="zh-CN"/>
        </w:rPr>
        <w:t>（</w:t>
      </w:r>
      <w:r>
        <w:rPr>
          <w:rFonts w:hint="default" w:cs="Times New Roman"/>
          <w:color w:val="000000" w:themeColor="text1"/>
          <w:lang w:val="en-US" w:eastAsia="zh-CN"/>
        </w:rPr>
        <w:t>GB</w:t>
      </w:r>
      <w:r>
        <w:rPr>
          <w:rFonts w:hint="eastAsia" w:cs="Times New Roman"/>
          <w:color w:val="000000" w:themeColor="text1"/>
          <w:lang w:val="en-US" w:eastAsia="zh-CN"/>
        </w:rPr>
        <w:t xml:space="preserve"> </w:t>
      </w:r>
      <w:r>
        <w:rPr>
          <w:rFonts w:hint="default" w:cs="Times New Roman"/>
          <w:color w:val="000000" w:themeColor="text1"/>
          <w:lang w:val="en-US" w:eastAsia="zh-CN"/>
        </w:rPr>
        <w:t>30000.3-2013</w:t>
      </w:r>
      <w:r>
        <w:rPr>
          <w:rFonts w:hint="eastAsia" w:cs="Times New Roman"/>
          <w:color w:val="000000" w:themeColor="text1"/>
          <w:lang w:val="en-US"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eastAsia="zh-CN"/>
        </w:rPr>
      </w:pPr>
      <w:r>
        <w:rPr>
          <w:rFonts w:hint="eastAsia" w:cs="Times New Roman"/>
          <w:color w:val="000000" w:themeColor="text1"/>
          <w:lang w:eastAsia="zh-CN"/>
        </w:rPr>
        <w:t>《化学品分类和标签规范</w:t>
      </w:r>
      <w:r>
        <w:rPr>
          <w:rFonts w:hint="eastAsia" w:cs="Times New Roman"/>
          <w:color w:val="000000" w:themeColor="text1"/>
          <w:lang w:val="en-US" w:eastAsia="zh-CN"/>
        </w:rPr>
        <w:t xml:space="preserve"> 第7部分：</w:t>
      </w:r>
      <w:r>
        <w:rPr>
          <w:rFonts w:hint="default" w:cs="Times New Roman"/>
          <w:color w:val="000000" w:themeColor="text1"/>
          <w:lang w:val="en-US" w:eastAsia="zh-CN"/>
        </w:rPr>
        <w:t>易燃液体</w:t>
      </w:r>
      <w:r>
        <w:rPr>
          <w:rFonts w:hint="eastAsia" w:cs="Times New Roman"/>
          <w:color w:val="000000" w:themeColor="text1"/>
          <w:lang w:val="en-US" w:eastAsia="zh-CN"/>
        </w:rPr>
        <w:t>》</w:t>
      </w:r>
    </w:p>
    <w:p>
      <w:pPr>
        <w:keepNext w:val="0"/>
        <w:keepLines w:val="0"/>
        <w:pageBreakBefore w:val="0"/>
        <w:numPr>
          <w:ilvl w:val="0"/>
          <w:numId w:val="0"/>
        </w:numPr>
        <w:tabs>
          <w:tab w:val="left" w:pos="993"/>
        </w:tabs>
        <w:kinsoku/>
        <w:wordWrap/>
        <w:overflowPunct/>
        <w:topLinePunct w:val="0"/>
        <w:autoSpaceDE/>
        <w:autoSpaceDN/>
        <w:bidi w:val="0"/>
        <w:adjustRightInd w:val="0"/>
        <w:snapToGrid/>
        <w:spacing w:line="240" w:lineRule="auto"/>
        <w:textAlignment w:val="auto"/>
        <w:rPr>
          <w:rFonts w:hint="eastAsia" w:cs="Times New Roman"/>
          <w:color w:val="000000" w:themeColor="text1"/>
          <w:lang w:eastAsia="zh-CN"/>
        </w:rPr>
      </w:pPr>
      <w:r>
        <w:rPr>
          <w:rFonts w:hint="eastAsia" w:cs="Times New Roman"/>
          <w:color w:val="000000" w:themeColor="text1"/>
          <w:lang w:val="en-US" w:eastAsia="zh-CN"/>
        </w:rPr>
        <w:t>（</w:t>
      </w:r>
      <w:r>
        <w:rPr>
          <w:rFonts w:hint="default" w:cs="Times New Roman"/>
          <w:color w:val="000000" w:themeColor="text1"/>
          <w:lang w:val="en-US" w:eastAsia="zh-CN"/>
        </w:rPr>
        <w:t>GB</w:t>
      </w:r>
      <w:r>
        <w:rPr>
          <w:rFonts w:hint="eastAsia" w:cs="Times New Roman"/>
          <w:color w:val="000000" w:themeColor="text1"/>
          <w:lang w:val="en-US" w:eastAsia="zh-CN"/>
        </w:rPr>
        <w:t xml:space="preserve"> </w:t>
      </w:r>
      <w:r>
        <w:rPr>
          <w:rFonts w:hint="default" w:cs="Times New Roman"/>
          <w:color w:val="000000" w:themeColor="text1"/>
          <w:lang w:val="en-US" w:eastAsia="zh-CN"/>
        </w:rPr>
        <w:t>30000.7-2013</w:t>
      </w:r>
      <w:r>
        <w:rPr>
          <w:rFonts w:hint="eastAsia" w:cs="Times New Roman"/>
          <w:color w:val="000000" w:themeColor="text1"/>
          <w:lang w:val="en-US"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eastAsia="zh-CN"/>
        </w:rPr>
      </w:pPr>
      <w:r>
        <w:rPr>
          <w:rFonts w:hint="eastAsia" w:cs="Times New Roman"/>
          <w:color w:val="000000" w:themeColor="text1"/>
          <w:lang w:eastAsia="zh-CN"/>
        </w:rPr>
        <w:t>《化学品分类和标签规范</w:t>
      </w:r>
      <w:r>
        <w:rPr>
          <w:rFonts w:hint="eastAsia" w:cs="Times New Roman"/>
          <w:color w:val="000000" w:themeColor="text1"/>
          <w:lang w:val="en-US" w:eastAsia="zh-CN"/>
        </w:rPr>
        <w:t xml:space="preserve"> 第8部分：</w:t>
      </w:r>
      <w:r>
        <w:rPr>
          <w:rFonts w:hint="default" w:cs="Times New Roman"/>
          <w:color w:val="000000" w:themeColor="text1"/>
          <w:lang w:val="en-US" w:eastAsia="zh-CN"/>
        </w:rPr>
        <w:t>易燃固体</w:t>
      </w:r>
      <w:r>
        <w:rPr>
          <w:rFonts w:hint="eastAsia" w:cs="Times New Roman"/>
          <w:color w:val="000000" w:themeColor="text1"/>
          <w:lang w:val="en-US" w:eastAsia="zh-CN"/>
        </w:rPr>
        <w:t>》</w:t>
      </w:r>
    </w:p>
    <w:p>
      <w:pPr>
        <w:keepNext w:val="0"/>
        <w:keepLines w:val="0"/>
        <w:pageBreakBefore w:val="0"/>
        <w:numPr>
          <w:ilvl w:val="0"/>
          <w:numId w:val="0"/>
        </w:numPr>
        <w:tabs>
          <w:tab w:val="left" w:pos="993"/>
        </w:tabs>
        <w:kinsoku/>
        <w:wordWrap/>
        <w:overflowPunct/>
        <w:topLinePunct w:val="0"/>
        <w:autoSpaceDE/>
        <w:autoSpaceDN/>
        <w:bidi w:val="0"/>
        <w:adjustRightInd w:val="0"/>
        <w:snapToGrid/>
        <w:spacing w:line="240" w:lineRule="auto"/>
        <w:textAlignment w:val="auto"/>
        <w:rPr>
          <w:rFonts w:hint="eastAsia" w:cs="Times New Roman"/>
          <w:color w:val="000000" w:themeColor="text1"/>
          <w:lang w:eastAsia="zh-CN"/>
        </w:rPr>
      </w:pPr>
      <w:r>
        <w:rPr>
          <w:rFonts w:hint="eastAsia" w:cs="Times New Roman"/>
          <w:color w:val="000000" w:themeColor="text1"/>
          <w:lang w:val="en-US" w:eastAsia="zh-CN"/>
        </w:rPr>
        <w:t>（</w:t>
      </w:r>
      <w:r>
        <w:rPr>
          <w:rFonts w:hint="default" w:cs="Times New Roman"/>
          <w:color w:val="000000" w:themeColor="text1"/>
          <w:lang w:val="en-US" w:eastAsia="zh-CN"/>
        </w:rPr>
        <w:t>GB</w:t>
      </w:r>
      <w:r>
        <w:rPr>
          <w:rFonts w:hint="eastAsia" w:cs="Times New Roman"/>
          <w:color w:val="000000" w:themeColor="text1"/>
          <w:lang w:val="en-US" w:eastAsia="zh-CN"/>
        </w:rPr>
        <w:t xml:space="preserve"> </w:t>
      </w:r>
      <w:r>
        <w:rPr>
          <w:rFonts w:hint="default" w:cs="Times New Roman"/>
          <w:color w:val="000000" w:themeColor="text1"/>
          <w:lang w:val="en-US" w:eastAsia="zh-CN"/>
        </w:rPr>
        <w:t>30000.</w:t>
      </w:r>
      <w:r>
        <w:rPr>
          <w:rFonts w:hint="eastAsia" w:cs="Times New Roman"/>
          <w:color w:val="000000" w:themeColor="text1"/>
          <w:lang w:val="en-US" w:eastAsia="zh-CN"/>
        </w:rPr>
        <w:t>8</w:t>
      </w:r>
      <w:r>
        <w:rPr>
          <w:rFonts w:hint="default" w:cs="Times New Roman"/>
          <w:color w:val="000000" w:themeColor="text1"/>
          <w:lang w:val="en-US" w:eastAsia="zh-CN"/>
        </w:rPr>
        <w:t>-2013</w:t>
      </w:r>
      <w:r>
        <w:rPr>
          <w:rFonts w:hint="eastAsia" w:cs="Times New Roman"/>
          <w:color w:val="000000" w:themeColor="text1"/>
          <w:lang w:val="en-US"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eastAsia="zh-CN"/>
        </w:rPr>
      </w:pPr>
      <w:r>
        <w:rPr>
          <w:rFonts w:hint="eastAsia" w:cs="Times New Roman"/>
          <w:color w:val="000000" w:themeColor="text1"/>
          <w:lang w:eastAsia="zh-CN"/>
        </w:rPr>
        <w:t>《</w:t>
      </w:r>
      <w:r>
        <w:rPr>
          <w:rFonts w:hint="default" w:cs="Times New Roman"/>
          <w:color w:val="000000" w:themeColor="text1"/>
          <w:lang w:val="en-US" w:eastAsia="zh-CN"/>
        </w:rPr>
        <w:t>化学品分类和标签规范 第9部分：自反应物质和混合物</w:t>
      </w:r>
      <w:r>
        <w:rPr>
          <w:rFonts w:hint="eastAsia" w:cs="Times New Roman"/>
          <w:color w:val="000000" w:themeColor="text1"/>
          <w:lang w:val="en-US" w:eastAsia="zh-CN"/>
        </w:rPr>
        <w:t>》</w:t>
      </w:r>
    </w:p>
    <w:p>
      <w:pPr>
        <w:keepNext w:val="0"/>
        <w:keepLines w:val="0"/>
        <w:pageBreakBefore w:val="0"/>
        <w:numPr>
          <w:ilvl w:val="0"/>
          <w:numId w:val="0"/>
        </w:numPr>
        <w:tabs>
          <w:tab w:val="left" w:pos="993"/>
        </w:tabs>
        <w:kinsoku/>
        <w:wordWrap/>
        <w:overflowPunct/>
        <w:topLinePunct w:val="0"/>
        <w:autoSpaceDE/>
        <w:autoSpaceDN/>
        <w:bidi w:val="0"/>
        <w:adjustRightInd w:val="0"/>
        <w:snapToGrid/>
        <w:spacing w:line="240" w:lineRule="auto"/>
        <w:textAlignment w:val="auto"/>
        <w:rPr>
          <w:rFonts w:hint="eastAsia" w:cs="Times New Roman"/>
          <w:color w:val="000000" w:themeColor="text1"/>
          <w:lang w:eastAsia="zh-CN"/>
        </w:rPr>
      </w:pPr>
      <w:r>
        <w:rPr>
          <w:rFonts w:hint="eastAsia" w:cs="Times New Roman"/>
          <w:color w:val="000000" w:themeColor="text1"/>
          <w:lang w:val="en-US" w:eastAsia="zh-CN"/>
        </w:rPr>
        <w:t>（</w:t>
      </w:r>
      <w:r>
        <w:rPr>
          <w:rFonts w:hint="default" w:cs="Times New Roman"/>
          <w:color w:val="000000" w:themeColor="text1"/>
          <w:lang w:val="en-US" w:eastAsia="zh-CN"/>
        </w:rPr>
        <w:t>GB</w:t>
      </w:r>
      <w:r>
        <w:rPr>
          <w:rFonts w:hint="eastAsia" w:cs="Times New Roman"/>
          <w:color w:val="000000" w:themeColor="text1"/>
          <w:lang w:val="en-US" w:eastAsia="zh-CN"/>
        </w:rPr>
        <w:t xml:space="preserve"> </w:t>
      </w:r>
      <w:r>
        <w:rPr>
          <w:rFonts w:hint="default" w:cs="Times New Roman"/>
          <w:color w:val="000000" w:themeColor="text1"/>
          <w:lang w:val="en-US" w:eastAsia="zh-CN"/>
        </w:rPr>
        <w:t>30000.</w:t>
      </w:r>
      <w:r>
        <w:rPr>
          <w:rFonts w:hint="eastAsia" w:cs="Times New Roman"/>
          <w:color w:val="000000" w:themeColor="text1"/>
          <w:lang w:val="en-US" w:eastAsia="zh-CN"/>
        </w:rPr>
        <w:t>9</w:t>
      </w:r>
      <w:r>
        <w:rPr>
          <w:rFonts w:hint="default" w:cs="Times New Roman"/>
          <w:color w:val="000000" w:themeColor="text1"/>
          <w:lang w:val="en-US" w:eastAsia="zh-CN"/>
        </w:rPr>
        <w:t>-2013</w:t>
      </w:r>
      <w:r>
        <w:rPr>
          <w:rFonts w:hint="eastAsia" w:cs="Times New Roman"/>
          <w:color w:val="000000" w:themeColor="text1"/>
          <w:lang w:val="en-US"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val="en-US" w:eastAsia="zh-CN"/>
        </w:rPr>
      </w:pPr>
      <w:r>
        <w:rPr>
          <w:rFonts w:hint="eastAsia" w:cs="Times New Roman"/>
          <w:color w:val="000000" w:themeColor="text1"/>
          <w:lang w:val="en-US" w:eastAsia="zh-CN"/>
        </w:rPr>
        <w:t>《</w:t>
      </w:r>
      <w:r>
        <w:rPr>
          <w:rFonts w:hint="default" w:cs="Times New Roman"/>
          <w:color w:val="000000" w:themeColor="text1"/>
          <w:lang w:val="en-US" w:eastAsia="zh-CN"/>
        </w:rPr>
        <w:t>化学品分类和标签规范 第</w:t>
      </w:r>
      <w:r>
        <w:rPr>
          <w:rFonts w:hint="eastAsia" w:cs="Times New Roman"/>
          <w:color w:val="000000" w:themeColor="text1"/>
          <w:lang w:val="en-US" w:eastAsia="zh-CN"/>
        </w:rPr>
        <w:t>11</w:t>
      </w:r>
      <w:r>
        <w:rPr>
          <w:rFonts w:hint="default" w:cs="Times New Roman"/>
          <w:color w:val="000000" w:themeColor="text1"/>
          <w:lang w:val="en-US" w:eastAsia="zh-CN"/>
        </w:rPr>
        <w:t>部分：自燃固体</w:t>
      </w:r>
      <w:r>
        <w:rPr>
          <w:rFonts w:hint="eastAsia" w:cs="Times New Roman"/>
          <w:color w:val="000000" w:themeColor="text1"/>
          <w:lang w:val="en-US" w:eastAsia="zh-CN"/>
        </w:rPr>
        <w:t>》</w:t>
      </w:r>
    </w:p>
    <w:p>
      <w:pPr>
        <w:keepNext w:val="0"/>
        <w:keepLines w:val="0"/>
        <w:pageBreakBefore w:val="0"/>
        <w:numPr>
          <w:ilvl w:val="0"/>
          <w:numId w:val="0"/>
        </w:numPr>
        <w:tabs>
          <w:tab w:val="left" w:pos="993"/>
        </w:tabs>
        <w:kinsoku/>
        <w:wordWrap/>
        <w:overflowPunct/>
        <w:topLinePunct w:val="0"/>
        <w:autoSpaceDE/>
        <w:autoSpaceDN/>
        <w:bidi w:val="0"/>
        <w:adjustRightInd w:val="0"/>
        <w:snapToGrid/>
        <w:spacing w:line="240" w:lineRule="auto"/>
        <w:textAlignment w:val="auto"/>
        <w:rPr>
          <w:rFonts w:hint="eastAsia" w:cs="Times New Roman"/>
          <w:color w:val="000000" w:themeColor="text1"/>
          <w:lang w:val="en-US" w:eastAsia="zh-CN"/>
        </w:rPr>
      </w:pPr>
      <w:r>
        <w:rPr>
          <w:rFonts w:hint="eastAsia" w:cs="Times New Roman"/>
          <w:color w:val="000000" w:themeColor="text1"/>
          <w:lang w:val="en-US" w:eastAsia="zh-CN"/>
        </w:rPr>
        <w:t>（</w:t>
      </w:r>
      <w:r>
        <w:rPr>
          <w:rFonts w:hint="default" w:cs="Times New Roman"/>
          <w:color w:val="000000" w:themeColor="text1"/>
          <w:lang w:val="en-US" w:eastAsia="zh-CN"/>
        </w:rPr>
        <w:t>GB</w:t>
      </w:r>
      <w:r>
        <w:rPr>
          <w:rFonts w:hint="eastAsia" w:cs="Times New Roman"/>
          <w:color w:val="000000" w:themeColor="text1"/>
          <w:lang w:val="en-US" w:eastAsia="zh-CN"/>
        </w:rPr>
        <w:t xml:space="preserve"> </w:t>
      </w:r>
      <w:r>
        <w:rPr>
          <w:rFonts w:hint="default" w:cs="Times New Roman"/>
          <w:color w:val="000000" w:themeColor="text1"/>
          <w:lang w:val="en-US" w:eastAsia="zh-CN"/>
        </w:rPr>
        <w:t>30000.</w:t>
      </w:r>
      <w:r>
        <w:rPr>
          <w:rFonts w:hint="eastAsia" w:cs="Times New Roman"/>
          <w:color w:val="000000" w:themeColor="text1"/>
          <w:lang w:val="en-US" w:eastAsia="zh-CN"/>
        </w:rPr>
        <w:t>11</w:t>
      </w:r>
      <w:r>
        <w:rPr>
          <w:rFonts w:hint="default" w:cs="Times New Roman"/>
          <w:color w:val="000000" w:themeColor="text1"/>
          <w:lang w:val="en-US" w:eastAsia="zh-CN"/>
        </w:rPr>
        <w:t>-2013</w:t>
      </w:r>
      <w:r>
        <w:rPr>
          <w:rFonts w:hint="eastAsia" w:cs="Times New Roman"/>
          <w:color w:val="000000" w:themeColor="text1"/>
          <w:lang w:val="en-US"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val="en-US" w:eastAsia="zh-CN"/>
        </w:rPr>
      </w:pPr>
      <w:r>
        <w:rPr>
          <w:rFonts w:hint="eastAsia" w:cs="Times New Roman"/>
          <w:color w:val="000000" w:themeColor="text1"/>
          <w:lang w:val="en-US" w:eastAsia="zh-CN"/>
        </w:rPr>
        <w:t>《</w:t>
      </w:r>
      <w:r>
        <w:rPr>
          <w:rFonts w:hint="default" w:cs="Times New Roman"/>
          <w:color w:val="000000" w:themeColor="text1"/>
          <w:lang w:val="en-US" w:eastAsia="zh-CN"/>
        </w:rPr>
        <w:t>化学品分类和标签规范 第</w:t>
      </w:r>
      <w:r>
        <w:rPr>
          <w:rFonts w:hint="eastAsia" w:cs="Times New Roman"/>
          <w:color w:val="000000" w:themeColor="text1"/>
          <w:lang w:val="en-US" w:eastAsia="zh-CN"/>
        </w:rPr>
        <w:t>12</w:t>
      </w:r>
      <w:r>
        <w:rPr>
          <w:rFonts w:hint="default" w:cs="Times New Roman"/>
          <w:color w:val="000000" w:themeColor="text1"/>
          <w:lang w:val="en-US" w:eastAsia="zh-CN"/>
        </w:rPr>
        <w:t>部分：自热物质和混合物</w:t>
      </w:r>
      <w:r>
        <w:rPr>
          <w:rFonts w:hint="eastAsia" w:cs="Times New Roman"/>
          <w:color w:val="000000" w:themeColor="text1"/>
          <w:lang w:val="en-US" w:eastAsia="zh-CN"/>
        </w:rPr>
        <w:t>》</w:t>
      </w:r>
    </w:p>
    <w:p>
      <w:pPr>
        <w:keepNext w:val="0"/>
        <w:keepLines w:val="0"/>
        <w:pageBreakBefore w:val="0"/>
        <w:numPr>
          <w:ilvl w:val="0"/>
          <w:numId w:val="0"/>
        </w:numPr>
        <w:tabs>
          <w:tab w:val="left" w:pos="993"/>
        </w:tabs>
        <w:kinsoku/>
        <w:wordWrap/>
        <w:overflowPunct/>
        <w:topLinePunct w:val="0"/>
        <w:autoSpaceDE/>
        <w:autoSpaceDN/>
        <w:bidi w:val="0"/>
        <w:adjustRightInd w:val="0"/>
        <w:snapToGrid/>
        <w:spacing w:line="240" w:lineRule="auto"/>
        <w:textAlignment w:val="auto"/>
        <w:rPr>
          <w:rFonts w:hint="eastAsia" w:cs="Times New Roman"/>
          <w:color w:val="000000" w:themeColor="text1"/>
          <w:lang w:val="en-US" w:eastAsia="zh-CN"/>
        </w:rPr>
      </w:pPr>
      <w:r>
        <w:rPr>
          <w:rFonts w:hint="eastAsia" w:cs="Times New Roman"/>
          <w:color w:val="000000" w:themeColor="text1"/>
          <w:lang w:val="en-US" w:eastAsia="zh-CN"/>
        </w:rPr>
        <w:t>（</w:t>
      </w:r>
      <w:r>
        <w:rPr>
          <w:rFonts w:hint="default" w:cs="Times New Roman"/>
          <w:color w:val="000000" w:themeColor="text1"/>
          <w:lang w:val="en-US" w:eastAsia="zh-CN"/>
        </w:rPr>
        <w:t>GB</w:t>
      </w:r>
      <w:r>
        <w:rPr>
          <w:rFonts w:hint="eastAsia" w:cs="Times New Roman"/>
          <w:color w:val="000000" w:themeColor="text1"/>
          <w:lang w:val="en-US" w:eastAsia="zh-CN"/>
        </w:rPr>
        <w:t xml:space="preserve"> </w:t>
      </w:r>
      <w:r>
        <w:rPr>
          <w:rFonts w:hint="default" w:cs="Times New Roman"/>
          <w:color w:val="000000" w:themeColor="text1"/>
          <w:lang w:val="en-US" w:eastAsia="zh-CN"/>
        </w:rPr>
        <w:t>30000.</w:t>
      </w:r>
      <w:r>
        <w:rPr>
          <w:rFonts w:hint="eastAsia" w:cs="Times New Roman"/>
          <w:color w:val="000000" w:themeColor="text1"/>
          <w:lang w:val="en-US" w:eastAsia="zh-CN"/>
        </w:rPr>
        <w:t>12</w:t>
      </w:r>
      <w:r>
        <w:rPr>
          <w:rFonts w:hint="default" w:cs="Times New Roman"/>
          <w:color w:val="000000" w:themeColor="text1"/>
          <w:lang w:val="en-US" w:eastAsia="zh-CN"/>
        </w:rPr>
        <w:t>-2013</w:t>
      </w:r>
      <w:r>
        <w:rPr>
          <w:rFonts w:hint="eastAsia" w:cs="Times New Roman"/>
          <w:color w:val="000000" w:themeColor="text1"/>
          <w:lang w:val="en-US"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eastAsia="zh-CN"/>
        </w:rPr>
      </w:pPr>
      <w:r>
        <w:rPr>
          <w:rFonts w:hint="eastAsia" w:cs="Times New Roman"/>
          <w:color w:val="000000" w:themeColor="text1"/>
          <w:lang w:eastAsia="zh-CN"/>
        </w:rPr>
        <w:t>《化学品分类和标签规范</w:t>
      </w:r>
      <w:r>
        <w:rPr>
          <w:rFonts w:hint="eastAsia" w:cs="Times New Roman"/>
          <w:color w:val="000000" w:themeColor="text1"/>
          <w:lang w:val="en-US" w:eastAsia="zh-CN"/>
        </w:rPr>
        <w:t xml:space="preserve"> 第13部分：遇水放出易燃气体的物质和混合物》（GB 30000.13-2013）</w:t>
      </w:r>
      <w:r>
        <w:rPr>
          <w:rFonts w:hint="eastAsia" w:cs="Times New Roman"/>
          <w:color w:val="000000" w:themeColor="text1"/>
          <w:lang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jc w:val="left"/>
        <w:textAlignment w:val="auto"/>
        <w:rPr>
          <w:rFonts w:hint="eastAsia" w:cs="Times New Roman"/>
          <w:color w:val="000000" w:themeColor="text1"/>
        </w:rPr>
      </w:pPr>
      <w:r>
        <w:rPr>
          <w:rFonts w:hint="eastAsia" w:cs="Times New Roman"/>
          <w:color w:val="000000" w:themeColor="text1"/>
          <w:lang w:eastAsia="zh-CN"/>
        </w:rPr>
        <w:t>《</w:t>
      </w:r>
      <w:r>
        <w:rPr>
          <w:rFonts w:hint="eastAsia" w:cs="Times New Roman"/>
          <w:color w:val="000000" w:themeColor="text1"/>
          <w:lang w:val="en-US" w:eastAsia="zh-CN"/>
        </w:rPr>
        <w:t xml:space="preserve"> </w:t>
      </w:r>
      <w:r>
        <w:rPr>
          <w:rFonts w:hint="eastAsia" w:cs="Times New Roman"/>
          <w:color w:val="000000" w:themeColor="text1"/>
          <w:lang w:eastAsia="zh-CN"/>
        </w:rPr>
        <w:t>化学品分类和标签规范</w:t>
      </w:r>
      <w:r>
        <w:rPr>
          <w:rFonts w:hint="eastAsia" w:cs="Times New Roman"/>
          <w:color w:val="000000" w:themeColor="text1"/>
          <w:lang w:val="en-US" w:eastAsia="zh-CN"/>
        </w:rPr>
        <w:t xml:space="preserve"> 第18部分：急性毒性》</w:t>
      </w:r>
    </w:p>
    <w:p>
      <w:pPr>
        <w:keepNext w:val="0"/>
        <w:keepLines w:val="0"/>
        <w:pageBreakBefore w:val="0"/>
        <w:numPr>
          <w:ilvl w:val="0"/>
          <w:numId w:val="0"/>
        </w:numPr>
        <w:tabs>
          <w:tab w:val="left" w:pos="993"/>
        </w:tabs>
        <w:kinsoku/>
        <w:wordWrap/>
        <w:overflowPunct/>
        <w:topLinePunct w:val="0"/>
        <w:autoSpaceDE/>
        <w:autoSpaceDN/>
        <w:bidi w:val="0"/>
        <w:adjustRightInd w:val="0"/>
        <w:snapToGrid/>
        <w:spacing w:line="240" w:lineRule="auto"/>
        <w:jc w:val="left"/>
        <w:textAlignment w:val="auto"/>
        <w:rPr>
          <w:rFonts w:hint="eastAsia" w:cs="Times New Roman"/>
          <w:color w:val="000000" w:themeColor="text1"/>
        </w:rPr>
      </w:pPr>
      <w:r>
        <w:rPr>
          <w:rFonts w:hint="eastAsia" w:cs="Times New Roman"/>
          <w:color w:val="000000" w:themeColor="text1"/>
          <w:lang w:eastAsia="zh-CN"/>
        </w:rPr>
        <w:t>（GB</w:t>
      </w:r>
      <w:r>
        <w:rPr>
          <w:rFonts w:hint="eastAsia" w:cs="Times New Roman"/>
          <w:color w:val="000000" w:themeColor="text1"/>
          <w:lang w:val="en-US" w:eastAsia="zh-CN"/>
        </w:rPr>
        <w:t xml:space="preserve"> </w:t>
      </w:r>
      <w:r>
        <w:rPr>
          <w:rFonts w:hint="eastAsia" w:cs="Times New Roman"/>
          <w:color w:val="000000" w:themeColor="text1"/>
          <w:lang w:eastAsia="zh-CN"/>
        </w:rPr>
        <w:t>30000.18</w:t>
      </w:r>
      <w:r>
        <w:rPr>
          <w:rFonts w:hint="eastAsia" w:cs="Times New Roman"/>
          <w:color w:val="000000" w:themeColor="text1"/>
        </w:rPr>
        <w:t>-</w:t>
      </w:r>
      <w:r>
        <w:rPr>
          <w:rFonts w:hint="eastAsia" w:cs="Times New Roman"/>
          <w:color w:val="000000" w:themeColor="text1"/>
          <w:lang w:val="en-US" w:eastAsia="zh-CN"/>
        </w:rPr>
        <w:t>2013</w:t>
      </w:r>
      <w:r>
        <w:rPr>
          <w:rFonts w:hint="eastAsia" w:cs="Times New Roman"/>
          <w:color w:val="000000" w:themeColor="text1"/>
          <w:lang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rPr>
      </w:pPr>
      <w:r>
        <w:rPr>
          <w:rFonts w:hint="eastAsia" w:cs="Times New Roman"/>
          <w:color w:val="000000" w:themeColor="text1"/>
          <w:lang w:eastAsia="zh-CN"/>
        </w:rPr>
        <w:t>《化学品分类和标签规范</w:t>
      </w:r>
      <w:r>
        <w:rPr>
          <w:rFonts w:hint="eastAsia" w:cs="Times New Roman"/>
          <w:color w:val="000000" w:themeColor="text1"/>
          <w:lang w:val="en-US" w:eastAsia="zh-CN"/>
        </w:rPr>
        <w:t xml:space="preserve"> 第28部分：对水生环境的危害》</w:t>
      </w:r>
      <w:r>
        <w:rPr>
          <w:rFonts w:hint="eastAsia" w:cs="Times New Roman"/>
          <w:color w:val="000000" w:themeColor="text1"/>
          <w:lang w:eastAsia="zh-CN"/>
        </w:rPr>
        <w:t>（GB30000.28</w:t>
      </w:r>
      <w:r>
        <w:rPr>
          <w:rFonts w:hint="eastAsia" w:cs="Times New Roman"/>
          <w:color w:val="000000" w:themeColor="text1"/>
        </w:rPr>
        <w:t>-</w:t>
      </w:r>
      <w:r>
        <w:rPr>
          <w:rFonts w:hint="eastAsia" w:cs="Times New Roman"/>
          <w:color w:val="000000" w:themeColor="text1"/>
          <w:lang w:val="en-US" w:eastAsia="zh-CN"/>
        </w:rPr>
        <w:t>2013</w:t>
      </w:r>
      <w:r>
        <w:rPr>
          <w:rFonts w:hint="eastAsia" w:cs="Times New Roman"/>
          <w:color w:val="000000" w:themeColor="text1"/>
          <w:lang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val="en-US" w:eastAsia="zh-CN"/>
        </w:rPr>
      </w:pPr>
      <w:r>
        <w:rPr>
          <w:rFonts w:hint="eastAsia" w:cs="Times New Roman"/>
          <w:color w:val="000000" w:themeColor="text1"/>
          <w:lang w:eastAsia="zh-CN"/>
        </w:rPr>
        <w:t>《危险化学品全使用许可证实施办法》</w:t>
      </w:r>
      <w:r>
        <w:rPr>
          <w:rFonts w:hint="eastAsia" w:cs="Times New Roman"/>
          <w:color w:val="000000" w:themeColor="text1"/>
          <w:lang w:val="en-US" w:eastAsia="zh-CN"/>
        </w:rPr>
        <w:t>（国家安全生产监督管理总局令第57号）；</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val="en-US" w:eastAsia="zh-CN"/>
        </w:rPr>
      </w:pPr>
      <w:r>
        <w:rPr>
          <w:rFonts w:hint="eastAsia" w:cs="Times New Roman"/>
          <w:color w:val="000000" w:themeColor="text1"/>
          <w:lang w:eastAsia="zh-CN"/>
        </w:rPr>
        <w:t>《危险化学品消耗量的数量标准》（2013年版）；</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val="en-US" w:eastAsia="zh-CN"/>
        </w:rPr>
      </w:pPr>
      <w:r>
        <w:rPr>
          <w:rFonts w:hint="eastAsia" w:cs="Times New Roman"/>
          <w:color w:val="000000" w:themeColor="text1"/>
          <w:lang w:val="en-US" w:eastAsia="zh-CN"/>
        </w:rPr>
        <w:t>《山西省危险化学品安全管理办法》（山西省人民政府令184号）；</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val="en-US" w:eastAsia="zh-CN"/>
        </w:rPr>
      </w:pPr>
      <w:r>
        <w:rPr>
          <w:rFonts w:hint="eastAsia" w:cs="Times New Roman"/>
          <w:color w:val="000000" w:themeColor="text1"/>
          <w:lang w:val="en-US" w:eastAsia="zh-CN"/>
        </w:rPr>
        <w:t>《山西省地表水水环境功能区划》（DB14/67-2019）；</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lang w:val="en-US" w:eastAsia="zh-CN"/>
        </w:rPr>
        <w:t>原</w:t>
      </w:r>
      <w:r>
        <w:rPr>
          <w:rFonts w:cs="Times New Roman"/>
          <w:color w:val="000000" w:themeColor="text1"/>
        </w:rPr>
        <w:t>山西省</w:t>
      </w:r>
      <w:r>
        <w:rPr>
          <w:rFonts w:hint="eastAsia" w:cs="Times New Roman"/>
          <w:color w:val="000000" w:themeColor="text1"/>
          <w:lang w:val="en-US" w:eastAsia="zh-CN"/>
        </w:rPr>
        <w:t>环境保护</w:t>
      </w:r>
      <w:r>
        <w:rPr>
          <w:rFonts w:cs="Times New Roman"/>
          <w:color w:val="000000" w:themeColor="text1"/>
        </w:rPr>
        <w:t>厅《关于开展企业环境风险评估工作的通知》（晋环发〔201</w:t>
      </w:r>
      <w:r>
        <w:rPr>
          <w:rFonts w:hint="eastAsia" w:cs="Times New Roman"/>
          <w:color w:val="000000" w:themeColor="text1"/>
        </w:rPr>
        <w:t>4</w:t>
      </w:r>
      <w:r>
        <w:rPr>
          <w:rFonts w:cs="Times New Roman"/>
          <w:color w:val="000000" w:themeColor="text1"/>
        </w:rPr>
        <w:t>〕100号）；</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lang w:val="en-US" w:eastAsia="zh-CN"/>
        </w:rPr>
        <w:t>原</w:t>
      </w:r>
      <w:r>
        <w:rPr>
          <w:rFonts w:cs="Times New Roman"/>
          <w:color w:val="000000" w:themeColor="text1"/>
        </w:rPr>
        <w:t>山西省</w:t>
      </w:r>
      <w:r>
        <w:rPr>
          <w:rFonts w:hint="eastAsia" w:cs="Times New Roman"/>
          <w:color w:val="000000" w:themeColor="text1"/>
          <w:lang w:val="en-US" w:eastAsia="zh-CN"/>
        </w:rPr>
        <w:t>环境保护</w:t>
      </w:r>
      <w:r>
        <w:rPr>
          <w:rFonts w:cs="Times New Roman"/>
          <w:color w:val="000000" w:themeColor="text1"/>
        </w:rPr>
        <w:t>厅《关于进一步加强企业突发环境事件应急预案管理工作的通知》</w:t>
      </w:r>
      <w:r>
        <w:rPr>
          <w:rFonts w:hint="eastAsia" w:cs="Times New Roman"/>
          <w:color w:val="000000" w:themeColor="text1"/>
          <w:lang w:eastAsia="zh-CN"/>
        </w:rPr>
        <w:t>（</w:t>
      </w:r>
      <w:r>
        <w:rPr>
          <w:rFonts w:cs="Times New Roman"/>
          <w:color w:val="000000" w:themeColor="text1"/>
        </w:rPr>
        <w:t>晋环函〔2011〕1</w:t>
      </w:r>
      <w:r>
        <w:rPr>
          <w:rFonts w:hint="eastAsia" w:cs="Times New Roman"/>
          <w:color w:val="000000" w:themeColor="text1"/>
        </w:rPr>
        <w:t>1</w:t>
      </w:r>
      <w:r>
        <w:rPr>
          <w:rFonts w:cs="Times New Roman"/>
          <w:color w:val="000000" w:themeColor="text1"/>
        </w:rPr>
        <w:t>28号</w:t>
      </w:r>
      <w:r>
        <w:rPr>
          <w:rFonts w:hint="eastAsia" w:cs="Times New Roman"/>
          <w:color w:val="000000" w:themeColor="text1"/>
          <w:lang w:eastAsia="zh-CN"/>
        </w:rPr>
        <w:t>）</w:t>
      </w:r>
      <w:r>
        <w:rPr>
          <w:rFonts w:hint="eastAsia" w:cs="Times New Roman"/>
          <w:color w:val="000000" w:themeColor="text1"/>
        </w:rPr>
        <w:t>；</w:t>
      </w:r>
    </w:p>
    <w:p>
      <w:pPr>
        <w:keepNext w:val="0"/>
        <w:keepLines w:val="0"/>
        <w:pageBreakBefore w:val="0"/>
        <w:widowControl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jc w:val="both"/>
        <w:textAlignment w:val="auto"/>
        <w:rPr>
          <w:rFonts w:cs="Times New Roman"/>
          <w:color w:val="000000" w:themeColor="text1"/>
        </w:rPr>
      </w:pPr>
      <w:r>
        <w:rPr>
          <w:rFonts w:hint="eastAsia" w:cs="Times New Roman"/>
          <w:color w:val="000000" w:themeColor="text1"/>
          <w:lang w:val="en-US" w:eastAsia="zh-CN"/>
        </w:rPr>
        <w:t>原</w:t>
      </w:r>
      <w:r>
        <w:rPr>
          <w:rFonts w:cs="Times New Roman"/>
          <w:color w:val="000000" w:themeColor="text1"/>
        </w:rPr>
        <w:t>运城市环境</w:t>
      </w:r>
      <w:r>
        <w:rPr>
          <w:rFonts w:hint="eastAsia" w:cs="Times New Roman"/>
          <w:color w:val="000000" w:themeColor="text1"/>
        </w:rPr>
        <w:t>保护</w:t>
      </w:r>
      <w:r>
        <w:rPr>
          <w:rFonts w:cs="Times New Roman"/>
          <w:color w:val="000000" w:themeColor="text1"/>
        </w:rPr>
        <w:t>局《关于转发山西省环境保护厅&lt;关于开展企业环境风险评估工作的通知》的通知》</w:t>
      </w:r>
      <w:r>
        <w:rPr>
          <w:rFonts w:hint="eastAsia" w:cs="Times New Roman"/>
          <w:color w:val="000000" w:themeColor="text1"/>
        </w:rPr>
        <w:t>（</w:t>
      </w:r>
      <w:r>
        <w:rPr>
          <w:rFonts w:cs="Times New Roman"/>
          <w:color w:val="000000" w:themeColor="text1"/>
        </w:rPr>
        <w:t>运环发〔201</w:t>
      </w:r>
      <w:r>
        <w:rPr>
          <w:rFonts w:hint="eastAsia" w:cs="Times New Roman"/>
          <w:color w:val="000000" w:themeColor="text1"/>
        </w:rPr>
        <w:t>4</w:t>
      </w:r>
      <w:r>
        <w:rPr>
          <w:rFonts w:cs="Times New Roman"/>
          <w:color w:val="000000" w:themeColor="text1"/>
        </w:rPr>
        <w:t>〕150 号</w:t>
      </w:r>
      <w:r>
        <w:rPr>
          <w:rFonts w:hint="eastAsia" w:cs="Times New Roman"/>
          <w:color w:val="000000" w:themeColor="text1"/>
        </w:rPr>
        <w:t>）。</w:t>
      </w:r>
    </w:p>
    <w:p>
      <w:pPr>
        <w:pStyle w:val="5"/>
        <w:keepNext w:val="0"/>
        <w:keepLines w:val="0"/>
        <w:pageBreakBefore w:val="0"/>
        <w:widowControl w:val="0"/>
        <w:kinsoku/>
        <w:wordWrap/>
        <w:overflowPunct/>
        <w:topLinePunct w:val="0"/>
        <w:autoSpaceDE/>
        <w:autoSpaceDN/>
        <w:bidi w:val="0"/>
        <w:adjustRightInd w:val="0"/>
        <w:snapToGrid/>
        <w:spacing w:beforeLines="0" w:afterLines="0" w:line="240" w:lineRule="auto"/>
        <w:jc w:val="both"/>
        <w:textAlignment w:val="auto"/>
        <w:rPr>
          <w:color w:val="000000" w:themeColor="text1"/>
        </w:rPr>
      </w:pPr>
      <w:r>
        <w:rPr>
          <w:color w:val="000000" w:themeColor="text1"/>
        </w:rPr>
        <w:t>2.2.2标准</w:t>
      </w:r>
      <w:r>
        <w:rPr>
          <w:rFonts w:hint="eastAsia"/>
          <w:color w:val="000000" w:themeColor="text1"/>
          <w:lang w:val="en-US" w:eastAsia="zh-CN"/>
        </w:rPr>
        <w:t>及</w:t>
      </w:r>
      <w:r>
        <w:rPr>
          <w:color w:val="000000" w:themeColor="text1"/>
        </w:rPr>
        <w:t>技术规范</w:t>
      </w:r>
      <w:bookmarkEnd w:id="12"/>
    </w:p>
    <w:p>
      <w:pPr>
        <w:keepNext w:val="0"/>
        <w:keepLines w:val="0"/>
        <w:pageBreakBefore w:val="0"/>
        <w:widowControl w:val="0"/>
        <w:numPr>
          <w:ilvl w:val="0"/>
          <w:numId w:val="2"/>
        </w:numPr>
        <w:tabs>
          <w:tab w:val="left" w:pos="860"/>
          <w:tab w:val="left" w:pos="1140"/>
          <w:tab w:val="left" w:pos="1430"/>
        </w:tabs>
        <w:kinsoku/>
        <w:wordWrap/>
        <w:overflowPunct/>
        <w:topLinePunct w:val="0"/>
        <w:autoSpaceDE/>
        <w:autoSpaceDN/>
        <w:bidi w:val="0"/>
        <w:adjustRightInd w:val="0"/>
        <w:snapToGrid/>
        <w:spacing w:line="240" w:lineRule="auto"/>
        <w:ind w:left="0" w:firstLine="572" w:firstLineChars="200"/>
        <w:jc w:val="both"/>
        <w:textAlignment w:val="auto"/>
        <w:rPr>
          <w:rFonts w:cs="Times New Roman"/>
          <w:color w:val="000000" w:themeColor="text1"/>
        </w:rPr>
      </w:pPr>
      <w:bookmarkStart w:id="13" w:name="_Toc442393201"/>
      <w:r>
        <w:rPr>
          <w:rFonts w:cs="Times New Roman"/>
          <w:color w:val="000000" w:themeColor="text1"/>
        </w:rPr>
        <w:t>《危险化学品重大危险源辨识》（GB18218-20</w:t>
      </w:r>
      <w:r>
        <w:rPr>
          <w:rFonts w:hint="eastAsia" w:cs="Times New Roman"/>
          <w:color w:val="000000" w:themeColor="text1"/>
        </w:rPr>
        <w:t>18</w:t>
      </w:r>
      <w:r>
        <w:rPr>
          <w:rFonts w:cs="Times New Roman"/>
          <w:color w:val="000000" w:themeColor="text1"/>
        </w:rPr>
        <w:t>）；</w:t>
      </w:r>
    </w:p>
    <w:p>
      <w:pPr>
        <w:keepNext w:val="0"/>
        <w:keepLines w:val="0"/>
        <w:pageBreakBefore w:val="0"/>
        <w:widowControl w:val="0"/>
        <w:numPr>
          <w:ilvl w:val="0"/>
          <w:numId w:val="2"/>
        </w:numPr>
        <w:tabs>
          <w:tab w:val="left" w:pos="860"/>
          <w:tab w:val="left" w:pos="1140"/>
          <w:tab w:val="left" w:pos="1430"/>
        </w:tabs>
        <w:kinsoku/>
        <w:wordWrap/>
        <w:overflowPunct/>
        <w:topLinePunct w:val="0"/>
        <w:autoSpaceDE/>
        <w:autoSpaceDN/>
        <w:bidi w:val="0"/>
        <w:adjustRightInd w:val="0"/>
        <w:snapToGrid/>
        <w:spacing w:line="240" w:lineRule="auto"/>
        <w:ind w:left="0" w:firstLine="573"/>
        <w:jc w:val="both"/>
        <w:textAlignment w:val="auto"/>
        <w:rPr>
          <w:rFonts w:cs="Times New Roman"/>
        </w:rPr>
      </w:pPr>
      <w:r>
        <w:rPr>
          <w:rFonts w:cs="Times New Roman"/>
        </w:rPr>
        <w:t>《建筑设计防火规范》（GB50016-20</w:t>
      </w:r>
      <w:r>
        <w:rPr>
          <w:rFonts w:hint="eastAsia" w:cs="Times New Roman"/>
        </w:rPr>
        <w:t>14</w:t>
      </w:r>
      <w:r>
        <w:rPr>
          <w:rFonts w:cs="Times New Roman"/>
        </w:rPr>
        <w:t>）；</w:t>
      </w:r>
    </w:p>
    <w:p>
      <w:pPr>
        <w:keepNext w:val="0"/>
        <w:keepLines w:val="0"/>
        <w:pageBreakBefore w:val="0"/>
        <w:widowControl w:val="0"/>
        <w:numPr>
          <w:ilvl w:val="0"/>
          <w:numId w:val="2"/>
        </w:numPr>
        <w:tabs>
          <w:tab w:val="left" w:pos="860"/>
          <w:tab w:val="left" w:pos="1140"/>
          <w:tab w:val="left" w:pos="1430"/>
        </w:tabs>
        <w:kinsoku/>
        <w:wordWrap/>
        <w:overflowPunct/>
        <w:topLinePunct w:val="0"/>
        <w:autoSpaceDE/>
        <w:autoSpaceDN/>
        <w:bidi w:val="0"/>
        <w:adjustRightInd w:val="0"/>
        <w:snapToGrid/>
        <w:spacing w:line="240" w:lineRule="auto"/>
        <w:ind w:left="0" w:firstLine="573"/>
        <w:jc w:val="both"/>
        <w:textAlignment w:val="auto"/>
        <w:rPr>
          <w:rFonts w:cs="Times New Roman"/>
        </w:rPr>
      </w:pPr>
      <w:r>
        <w:rPr>
          <w:rFonts w:cs="Times New Roman"/>
        </w:rPr>
        <w:t>《危险化学品</w:t>
      </w:r>
      <w:r>
        <w:rPr>
          <w:rFonts w:hint="eastAsia" w:cs="Times New Roman"/>
        </w:rPr>
        <w:t>目</w:t>
      </w:r>
      <w:r>
        <w:rPr>
          <w:rFonts w:cs="Times New Roman"/>
        </w:rPr>
        <w:t>录》（2015版）</w:t>
      </w:r>
      <w:r>
        <w:rPr>
          <w:rFonts w:hint="eastAsia" w:cs="Times New Roman"/>
        </w:rPr>
        <w:t>；</w:t>
      </w:r>
    </w:p>
    <w:p>
      <w:pPr>
        <w:keepNext w:val="0"/>
        <w:keepLines w:val="0"/>
        <w:pageBreakBefore w:val="0"/>
        <w:widowControl w:val="0"/>
        <w:numPr>
          <w:ilvl w:val="0"/>
          <w:numId w:val="2"/>
        </w:numPr>
        <w:tabs>
          <w:tab w:val="left" w:pos="860"/>
          <w:tab w:val="left" w:pos="1140"/>
          <w:tab w:val="left" w:pos="1430"/>
        </w:tabs>
        <w:kinsoku/>
        <w:wordWrap/>
        <w:overflowPunct/>
        <w:topLinePunct w:val="0"/>
        <w:autoSpaceDE/>
        <w:autoSpaceDN/>
        <w:bidi w:val="0"/>
        <w:adjustRightInd w:val="0"/>
        <w:snapToGrid/>
        <w:spacing w:line="240" w:lineRule="auto"/>
        <w:ind w:left="0" w:firstLine="573"/>
        <w:jc w:val="both"/>
        <w:textAlignment w:val="auto"/>
        <w:rPr>
          <w:rFonts w:cs="Times New Roman"/>
        </w:rPr>
      </w:pPr>
      <w:r>
        <w:rPr>
          <w:rFonts w:cs="Times New Roman"/>
        </w:rPr>
        <w:t>《废水排放去向代码》（HJ523-2009）；</w:t>
      </w:r>
    </w:p>
    <w:p>
      <w:pPr>
        <w:keepNext w:val="0"/>
        <w:keepLines w:val="0"/>
        <w:pageBreakBefore w:val="0"/>
        <w:widowControl w:val="0"/>
        <w:numPr>
          <w:ilvl w:val="0"/>
          <w:numId w:val="2"/>
        </w:numPr>
        <w:tabs>
          <w:tab w:val="left" w:pos="860"/>
          <w:tab w:val="left" w:pos="1140"/>
          <w:tab w:val="left" w:pos="1430"/>
        </w:tabs>
        <w:kinsoku/>
        <w:wordWrap/>
        <w:overflowPunct/>
        <w:topLinePunct w:val="0"/>
        <w:autoSpaceDE/>
        <w:autoSpaceDN/>
        <w:bidi w:val="0"/>
        <w:adjustRightInd w:val="0"/>
        <w:snapToGrid/>
        <w:spacing w:line="240" w:lineRule="auto"/>
        <w:ind w:left="0" w:firstLine="573"/>
        <w:jc w:val="both"/>
        <w:textAlignment w:val="auto"/>
        <w:rPr>
          <w:rFonts w:cs="Times New Roman"/>
        </w:rPr>
      </w:pPr>
      <w:r>
        <w:rPr>
          <w:rFonts w:cs="Times New Roman"/>
        </w:rPr>
        <w:t>《事故状态下水体污染的预防与控制技术要求》</w:t>
      </w:r>
      <w:r>
        <w:rPr>
          <w:rFonts w:hint="eastAsia" w:cs="Times New Roman"/>
        </w:rPr>
        <w:t>（Q/SY 1190-2013）</w:t>
      </w:r>
      <w:r>
        <w:rPr>
          <w:rFonts w:cs="Times New Roman"/>
        </w:rPr>
        <w:t>；</w:t>
      </w:r>
    </w:p>
    <w:p>
      <w:pPr>
        <w:keepNext w:val="0"/>
        <w:keepLines w:val="0"/>
        <w:pageBreakBefore w:val="0"/>
        <w:widowControl w:val="0"/>
        <w:numPr>
          <w:ilvl w:val="0"/>
          <w:numId w:val="2"/>
        </w:numPr>
        <w:tabs>
          <w:tab w:val="left" w:pos="860"/>
          <w:tab w:val="left" w:pos="1140"/>
          <w:tab w:val="left" w:pos="1430"/>
        </w:tabs>
        <w:kinsoku/>
        <w:wordWrap/>
        <w:overflowPunct/>
        <w:topLinePunct w:val="0"/>
        <w:autoSpaceDE/>
        <w:autoSpaceDN/>
        <w:bidi w:val="0"/>
        <w:adjustRightInd w:val="0"/>
        <w:snapToGrid/>
        <w:spacing w:line="240" w:lineRule="auto"/>
        <w:ind w:left="0" w:firstLine="573"/>
        <w:jc w:val="both"/>
        <w:textAlignment w:val="auto"/>
        <w:rPr>
          <w:rFonts w:cs="Times New Roman"/>
        </w:rPr>
      </w:pPr>
      <w:r>
        <w:rPr>
          <w:rFonts w:cs="Times New Roman"/>
        </w:rPr>
        <w:t>《环境空气质量标准》（GB3095-2012）；</w:t>
      </w:r>
    </w:p>
    <w:p>
      <w:pPr>
        <w:keepNext w:val="0"/>
        <w:keepLines w:val="0"/>
        <w:pageBreakBefore w:val="0"/>
        <w:widowControl w:val="0"/>
        <w:numPr>
          <w:ilvl w:val="0"/>
          <w:numId w:val="2"/>
        </w:numPr>
        <w:tabs>
          <w:tab w:val="left" w:pos="1134"/>
        </w:tabs>
        <w:kinsoku/>
        <w:wordWrap/>
        <w:overflowPunct/>
        <w:topLinePunct w:val="0"/>
        <w:autoSpaceDE/>
        <w:autoSpaceDN/>
        <w:bidi w:val="0"/>
        <w:adjustRightInd w:val="0"/>
        <w:snapToGrid/>
        <w:spacing w:line="240" w:lineRule="auto"/>
        <w:ind w:left="0" w:firstLine="573"/>
        <w:jc w:val="both"/>
        <w:textAlignment w:val="auto"/>
        <w:rPr>
          <w:rFonts w:cs="Times New Roman"/>
        </w:rPr>
      </w:pPr>
      <w:r>
        <w:rPr>
          <w:rFonts w:cs="Times New Roman"/>
        </w:rPr>
        <w:t>《地表水</w:t>
      </w:r>
      <w:r>
        <w:rPr>
          <w:rFonts w:hint="eastAsia" w:cs="Times New Roman"/>
        </w:rPr>
        <w:t>环境</w:t>
      </w:r>
      <w:r>
        <w:rPr>
          <w:rFonts w:cs="Times New Roman"/>
        </w:rPr>
        <w:t>质量标准》（GB3838-2002）；</w:t>
      </w:r>
    </w:p>
    <w:p>
      <w:pPr>
        <w:keepNext w:val="0"/>
        <w:keepLines w:val="0"/>
        <w:pageBreakBefore w:val="0"/>
        <w:widowControl w:val="0"/>
        <w:numPr>
          <w:ilvl w:val="0"/>
          <w:numId w:val="2"/>
        </w:numPr>
        <w:tabs>
          <w:tab w:val="left" w:pos="1134"/>
        </w:tabs>
        <w:kinsoku/>
        <w:wordWrap/>
        <w:overflowPunct/>
        <w:topLinePunct w:val="0"/>
        <w:autoSpaceDE/>
        <w:autoSpaceDN/>
        <w:bidi w:val="0"/>
        <w:adjustRightInd w:val="0"/>
        <w:snapToGrid/>
        <w:spacing w:line="240" w:lineRule="auto"/>
        <w:ind w:left="0" w:firstLine="573"/>
        <w:jc w:val="both"/>
        <w:textAlignment w:val="auto"/>
        <w:rPr>
          <w:rFonts w:cs="Times New Roman"/>
        </w:rPr>
      </w:pPr>
      <w:r>
        <w:rPr>
          <w:rFonts w:cs="Times New Roman"/>
        </w:rPr>
        <w:t>《地下水质量标准》（GB/T14848-</w:t>
      </w:r>
      <w:r>
        <w:rPr>
          <w:rFonts w:hint="eastAsia" w:cs="Times New Roman"/>
        </w:rPr>
        <w:t>2017</w:t>
      </w:r>
      <w:r>
        <w:rPr>
          <w:rFonts w:cs="Times New Roman"/>
        </w:rPr>
        <w:t>）；</w:t>
      </w:r>
    </w:p>
    <w:p>
      <w:pPr>
        <w:keepNext w:val="0"/>
        <w:keepLines w:val="0"/>
        <w:pageBreakBefore w:val="0"/>
        <w:widowControl w:val="0"/>
        <w:numPr>
          <w:ilvl w:val="0"/>
          <w:numId w:val="2"/>
        </w:numPr>
        <w:tabs>
          <w:tab w:val="left" w:pos="1140"/>
        </w:tabs>
        <w:kinsoku/>
        <w:wordWrap/>
        <w:overflowPunct/>
        <w:topLinePunct w:val="0"/>
        <w:autoSpaceDE/>
        <w:autoSpaceDN/>
        <w:bidi w:val="0"/>
        <w:adjustRightInd w:val="0"/>
        <w:snapToGrid/>
        <w:spacing w:line="240" w:lineRule="auto"/>
        <w:ind w:left="0" w:firstLine="573"/>
        <w:jc w:val="both"/>
        <w:textAlignment w:val="auto"/>
        <w:rPr>
          <w:rFonts w:cs="Times New Roman"/>
        </w:rPr>
      </w:pPr>
      <w:r>
        <w:rPr>
          <w:rFonts w:cs="Times New Roman"/>
        </w:rPr>
        <w:t>《土壤环境质量</w:t>
      </w:r>
      <w:r>
        <w:rPr>
          <w:rFonts w:hint="eastAsia" w:cs="Times New Roman"/>
        </w:rPr>
        <w:t xml:space="preserve"> 农用地土壤污染风险管控标准（试行）</w:t>
      </w:r>
      <w:r>
        <w:rPr>
          <w:rFonts w:cs="Times New Roman"/>
        </w:rPr>
        <w:t>》（GB</w:t>
      </w:r>
      <w:r>
        <w:rPr>
          <w:rFonts w:hint="eastAsia" w:cs="Times New Roman"/>
        </w:rPr>
        <w:t>15618</w:t>
      </w:r>
      <w:r>
        <w:rPr>
          <w:rFonts w:cs="Times New Roman"/>
        </w:rPr>
        <w:t>-</w:t>
      </w:r>
      <w:r>
        <w:rPr>
          <w:rFonts w:hint="eastAsia" w:cs="Times New Roman"/>
        </w:rPr>
        <w:t>2018</w:t>
      </w:r>
      <w:r>
        <w:rPr>
          <w:rFonts w:cs="Times New Roman"/>
        </w:rPr>
        <w:t>）</w:t>
      </w:r>
      <w:r>
        <w:rPr>
          <w:rFonts w:hint="eastAsia" w:cs="Times New Roman"/>
        </w:rPr>
        <w:t>；</w:t>
      </w:r>
    </w:p>
    <w:p>
      <w:pPr>
        <w:keepNext w:val="0"/>
        <w:keepLines w:val="0"/>
        <w:pageBreakBefore w:val="0"/>
        <w:widowControl w:val="0"/>
        <w:numPr>
          <w:ilvl w:val="0"/>
          <w:numId w:val="2"/>
        </w:numPr>
        <w:tabs>
          <w:tab w:val="left" w:pos="1140"/>
        </w:tabs>
        <w:kinsoku/>
        <w:wordWrap/>
        <w:overflowPunct/>
        <w:topLinePunct w:val="0"/>
        <w:autoSpaceDE/>
        <w:autoSpaceDN/>
        <w:bidi w:val="0"/>
        <w:adjustRightInd w:val="0"/>
        <w:snapToGrid/>
        <w:spacing w:line="240" w:lineRule="auto"/>
        <w:ind w:left="0" w:firstLine="573"/>
        <w:jc w:val="both"/>
        <w:textAlignment w:val="auto"/>
        <w:rPr>
          <w:rFonts w:cs="Times New Roman"/>
          <w:color w:val="000000" w:themeColor="text1"/>
        </w:rPr>
      </w:pPr>
      <w:r>
        <w:rPr>
          <w:rFonts w:cs="Times New Roman"/>
        </w:rPr>
        <w:t>《土壤环境质量</w:t>
      </w:r>
      <w:r>
        <w:rPr>
          <w:rFonts w:hint="eastAsia" w:cs="Times New Roman"/>
        </w:rPr>
        <w:t xml:space="preserve"> </w:t>
      </w:r>
      <w:r>
        <w:rPr>
          <w:rFonts w:cs="Times New Roman"/>
        </w:rPr>
        <w:t>建设用地土壤污染风险管控标准（试行）》（GB</w:t>
      </w:r>
      <w:r>
        <w:rPr>
          <w:rFonts w:hint="eastAsia" w:cs="Times New Roman"/>
          <w:color w:val="000000" w:themeColor="text1"/>
        </w:rPr>
        <w:t>36600</w:t>
      </w:r>
      <w:r>
        <w:rPr>
          <w:rFonts w:cs="Times New Roman"/>
          <w:color w:val="000000" w:themeColor="text1"/>
        </w:rPr>
        <w:t>-</w:t>
      </w:r>
      <w:r>
        <w:rPr>
          <w:rFonts w:hint="eastAsia" w:cs="Times New Roman"/>
          <w:color w:val="000000" w:themeColor="text1"/>
        </w:rPr>
        <w:t>2018</w:t>
      </w:r>
      <w:r>
        <w:rPr>
          <w:rFonts w:cs="Times New Roman"/>
          <w:color w:val="000000" w:themeColor="text1"/>
        </w:rPr>
        <w:t>）；</w:t>
      </w:r>
    </w:p>
    <w:p>
      <w:pPr>
        <w:keepNext w:val="0"/>
        <w:keepLines w:val="0"/>
        <w:pageBreakBefore w:val="0"/>
        <w:widowControl w:val="0"/>
        <w:numPr>
          <w:ilvl w:val="0"/>
          <w:numId w:val="2"/>
        </w:numPr>
        <w:tabs>
          <w:tab w:val="left" w:pos="1140"/>
        </w:tabs>
        <w:kinsoku/>
        <w:wordWrap/>
        <w:overflowPunct/>
        <w:topLinePunct w:val="0"/>
        <w:autoSpaceDE/>
        <w:autoSpaceDN/>
        <w:bidi w:val="0"/>
        <w:adjustRightInd w:val="0"/>
        <w:snapToGrid/>
        <w:spacing w:line="240" w:lineRule="auto"/>
        <w:ind w:left="0" w:firstLine="573"/>
        <w:jc w:val="both"/>
        <w:textAlignment w:val="auto"/>
        <w:rPr>
          <w:rFonts w:cs="Times New Roman"/>
          <w:color w:val="000000" w:themeColor="text1"/>
        </w:rPr>
      </w:pPr>
      <w:r>
        <w:rPr>
          <w:rFonts w:cs="Times New Roman"/>
          <w:color w:val="000000" w:themeColor="text1"/>
        </w:rPr>
        <w:t>《水体环境风险防控要点（试行）》</w:t>
      </w:r>
      <w:r>
        <w:rPr>
          <w:rFonts w:hint="eastAsia" w:cs="Times New Roman"/>
          <w:color w:val="000000" w:themeColor="text1"/>
        </w:rPr>
        <w:t>（中石化安环〔2006〕10号）；</w:t>
      </w:r>
    </w:p>
    <w:p>
      <w:pPr>
        <w:keepNext w:val="0"/>
        <w:keepLines w:val="0"/>
        <w:pageBreakBefore w:val="0"/>
        <w:widowControl w:val="0"/>
        <w:numPr>
          <w:ilvl w:val="0"/>
          <w:numId w:val="2"/>
        </w:numPr>
        <w:tabs>
          <w:tab w:val="left" w:pos="993"/>
        </w:tabs>
        <w:kinsoku/>
        <w:wordWrap/>
        <w:overflowPunct/>
        <w:topLinePunct w:val="0"/>
        <w:autoSpaceDE/>
        <w:autoSpaceDN/>
        <w:bidi w:val="0"/>
        <w:adjustRightInd w:val="0"/>
        <w:snapToGrid/>
        <w:spacing w:line="240" w:lineRule="auto"/>
        <w:ind w:left="0" w:firstLine="573"/>
        <w:jc w:val="both"/>
        <w:textAlignment w:val="auto"/>
        <w:rPr>
          <w:rFonts w:cs="Times New Roman"/>
        </w:rPr>
      </w:pPr>
      <w:r>
        <w:rPr>
          <w:rFonts w:cs="Times New Roman"/>
        </w:rPr>
        <w:t>《企业事业单位突发环境事件应急预案备案管理办法（试行）》（环发〔201</w:t>
      </w:r>
      <w:r>
        <w:rPr>
          <w:rFonts w:hint="eastAsia" w:cs="Times New Roman"/>
        </w:rPr>
        <w:t>5</w:t>
      </w:r>
      <w:r>
        <w:rPr>
          <w:rFonts w:cs="Times New Roman"/>
        </w:rPr>
        <w:t>〕4号）；</w:t>
      </w:r>
    </w:p>
    <w:p>
      <w:pPr>
        <w:keepNext w:val="0"/>
        <w:keepLines w:val="0"/>
        <w:pageBreakBefore w:val="0"/>
        <w:widowControl w:val="0"/>
        <w:numPr>
          <w:ilvl w:val="0"/>
          <w:numId w:val="2"/>
        </w:numPr>
        <w:tabs>
          <w:tab w:val="left" w:pos="1140"/>
        </w:tabs>
        <w:kinsoku/>
        <w:wordWrap/>
        <w:overflowPunct/>
        <w:topLinePunct w:val="0"/>
        <w:autoSpaceDE/>
        <w:autoSpaceDN/>
        <w:bidi w:val="0"/>
        <w:adjustRightInd w:val="0"/>
        <w:snapToGrid/>
        <w:spacing w:line="240" w:lineRule="auto"/>
        <w:ind w:left="0" w:firstLine="573"/>
        <w:textAlignment w:val="auto"/>
        <w:rPr>
          <w:rFonts w:cs="Times New Roman"/>
        </w:rPr>
      </w:pPr>
      <w:r>
        <w:rPr>
          <w:rFonts w:cs="Times New Roman"/>
        </w:rPr>
        <w:t>《企业突发环境事件风险评估指南（试行）》（环办〔2014〕34号）</w:t>
      </w:r>
      <w:r>
        <w:rPr>
          <w:rFonts w:hint="eastAsia" w:cs="Times New Roman"/>
        </w:rPr>
        <w:t>；</w:t>
      </w:r>
    </w:p>
    <w:p>
      <w:pPr>
        <w:keepNext w:val="0"/>
        <w:keepLines w:val="0"/>
        <w:pageBreakBefore w:val="0"/>
        <w:widowControl w:val="0"/>
        <w:numPr>
          <w:ilvl w:val="0"/>
          <w:numId w:val="2"/>
        </w:numPr>
        <w:tabs>
          <w:tab w:val="left" w:pos="993"/>
        </w:tabs>
        <w:kinsoku/>
        <w:wordWrap/>
        <w:overflowPunct/>
        <w:topLinePunct w:val="0"/>
        <w:autoSpaceDE/>
        <w:autoSpaceDN/>
        <w:bidi w:val="0"/>
        <w:adjustRightInd w:val="0"/>
        <w:snapToGrid/>
        <w:spacing w:line="240" w:lineRule="auto"/>
        <w:ind w:left="0" w:firstLine="573"/>
        <w:textAlignment w:val="auto"/>
        <w:rPr>
          <w:rFonts w:cs="Times New Roman"/>
        </w:rPr>
      </w:pPr>
      <w:r>
        <w:rPr>
          <w:rFonts w:hint="eastAsia" w:cs="Times New Roman"/>
        </w:rPr>
        <w:t>《企业突发环境事件风险分级方法》（HJ941-2018）；</w:t>
      </w:r>
    </w:p>
    <w:p>
      <w:pPr>
        <w:keepNext w:val="0"/>
        <w:keepLines w:val="0"/>
        <w:pageBreakBefore w:val="0"/>
        <w:widowControl w:val="0"/>
        <w:numPr>
          <w:ilvl w:val="0"/>
          <w:numId w:val="2"/>
        </w:numPr>
        <w:tabs>
          <w:tab w:val="left" w:pos="993"/>
        </w:tabs>
        <w:kinsoku/>
        <w:wordWrap/>
        <w:overflowPunct/>
        <w:topLinePunct w:val="0"/>
        <w:autoSpaceDE/>
        <w:autoSpaceDN/>
        <w:bidi w:val="0"/>
        <w:adjustRightInd w:val="0"/>
        <w:snapToGrid/>
        <w:spacing w:line="240" w:lineRule="auto"/>
        <w:ind w:left="0" w:firstLine="572" w:firstLineChars="200"/>
        <w:textAlignment w:val="auto"/>
        <w:rPr>
          <w:rFonts w:hint="default" w:cs="Times New Roman"/>
          <w:color w:val="000000" w:themeColor="text1"/>
        </w:rPr>
      </w:pPr>
      <w:r>
        <w:rPr>
          <w:rFonts w:hint="eastAsia" w:cs="Times New Roman"/>
          <w:color w:val="000000" w:themeColor="text1"/>
        </w:rPr>
        <w:t>《</w:t>
      </w:r>
      <w:r>
        <w:rPr>
          <w:rFonts w:hint="default" w:cs="Times New Roman"/>
          <w:color w:val="000000" w:themeColor="text1"/>
        </w:rPr>
        <w:t>企业突发环境事件隐患排查和治理工作指南</w:t>
      </w:r>
      <w:r>
        <w:rPr>
          <w:rFonts w:hint="eastAsia" w:cs="Times New Roman"/>
          <w:color w:val="000000" w:themeColor="text1"/>
        </w:rPr>
        <w:t>》</w:t>
      </w:r>
      <w:r>
        <w:rPr>
          <w:rFonts w:hint="eastAsia" w:cs="Times New Roman"/>
          <w:color w:val="000000" w:themeColor="text1"/>
          <w:lang w:eastAsia="zh-CN"/>
        </w:rPr>
        <w:t>（环境保护部公告</w:t>
      </w:r>
      <w:r>
        <w:rPr>
          <w:rFonts w:hint="eastAsia" w:cs="Times New Roman"/>
          <w:color w:val="000000" w:themeColor="text1"/>
          <w:lang w:val="en-US" w:eastAsia="zh-CN"/>
        </w:rPr>
        <w:t xml:space="preserve"> 2016年第74号，2016年12月6日发</w:t>
      </w:r>
      <w:r>
        <w:rPr>
          <w:rFonts w:hint="eastAsia" w:cs="Times New Roman"/>
          <w:color w:val="000000" w:themeColor="text1"/>
          <w:lang w:eastAsia="zh-CN"/>
        </w:rPr>
        <w:t>）；</w:t>
      </w:r>
    </w:p>
    <w:p>
      <w:pPr>
        <w:keepNext w:val="0"/>
        <w:keepLines w:val="0"/>
        <w:pageBreakBefore w:val="0"/>
        <w:widowControl w:val="0"/>
        <w:numPr>
          <w:ilvl w:val="0"/>
          <w:numId w:val="2"/>
        </w:numPr>
        <w:tabs>
          <w:tab w:val="left" w:pos="993"/>
        </w:tabs>
        <w:kinsoku/>
        <w:wordWrap/>
        <w:overflowPunct/>
        <w:topLinePunct w:val="0"/>
        <w:autoSpaceDE/>
        <w:autoSpaceDN/>
        <w:bidi w:val="0"/>
        <w:adjustRightInd w:val="0"/>
        <w:snapToGrid/>
        <w:spacing w:line="240" w:lineRule="auto"/>
        <w:ind w:left="0" w:firstLine="573"/>
        <w:textAlignment w:val="auto"/>
        <w:rPr>
          <w:rFonts w:cs="Times New Roman"/>
        </w:rPr>
      </w:pPr>
      <w:r>
        <w:rPr>
          <w:rFonts w:hint="eastAsia" w:cs="Times New Roman"/>
        </w:rPr>
        <w:t>《应急保障重点物资分类目录（2015年）》（发改办运行〔2015〕825号）；</w:t>
      </w:r>
    </w:p>
    <w:p>
      <w:pPr>
        <w:keepNext w:val="0"/>
        <w:keepLines w:val="0"/>
        <w:pageBreakBefore w:val="0"/>
        <w:widowControl w:val="0"/>
        <w:numPr>
          <w:ilvl w:val="0"/>
          <w:numId w:val="2"/>
        </w:numPr>
        <w:tabs>
          <w:tab w:val="left" w:pos="993"/>
        </w:tabs>
        <w:kinsoku/>
        <w:wordWrap/>
        <w:overflowPunct/>
        <w:topLinePunct w:val="0"/>
        <w:autoSpaceDE/>
        <w:autoSpaceDN/>
        <w:bidi w:val="0"/>
        <w:adjustRightInd w:val="0"/>
        <w:snapToGrid/>
        <w:spacing w:line="240" w:lineRule="auto"/>
        <w:ind w:left="0" w:firstLine="573"/>
        <w:textAlignment w:val="auto"/>
        <w:rPr>
          <w:rFonts w:cs="Times New Roman"/>
        </w:rPr>
      </w:pPr>
      <w:r>
        <w:rPr>
          <w:rFonts w:hint="eastAsia" w:cs="Times New Roman"/>
        </w:rPr>
        <w:t>关于印发《环境应急资源调查指南（试行）》的通知（环办应急〔</w:t>
      </w:r>
      <w:r>
        <w:rPr>
          <w:rFonts w:cs="Times New Roman"/>
        </w:rPr>
        <w:t>201</w:t>
      </w:r>
      <w:r>
        <w:rPr>
          <w:rFonts w:hint="eastAsia" w:cs="Times New Roman"/>
        </w:rPr>
        <w:t>9〕17号），生态环境部2019年3月19日印发；</w:t>
      </w:r>
    </w:p>
    <w:p>
      <w:pPr>
        <w:keepNext w:val="0"/>
        <w:keepLines w:val="0"/>
        <w:pageBreakBefore w:val="0"/>
        <w:widowControl w:val="0"/>
        <w:numPr>
          <w:ilvl w:val="0"/>
          <w:numId w:val="2"/>
        </w:numPr>
        <w:tabs>
          <w:tab w:val="left" w:pos="993"/>
        </w:tabs>
        <w:kinsoku/>
        <w:wordWrap/>
        <w:overflowPunct/>
        <w:topLinePunct w:val="0"/>
        <w:autoSpaceDE/>
        <w:autoSpaceDN/>
        <w:bidi w:val="0"/>
        <w:adjustRightInd w:val="0"/>
        <w:snapToGrid/>
        <w:spacing w:line="240" w:lineRule="auto"/>
        <w:ind w:left="0" w:firstLine="573"/>
        <w:textAlignment w:val="auto"/>
        <w:rPr>
          <w:rFonts w:cs="Times New Roman"/>
        </w:rPr>
      </w:pPr>
      <w:r>
        <w:rPr>
          <w:rFonts w:hint="eastAsia" w:cs="Times New Roman"/>
        </w:rPr>
        <w:t>关于贯彻</w:t>
      </w:r>
      <w:r>
        <w:rPr>
          <w:rFonts w:hint="eastAsia" w:cs="Times New Roman"/>
          <w:color w:val="000000" w:themeColor="text1"/>
        </w:rPr>
        <w:t>实施</w:t>
      </w:r>
      <w:r>
        <w:rPr>
          <w:rFonts w:hint="eastAsia" w:cs="Times New Roman"/>
        </w:rPr>
        <w:t>《突发环境事件应急预案管理暂行办法》的通知（环办函〔2011〕379号）；</w:t>
      </w:r>
    </w:p>
    <w:p>
      <w:pPr>
        <w:keepNext w:val="0"/>
        <w:keepLines w:val="0"/>
        <w:pageBreakBefore w:val="0"/>
        <w:widowControl w:val="0"/>
        <w:numPr>
          <w:ilvl w:val="0"/>
          <w:numId w:val="2"/>
        </w:numPr>
        <w:tabs>
          <w:tab w:val="left" w:pos="993"/>
        </w:tabs>
        <w:kinsoku/>
        <w:wordWrap/>
        <w:overflowPunct/>
        <w:topLinePunct w:val="0"/>
        <w:autoSpaceDE/>
        <w:autoSpaceDN/>
        <w:bidi w:val="0"/>
        <w:adjustRightInd w:val="0"/>
        <w:snapToGrid/>
        <w:spacing w:line="240" w:lineRule="auto"/>
        <w:ind w:left="0" w:firstLine="573"/>
        <w:textAlignment w:val="auto"/>
        <w:rPr>
          <w:rFonts w:cs="Times New Roman"/>
        </w:rPr>
      </w:pPr>
      <w:r>
        <w:rPr>
          <w:rFonts w:hint="eastAsia" w:cs="Times New Roman"/>
        </w:rPr>
        <w:t>《山西省突发事件应急预案管理办法》（晋政办发〔2014〕56号）；</w:t>
      </w:r>
    </w:p>
    <w:p>
      <w:pPr>
        <w:keepNext w:val="0"/>
        <w:keepLines w:val="0"/>
        <w:pageBreakBefore w:val="0"/>
        <w:widowControl w:val="0"/>
        <w:numPr>
          <w:ilvl w:val="0"/>
          <w:numId w:val="2"/>
        </w:numPr>
        <w:tabs>
          <w:tab w:val="left" w:pos="993"/>
        </w:tabs>
        <w:kinsoku/>
        <w:wordWrap/>
        <w:overflowPunct/>
        <w:topLinePunct w:val="0"/>
        <w:autoSpaceDE/>
        <w:autoSpaceDN/>
        <w:bidi w:val="0"/>
        <w:adjustRightInd w:val="0"/>
        <w:snapToGrid/>
        <w:spacing w:line="240" w:lineRule="auto"/>
        <w:ind w:left="0" w:firstLine="573"/>
        <w:textAlignment w:val="auto"/>
        <w:rPr>
          <w:rFonts w:hint="eastAsia" w:ascii="Times New Roman" w:hAnsi="Times New Roman" w:cs="Times New Roman"/>
        </w:rPr>
      </w:pPr>
      <w:r>
        <w:rPr>
          <w:rFonts w:hint="eastAsia" w:cs="Times New Roman"/>
        </w:rPr>
        <w:t>关于印发《企业事业单位突发环境</w:t>
      </w:r>
      <w:r>
        <w:rPr>
          <w:rFonts w:hint="eastAsia" w:ascii="Times New Roman" w:hAnsi="Times New Roman" w:cs="Times New Roman"/>
        </w:rPr>
        <w:t>事件应急预案评审工作指南（试行）》的通知，（环办应急〔2018〕8号）；</w:t>
      </w:r>
    </w:p>
    <w:p>
      <w:pPr>
        <w:keepNext w:val="0"/>
        <w:keepLines w:val="0"/>
        <w:pageBreakBefore w:val="0"/>
        <w:widowControl w:val="0"/>
        <w:numPr>
          <w:ilvl w:val="0"/>
          <w:numId w:val="2"/>
        </w:numPr>
        <w:tabs>
          <w:tab w:val="left" w:pos="993"/>
        </w:tabs>
        <w:kinsoku/>
        <w:wordWrap/>
        <w:overflowPunct/>
        <w:topLinePunct w:val="0"/>
        <w:autoSpaceDE/>
        <w:autoSpaceDN/>
        <w:bidi w:val="0"/>
        <w:adjustRightInd w:val="0"/>
        <w:snapToGrid/>
        <w:spacing w:line="240" w:lineRule="auto"/>
        <w:ind w:left="0" w:firstLine="573"/>
        <w:textAlignment w:val="auto"/>
        <w:rPr>
          <w:rFonts w:cs="Times New Roman"/>
        </w:rPr>
      </w:pPr>
      <w:r>
        <w:rPr>
          <w:rFonts w:hint="eastAsia" w:ascii="Times New Roman" w:hAnsi="Times New Roman" w:cs="Times New Roman"/>
        </w:rPr>
        <w:t>关于印发《山西省企业突发环境事件应急</w:t>
      </w:r>
      <w:r>
        <w:rPr>
          <w:rFonts w:hint="eastAsia" w:cs="Times New Roman"/>
        </w:rPr>
        <w:t>预案编制导则》及有关事项的通知，晋环发〔2011〕269号；</w:t>
      </w:r>
    </w:p>
    <w:p>
      <w:pPr>
        <w:keepNext w:val="0"/>
        <w:keepLines w:val="0"/>
        <w:pageBreakBefore w:val="0"/>
        <w:widowControl w:val="0"/>
        <w:numPr>
          <w:ilvl w:val="0"/>
          <w:numId w:val="2"/>
        </w:numPr>
        <w:tabs>
          <w:tab w:val="left" w:pos="993"/>
        </w:tabs>
        <w:kinsoku/>
        <w:wordWrap/>
        <w:overflowPunct/>
        <w:topLinePunct w:val="0"/>
        <w:autoSpaceDE/>
        <w:autoSpaceDN/>
        <w:bidi w:val="0"/>
        <w:adjustRightInd w:val="0"/>
        <w:snapToGrid/>
        <w:spacing w:line="240" w:lineRule="auto"/>
        <w:ind w:left="0" w:firstLine="573"/>
        <w:textAlignment w:val="auto"/>
        <w:rPr>
          <w:rFonts w:cs="Times New Roman"/>
        </w:rPr>
      </w:pPr>
      <w:r>
        <w:rPr>
          <w:rFonts w:hint="eastAsia" w:cs="Times New Roman"/>
        </w:rPr>
        <w:t>《工业企业设计卫生标准》（GBZ1-2010）；</w:t>
      </w:r>
    </w:p>
    <w:p>
      <w:pPr>
        <w:keepNext w:val="0"/>
        <w:keepLines w:val="0"/>
        <w:pageBreakBefore w:val="0"/>
        <w:widowControl w:val="0"/>
        <w:numPr>
          <w:ilvl w:val="0"/>
          <w:numId w:val="2"/>
        </w:numPr>
        <w:tabs>
          <w:tab w:val="left" w:pos="993"/>
        </w:tabs>
        <w:kinsoku/>
        <w:wordWrap/>
        <w:overflowPunct/>
        <w:topLinePunct w:val="0"/>
        <w:autoSpaceDE/>
        <w:autoSpaceDN/>
        <w:bidi w:val="0"/>
        <w:adjustRightInd w:val="0"/>
        <w:snapToGrid/>
        <w:spacing w:line="240" w:lineRule="auto"/>
        <w:ind w:left="0" w:firstLine="573"/>
        <w:textAlignment w:val="auto"/>
        <w:rPr>
          <w:rFonts w:cs="Times New Roman"/>
        </w:rPr>
      </w:pPr>
      <w:r>
        <w:rPr>
          <w:rFonts w:hint="eastAsia" w:cs="Times New Roman"/>
        </w:rPr>
        <w:t>《突发环境事件应急监测技术规范》（HJ589-2010）；</w:t>
      </w:r>
    </w:p>
    <w:p>
      <w:pPr>
        <w:keepNext w:val="0"/>
        <w:keepLines w:val="0"/>
        <w:pageBreakBefore w:val="0"/>
        <w:widowControl w:val="0"/>
        <w:numPr>
          <w:ilvl w:val="0"/>
          <w:numId w:val="2"/>
        </w:numPr>
        <w:tabs>
          <w:tab w:val="left" w:pos="993"/>
        </w:tabs>
        <w:kinsoku/>
        <w:wordWrap/>
        <w:overflowPunct/>
        <w:topLinePunct w:val="0"/>
        <w:autoSpaceDE/>
        <w:autoSpaceDN/>
        <w:bidi w:val="0"/>
        <w:adjustRightInd w:val="0"/>
        <w:snapToGrid/>
        <w:spacing w:line="240" w:lineRule="auto"/>
        <w:ind w:left="0" w:firstLine="572" w:firstLineChars="200"/>
        <w:textAlignment w:val="auto"/>
        <w:rPr>
          <w:rFonts w:hint="eastAsia" w:ascii="Times New Roman" w:hAnsi="Times New Roman" w:cs="Times New Roman"/>
          <w:color w:val="000000" w:themeColor="text1"/>
        </w:rPr>
      </w:pPr>
      <w:r>
        <w:rPr>
          <w:rFonts w:hint="eastAsia" w:cs="Times New Roman"/>
        </w:rPr>
        <w:t>《建设项目环境风险评价技术导则》（HJ169-2018）</w:t>
      </w:r>
      <w:r>
        <w:rPr>
          <w:rFonts w:hint="eastAsia" w:ascii="Times New Roman" w:hAnsi="Times New Roman" w:cs="Times New Roman"/>
          <w:color w:val="000000" w:themeColor="text1"/>
        </w:rPr>
        <w:t>。</w:t>
      </w:r>
    </w:p>
    <w:p>
      <w:pPr>
        <w:pStyle w:val="5"/>
        <w:keepNext w:val="0"/>
        <w:keepLines w:val="0"/>
        <w:pageBreakBefore w:val="0"/>
        <w:widowControl w:val="0"/>
        <w:kinsoku/>
        <w:wordWrap/>
        <w:overflowPunct/>
        <w:topLinePunct w:val="0"/>
        <w:autoSpaceDE/>
        <w:autoSpaceDN/>
        <w:bidi w:val="0"/>
        <w:adjustRightInd w:val="0"/>
        <w:snapToGrid/>
        <w:spacing w:beforeLines="0" w:afterLines="0" w:line="240" w:lineRule="auto"/>
        <w:jc w:val="both"/>
        <w:textAlignment w:val="auto"/>
        <w:rPr>
          <w:rFonts w:cs="Times New Roman"/>
          <w:color w:val="000000" w:themeColor="text1"/>
        </w:rPr>
      </w:pPr>
      <w:r>
        <w:rPr>
          <w:color w:val="000000" w:themeColor="text1"/>
        </w:rPr>
        <w:t>2.2.3其他参考资料</w:t>
      </w:r>
      <w:bookmarkEnd w:id="13"/>
    </w:p>
    <w:p>
      <w:pPr>
        <w:keepNext w:val="0"/>
        <w:keepLines w:val="0"/>
        <w:pageBreakBefore w:val="0"/>
        <w:widowControl w:val="0"/>
        <w:numPr>
          <w:ilvl w:val="0"/>
          <w:numId w:val="3"/>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rPr>
        <w:t>《山西省突发环境事件应急预案》；</w:t>
      </w:r>
    </w:p>
    <w:p>
      <w:pPr>
        <w:keepNext w:val="0"/>
        <w:keepLines w:val="0"/>
        <w:pageBreakBefore w:val="0"/>
        <w:widowControl w:val="0"/>
        <w:numPr>
          <w:ilvl w:val="0"/>
          <w:numId w:val="3"/>
        </w:numPr>
        <w:tabs>
          <w:tab w:val="left" w:pos="993"/>
        </w:tabs>
        <w:kinsoku/>
        <w:wordWrap/>
        <w:overflowPunct/>
        <w:topLinePunct w:val="0"/>
        <w:autoSpaceDE/>
        <w:autoSpaceDN/>
        <w:bidi w:val="0"/>
        <w:adjustRightInd w:val="0"/>
        <w:snapToGrid/>
        <w:spacing w:line="240" w:lineRule="auto"/>
        <w:ind w:left="0" w:firstLine="561" w:firstLineChars="0"/>
        <w:textAlignment w:val="auto"/>
        <w:rPr>
          <w:rFonts w:cs="Times New Roman"/>
          <w:color w:val="000000" w:themeColor="text1"/>
        </w:rPr>
      </w:pPr>
      <w:r>
        <w:rPr>
          <w:rFonts w:hint="eastAsia" w:cs="Times New Roman"/>
          <w:color w:val="000000" w:themeColor="text1"/>
        </w:rPr>
        <w:t>《运城市突发环境事件应急预案》；</w:t>
      </w:r>
    </w:p>
    <w:p>
      <w:pPr>
        <w:numPr>
          <w:ilvl w:val="0"/>
          <w:numId w:val="3"/>
        </w:numPr>
        <w:tabs>
          <w:tab w:val="left" w:pos="993"/>
        </w:tabs>
        <w:snapToGrid/>
        <w:spacing w:line="240" w:lineRule="auto"/>
        <w:ind w:left="0" w:firstLine="560" w:firstLineChars="0"/>
        <w:rPr>
          <w:rFonts w:hint="eastAsia" w:cs="Times New Roman"/>
          <w:color w:val="000000" w:themeColor="text1"/>
        </w:rPr>
      </w:pPr>
      <w:r>
        <w:rPr>
          <w:rFonts w:hint="eastAsia" w:cs="Times New Roman"/>
          <w:color w:val="000000" w:themeColor="text1"/>
        </w:rPr>
        <w:t>《</w:t>
      </w:r>
      <w:r>
        <w:rPr>
          <w:rFonts w:hint="eastAsia"/>
          <w:bCs/>
          <w:color w:val="000000" w:themeColor="text1"/>
          <w:lang w:eastAsia="zh-CN"/>
        </w:rPr>
        <w:t>山西瑞洁环保工程有限公司环保设备制造基地建设项目</w:t>
      </w:r>
      <w:r>
        <w:rPr>
          <w:rFonts w:hint="eastAsia"/>
          <w:color w:val="000000" w:themeColor="text1"/>
          <w:lang w:val="en-US" w:eastAsia="zh-CN"/>
        </w:rPr>
        <w:t>环境影响报告表</w:t>
      </w:r>
      <w:r>
        <w:rPr>
          <w:rFonts w:hint="eastAsia" w:cs="Times New Roman"/>
          <w:color w:val="000000" w:themeColor="text1"/>
        </w:rPr>
        <w:t>》</w:t>
      </w:r>
      <w:r>
        <w:rPr>
          <w:rFonts w:hint="eastAsia" w:cs="Times New Roman"/>
          <w:color w:val="000000" w:themeColor="text1"/>
          <w:lang w:eastAsia="zh-CN"/>
        </w:rPr>
        <w:t>（</w:t>
      </w:r>
      <w:r>
        <w:rPr>
          <w:rFonts w:hint="eastAsia" w:cs="Times New Roman"/>
          <w:color w:val="000000" w:themeColor="text1"/>
          <w:lang w:val="en-US" w:eastAsia="zh-CN"/>
        </w:rPr>
        <w:t>报批稿</w:t>
      </w:r>
      <w:r>
        <w:rPr>
          <w:rFonts w:hint="eastAsia" w:cs="Times New Roman"/>
          <w:color w:val="000000" w:themeColor="text1"/>
          <w:lang w:eastAsia="zh-CN"/>
        </w:rPr>
        <w:t>）</w:t>
      </w:r>
      <w:r>
        <w:rPr>
          <w:rFonts w:hint="eastAsia" w:cs="Times New Roman"/>
          <w:color w:val="000000" w:themeColor="text1"/>
        </w:rPr>
        <w:t>，太原核清环境工程设计有限公司</w:t>
      </w:r>
      <w:r>
        <w:rPr>
          <w:rFonts w:hint="eastAsia" w:cs="Times New Roman"/>
          <w:color w:val="000000" w:themeColor="text1"/>
          <w:lang w:eastAsia="zh-CN"/>
        </w:rPr>
        <w:t>，</w:t>
      </w:r>
      <w:r>
        <w:rPr>
          <w:rFonts w:hint="eastAsia" w:cs="Times New Roman"/>
          <w:color w:val="000000" w:themeColor="text1"/>
        </w:rPr>
        <w:t>20</w:t>
      </w:r>
      <w:r>
        <w:rPr>
          <w:rFonts w:hint="eastAsia" w:cs="Times New Roman"/>
          <w:color w:val="000000" w:themeColor="text1"/>
          <w:lang w:val="en-US" w:eastAsia="zh-CN"/>
        </w:rPr>
        <w:t>17</w:t>
      </w:r>
      <w:r>
        <w:rPr>
          <w:rFonts w:hint="eastAsia" w:cs="Times New Roman"/>
          <w:color w:val="000000" w:themeColor="text1"/>
        </w:rPr>
        <w:t>年</w:t>
      </w:r>
      <w:r>
        <w:rPr>
          <w:rFonts w:hint="eastAsia" w:cs="Times New Roman"/>
          <w:color w:val="000000" w:themeColor="text1"/>
          <w:lang w:val="en-US" w:eastAsia="zh-CN"/>
        </w:rPr>
        <w:t>9</w:t>
      </w:r>
      <w:r>
        <w:rPr>
          <w:rFonts w:hint="eastAsia" w:cs="Times New Roman"/>
          <w:color w:val="000000" w:themeColor="text1"/>
        </w:rPr>
        <w:t>月；</w:t>
      </w:r>
    </w:p>
    <w:p>
      <w:pPr>
        <w:keepNext w:val="0"/>
        <w:keepLines w:val="0"/>
        <w:pageBreakBefore w:val="0"/>
        <w:widowControl w:val="0"/>
        <w:numPr>
          <w:ilvl w:val="0"/>
          <w:numId w:val="3"/>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rPr>
      </w:pPr>
      <w:r>
        <w:rPr>
          <w:rFonts w:hint="eastAsia" w:cs="Times New Roman"/>
          <w:color w:val="000000" w:themeColor="text1"/>
        </w:rPr>
        <w:t>《</w:t>
      </w:r>
      <w:r>
        <w:rPr>
          <w:rFonts w:hint="eastAsia" w:cs="Times New Roman"/>
          <w:color w:val="000000" w:themeColor="text1"/>
          <w:lang w:val="en-US" w:eastAsia="zh-CN"/>
        </w:rPr>
        <w:t>关于</w:t>
      </w:r>
      <w:r>
        <w:rPr>
          <w:rFonts w:hint="eastAsia"/>
          <w:bCs/>
          <w:color w:val="000000" w:themeColor="text1"/>
          <w:lang w:eastAsia="zh-CN"/>
        </w:rPr>
        <w:t>山西瑞洁环保工程有限公司环保设备制造基地建设项目</w:t>
      </w:r>
      <w:r>
        <w:rPr>
          <w:rFonts w:hint="eastAsia"/>
          <w:color w:val="000000" w:themeColor="text1"/>
          <w:lang w:val="en-US" w:eastAsia="zh-CN"/>
        </w:rPr>
        <w:t>环境影响报告表的批复</w:t>
      </w:r>
      <w:r>
        <w:rPr>
          <w:rFonts w:hint="eastAsia" w:cs="Times New Roman"/>
          <w:color w:val="000000" w:themeColor="text1"/>
        </w:rPr>
        <w:t>》</w:t>
      </w:r>
      <w:r>
        <w:rPr>
          <w:rFonts w:hint="eastAsia" w:cs="Times New Roman"/>
          <w:color w:val="000000" w:themeColor="text1"/>
          <w:lang w:eastAsia="zh-CN"/>
        </w:rPr>
        <w:t>，</w:t>
      </w:r>
      <w:r>
        <w:rPr>
          <w:rFonts w:hint="eastAsia" w:cs="Times New Roman"/>
          <w:color w:val="000000" w:themeColor="text1"/>
          <w:lang w:val="en-US" w:eastAsia="zh-CN"/>
        </w:rPr>
        <w:t>山西绛县经济技术开发区环境保护局</w:t>
      </w:r>
      <w:r>
        <w:rPr>
          <w:rFonts w:hint="eastAsia" w:cs="Times New Roman"/>
          <w:color w:val="000000" w:themeColor="text1"/>
        </w:rPr>
        <w:t>，</w:t>
      </w:r>
      <w:r>
        <w:rPr>
          <w:rFonts w:hint="eastAsia" w:cs="Times New Roman"/>
          <w:color w:val="000000" w:themeColor="text1"/>
          <w:lang w:val="en-US" w:eastAsia="zh-CN"/>
        </w:rPr>
        <w:t>晋绛区</w:t>
      </w:r>
      <w:r>
        <w:rPr>
          <w:rFonts w:hint="eastAsia" w:cs="Times New Roman"/>
        </w:rPr>
        <w:t>环</w:t>
      </w:r>
      <w:r>
        <w:rPr>
          <w:rFonts w:hint="eastAsia" w:cs="Times New Roman"/>
          <w:lang w:val="en-US" w:eastAsia="zh-CN"/>
        </w:rPr>
        <w:t>函</w:t>
      </w:r>
      <w:r>
        <w:rPr>
          <w:rFonts w:hint="eastAsia" w:cs="Times New Roman"/>
        </w:rPr>
        <w:t>〔20</w:t>
      </w:r>
      <w:r>
        <w:rPr>
          <w:rFonts w:hint="eastAsia" w:cs="Times New Roman"/>
          <w:lang w:val="en-US" w:eastAsia="zh-CN"/>
        </w:rPr>
        <w:t>18</w:t>
      </w:r>
      <w:r>
        <w:rPr>
          <w:rFonts w:hint="eastAsia" w:cs="Times New Roman"/>
        </w:rPr>
        <w:t>〕</w:t>
      </w:r>
      <w:r>
        <w:rPr>
          <w:rFonts w:hint="eastAsia" w:cs="Times New Roman"/>
          <w:lang w:val="en-US" w:eastAsia="zh-CN"/>
        </w:rPr>
        <w:t>16</w:t>
      </w:r>
      <w:r>
        <w:rPr>
          <w:rFonts w:hint="eastAsia" w:cs="Times New Roman"/>
        </w:rPr>
        <w:t>号</w:t>
      </w:r>
      <w:r>
        <w:rPr>
          <w:rFonts w:hint="eastAsia" w:cs="Times New Roman"/>
          <w:lang w:eastAsia="zh-CN"/>
        </w:rPr>
        <w:t>，</w:t>
      </w:r>
      <w:r>
        <w:rPr>
          <w:rFonts w:hint="eastAsia" w:cs="Times New Roman"/>
          <w:color w:val="000000" w:themeColor="text1"/>
        </w:rPr>
        <w:t>20</w:t>
      </w:r>
      <w:r>
        <w:rPr>
          <w:rFonts w:hint="eastAsia" w:cs="Times New Roman"/>
          <w:color w:val="000000" w:themeColor="text1"/>
          <w:lang w:val="en-US" w:eastAsia="zh-CN"/>
        </w:rPr>
        <w:t>18</w:t>
      </w:r>
      <w:r>
        <w:rPr>
          <w:rFonts w:hint="eastAsia" w:cs="Times New Roman"/>
          <w:color w:val="000000" w:themeColor="text1"/>
        </w:rPr>
        <w:t>年</w:t>
      </w:r>
      <w:r>
        <w:rPr>
          <w:rFonts w:hint="eastAsia" w:cs="Times New Roman"/>
          <w:color w:val="000000" w:themeColor="text1"/>
          <w:lang w:val="en-US" w:eastAsia="zh-CN"/>
        </w:rPr>
        <w:t>6</w:t>
      </w:r>
      <w:r>
        <w:rPr>
          <w:rFonts w:hint="eastAsia" w:cs="Times New Roman"/>
          <w:color w:val="000000" w:themeColor="text1"/>
        </w:rPr>
        <w:t>月</w:t>
      </w:r>
      <w:r>
        <w:rPr>
          <w:rFonts w:hint="eastAsia" w:cs="Times New Roman"/>
          <w:color w:val="000000" w:themeColor="text1"/>
          <w:lang w:val="en-US" w:eastAsia="zh-CN"/>
        </w:rPr>
        <w:t>26日</w:t>
      </w:r>
      <w:r>
        <w:rPr>
          <w:rFonts w:hint="eastAsia" w:cs="Times New Roman"/>
          <w:color w:val="000000" w:themeColor="text1"/>
        </w:rPr>
        <w:t>。</w:t>
      </w:r>
    </w:p>
    <w:p>
      <w:pPr>
        <w:numPr>
          <w:ilvl w:val="0"/>
          <w:numId w:val="3"/>
        </w:numPr>
        <w:tabs>
          <w:tab w:val="left" w:pos="993"/>
        </w:tabs>
        <w:snapToGrid/>
        <w:spacing w:line="240" w:lineRule="auto"/>
        <w:ind w:left="0" w:firstLine="560" w:firstLineChars="0"/>
        <w:rPr>
          <w:rFonts w:hint="eastAsia" w:cs="Times New Roman"/>
          <w:color w:val="000000" w:themeColor="text1"/>
        </w:rPr>
      </w:pPr>
      <w:r>
        <w:rPr>
          <w:rFonts w:hint="eastAsia" w:cs="Times New Roman"/>
          <w:color w:val="000000" w:themeColor="text1"/>
        </w:rPr>
        <w:t>《</w:t>
      </w:r>
      <w:r>
        <w:rPr>
          <w:rFonts w:hint="eastAsia"/>
          <w:bCs/>
          <w:color w:val="000000" w:themeColor="text1"/>
          <w:lang w:eastAsia="zh-CN"/>
        </w:rPr>
        <w:t>山西瑞洁环保工程有限公司年加工6万套铸件智能精整项目</w:t>
      </w:r>
      <w:r>
        <w:rPr>
          <w:rFonts w:hint="eastAsia"/>
          <w:color w:val="000000" w:themeColor="text1"/>
          <w:lang w:val="en-US" w:eastAsia="zh-CN"/>
        </w:rPr>
        <w:t>环境影响报告表</w:t>
      </w:r>
      <w:r>
        <w:rPr>
          <w:rFonts w:hint="eastAsia" w:cs="Times New Roman"/>
          <w:color w:val="000000" w:themeColor="text1"/>
        </w:rPr>
        <w:t>》</w:t>
      </w:r>
      <w:r>
        <w:rPr>
          <w:rFonts w:hint="eastAsia" w:cs="Times New Roman"/>
          <w:color w:val="000000" w:themeColor="text1"/>
          <w:lang w:eastAsia="zh-CN"/>
        </w:rPr>
        <w:t>（</w:t>
      </w:r>
      <w:r>
        <w:rPr>
          <w:rFonts w:hint="eastAsia" w:cs="Times New Roman"/>
          <w:color w:val="000000" w:themeColor="text1"/>
          <w:lang w:val="en-US" w:eastAsia="zh-CN"/>
        </w:rPr>
        <w:t>报批稿</w:t>
      </w:r>
      <w:r>
        <w:rPr>
          <w:rFonts w:hint="eastAsia" w:cs="Times New Roman"/>
          <w:color w:val="000000" w:themeColor="text1"/>
          <w:lang w:eastAsia="zh-CN"/>
        </w:rPr>
        <w:t>）</w:t>
      </w:r>
      <w:r>
        <w:rPr>
          <w:rFonts w:hint="eastAsia" w:cs="Times New Roman"/>
          <w:color w:val="000000" w:themeColor="text1"/>
        </w:rPr>
        <w:t>，</w:t>
      </w:r>
      <w:r>
        <w:rPr>
          <w:rFonts w:hint="eastAsia" w:cs="Times New Roman"/>
          <w:color w:val="000000" w:themeColor="text1"/>
          <w:lang w:eastAsia="zh-CN"/>
        </w:rPr>
        <w:t>山西硕岩科技有限公司，</w:t>
      </w:r>
      <w:r>
        <w:rPr>
          <w:rFonts w:hint="eastAsia" w:cs="Times New Roman"/>
          <w:color w:val="000000" w:themeColor="text1"/>
        </w:rPr>
        <w:t>20</w:t>
      </w:r>
      <w:r>
        <w:rPr>
          <w:rFonts w:hint="eastAsia" w:cs="Times New Roman"/>
          <w:color w:val="000000" w:themeColor="text1"/>
          <w:lang w:val="en-US" w:eastAsia="zh-CN"/>
        </w:rPr>
        <w:t>21</w:t>
      </w:r>
      <w:r>
        <w:rPr>
          <w:rFonts w:hint="eastAsia" w:cs="Times New Roman"/>
          <w:color w:val="000000" w:themeColor="text1"/>
        </w:rPr>
        <w:t>年</w:t>
      </w:r>
      <w:r>
        <w:rPr>
          <w:rFonts w:hint="eastAsia" w:cs="Times New Roman"/>
          <w:color w:val="000000" w:themeColor="text1"/>
          <w:lang w:val="en-US" w:eastAsia="zh-CN"/>
        </w:rPr>
        <w:t>4</w:t>
      </w:r>
      <w:r>
        <w:rPr>
          <w:rFonts w:hint="eastAsia" w:cs="Times New Roman"/>
          <w:color w:val="000000" w:themeColor="text1"/>
        </w:rPr>
        <w:t>月；</w:t>
      </w:r>
    </w:p>
    <w:p>
      <w:pPr>
        <w:keepNext w:val="0"/>
        <w:keepLines w:val="0"/>
        <w:pageBreakBefore w:val="0"/>
        <w:widowControl w:val="0"/>
        <w:numPr>
          <w:ilvl w:val="0"/>
          <w:numId w:val="3"/>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rPr>
      </w:pPr>
      <w:r>
        <w:rPr>
          <w:rFonts w:hint="eastAsia" w:cs="Times New Roman"/>
          <w:color w:val="000000" w:themeColor="text1"/>
        </w:rPr>
        <w:t>《</w:t>
      </w:r>
      <w:r>
        <w:rPr>
          <w:rFonts w:hint="eastAsia" w:cs="Times New Roman"/>
          <w:color w:val="000000" w:themeColor="text1"/>
          <w:lang w:val="en-US" w:eastAsia="zh-CN"/>
        </w:rPr>
        <w:t>关于</w:t>
      </w:r>
      <w:r>
        <w:rPr>
          <w:rFonts w:hint="eastAsia"/>
          <w:bCs/>
          <w:color w:val="000000" w:themeColor="text1"/>
          <w:lang w:eastAsia="zh-CN"/>
        </w:rPr>
        <w:t>山西瑞洁环保工程有限公司年加工6万套铸件智能精整项目</w:t>
      </w:r>
      <w:r>
        <w:rPr>
          <w:rFonts w:hint="eastAsia"/>
          <w:color w:val="000000" w:themeColor="text1"/>
          <w:lang w:val="en-US" w:eastAsia="zh-CN"/>
        </w:rPr>
        <w:t>环境影响报告表的批复</w:t>
      </w:r>
      <w:r>
        <w:rPr>
          <w:rFonts w:hint="eastAsia" w:cs="Times New Roman"/>
          <w:color w:val="000000" w:themeColor="text1"/>
        </w:rPr>
        <w:t>》</w:t>
      </w:r>
      <w:r>
        <w:rPr>
          <w:rFonts w:hint="eastAsia" w:cs="Times New Roman"/>
          <w:color w:val="000000" w:themeColor="text1"/>
          <w:lang w:eastAsia="zh-CN"/>
        </w:rPr>
        <w:t>，</w:t>
      </w:r>
      <w:r>
        <w:rPr>
          <w:rFonts w:hint="eastAsia" w:cs="Times New Roman"/>
          <w:color w:val="000000" w:themeColor="text1"/>
          <w:lang w:val="en-US" w:eastAsia="zh-CN"/>
        </w:rPr>
        <w:t>绛县经济技术开发区行政审批局</w:t>
      </w:r>
      <w:r>
        <w:rPr>
          <w:rFonts w:hint="eastAsia" w:cs="Times New Roman"/>
          <w:color w:val="000000" w:themeColor="text1"/>
        </w:rPr>
        <w:t>，</w:t>
      </w:r>
      <w:r>
        <w:rPr>
          <w:rFonts w:hint="eastAsia" w:cs="Times New Roman"/>
          <w:color w:val="000000" w:themeColor="text1"/>
          <w:lang w:val="en-US" w:eastAsia="zh-CN"/>
        </w:rPr>
        <w:t>绛开行审</w:t>
      </w:r>
      <w:r>
        <w:rPr>
          <w:rFonts w:hint="eastAsia" w:cs="Times New Roman"/>
          <w:lang w:val="en-US" w:eastAsia="zh-CN"/>
        </w:rPr>
        <w:t>函</w:t>
      </w:r>
      <w:r>
        <w:rPr>
          <w:rFonts w:hint="eastAsia" w:cs="Times New Roman"/>
        </w:rPr>
        <w:t>〔20</w:t>
      </w:r>
      <w:r>
        <w:rPr>
          <w:rFonts w:hint="eastAsia" w:cs="Times New Roman"/>
          <w:lang w:val="en-US" w:eastAsia="zh-CN"/>
        </w:rPr>
        <w:t>21</w:t>
      </w:r>
      <w:r>
        <w:rPr>
          <w:rFonts w:hint="eastAsia" w:cs="Times New Roman"/>
        </w:rPr>
        <w:t>〕</w:t>
      </w:r>
      <w:r>
        <w:rPr>
          <w:rFonts w:hint="eastAsia" w:cs="Times New Roman"/>
          <w:lang w:val="en-US" w:eastAsia="zh-CN"/>
        </w:rPr>
        <w:t>8</w:t>
      </w:r>
      <w:r>
        <w:rPr>
          <w:rFonts w:hint="eastAsia" w:cs="Times New Roman"/>
        </w:rPr>
        <w:t>号</w:t>
      </w:r>
      <w:r>
        <w:rPr>
          <w:rFonts w:hint="eastAsia" w:cs="Times New Roman"/>
          <w:lang w:eastAsia="zh-CN"/>
        </w:rPr>
        <w:t>，</w:t>
      </w:r>
      <w:r>
        <w:rPr>
          <w:rFonts w:hint="eastAsia" w:cs="Times New Roman"/>
          <w:color w:val="000000" w:themeColor="text1"/>
        </w:rPr>
        <w:t>20</w:t>
      </w:r>
      <w:r>
        <w:rPr>
          <w:rFonts w:hint="eastAsia" w:cs="Times New Roman"/>
          <w:color w:val="000000" w:themeColor="text1"/>
          <w:lang w:val="en-US" w:eastAsia="zh-CN"/>
        </w:rPr>
        <w:t>21</w:t>
      </w:r>
      <w:r>
        <w:rPr>
          <w:rFonts w:hint="eastAsia" w:cs="Times New Roman"/>
          <w:color w:val="000000" w:themeColor="text1"/>
        </w:rPr>
        <w:t>年</w:t>
      </w:r>
      <w:r>
        <w:rPr>
          <w:rFonts w:hint="eastAsia" w:cs="Times New Roman"/>
          <w:color w:val="000000" w:themeColor="text1"/>
          <w:lang w:val="en-US" w:eastAsia="zh-CN"/>
        </w:rPr>
        <w:t>6</w:t>
      </w:r>
      <w:r>
        <w:rPr>
          <w:rFonts w:hint="eastAsia" w:cs="Times New Roman"/>
          <w:color w:val="000000" w:themeColor="text1"/>
        </w:rPr>
        <w:t>月</w:t>
      </w:r>
      <w:r>
        <w:rPr>
          <w:rFonts w:hint="eastAsia" w:cs="Times New Roman"/>
          <w:color w:val="000000" w:themeColor="text1"/>
          <w:lang w:val="en-US" w:eastAsia="zh-CN"/>
        </w:rPr>
        <w:t>29日</w:t>
      </w:r>
      <w:r>
        <w:rPr>
          <w:rFonts w:hint="eastAsia" w:cs="Times New Roman"/>
          <w:color w:val="000000" w:themeColor="text1"/>
        </w:rPr>
        <w:t>。</w:t>
      </w:r>
    </w:p>
    <w:p>
      <w:pPr>
        <w:pStyle w:val="2"/>
        <w:rPr>
          <w:rFonts w:hint="eastAsia"/>
        </w:rPr>
      </w:pPr>
    </w:p>
    <w:p>
      <w:pPr>
        <w:pStyle w:val="3"/>
        <w:spacing w:before="156" w:after="156"/>
        <w:rPr>
          <w:color w:val="000000" w:themeColor="text1"/>
        </w:rPr>
      </w:pPr>
      <w:bookmarkStart w:id="14" w:name="_Toc423359878"/>
      <w:bookmarkStart w:id="15" w:name="_Toc13338"/>
      <w:r>
        <w:rPr>
          <w:color w:val="000000" w:themeColor="text1"/>
        </w:rPr>
        <w:t>3</w:t>
      </w:r>
      <w:r>
        <w:rPr>
          <w:rFonts w:hint="eastAsia"/>
          <w:color w:val="000000" w:themeColor="text1"/>
        </w:rPr>
        <w:t xml:space="preserve"> 资料准备</w:t>
      </w:r>
      <w:r>
        <w:rPr>
          <w:color w:val="000000" w:themeColor="text1"/>
        </w:rPr>
        <w:t>与环境风险识别</w:t>
      </w:r>
      <w:bookmarkEnd w:id="14"/>
      <w:bookmarkEnd w:id="15"/>
    </w:p>
    <w:p>
      <w:pPr>
        <w:pStyle w:val="4"/>
        <w:spacing w:before="156" w:after="156"/>
        <w:rPr>
          <w:color w:val="000000" w:themeColor="text1"/>
        </w:rPr>
      </w:pPr>
      <w:bookmarkStart w:id="16" w:name="_Toc9958"/>
      <w:bookmarkStart w:id="17" w:name="_Toc423359879"/>
      <w:r>
        <w:rPr>
          <w:color w:val="000000" w:themeColor="text1"/>
        </w:rPr>
        <w:t>3.1企业基本信息</w:t>
      </w:r>
      <w:bookmarkEnd w:id="16"/>
      <w:bookmarkEnd w:id="17"/>
    </w:p>
    <w:p>
      <w:pPr>
        <w:pStyle w:val="5"/>
        <w:spacing w:before="156" w:after="156"/>
        <w:rPr>
          <w:color w:val="000000" w:themeColor="text1"/>
        </w:rPr>
      </w:pPr>
      <w:bookmarkStart w:id="18" w:name="_Toc442393204"/>
      <w:r>
        <w:rPr>
          <w:color w:val="000000" w:themeColor="text1"/>
        </w:rPr>
        <w:t>3.1.1企业概况</w:t>
      </w:r>
      <w:bookmarkEnd w:id="18"/>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rFonts w:hint="default"/>
          <w:bCs/>
          <w:color w:val="000000" w:themeColor="text1"/>
          <w:lang w:val="en-US" w:eastAsia="zh-CN"/>
        </w:rPr>
      </w:pPr>
      <w:r>
        <w:rPr>
          <w:rFonts w:hint="eastAsia"/>
          <w:bCs/>
          <w:color w:val="000000" w:themeColor="text1"/>
          <w:lang w:eastAsia="zh-CN"/>
        </w:rPr>
        <w:t>山西瑞洁环保工程有限公司成立于</w:t>
      </w:r>
      <w:r>
        <w:rPr>
          <w:rFonts w:hint="eastAsia"/>
          <w:bCs/>
          <w:color w:val="000000" w:themeColor="text1"/>
          <w:lang w:val="en-US" w:eastAsia="zh-CN"/>
        </w:rPr>
        <w:t>2016</w:t>
      </w:r>
      <w:r>
        <w:rPr>
          <w:rFonts w:hint="eastAsia"/>
          <w:bCs/>
          <w:color w:val="000000" w:themeColor="text1"/>
          <w:lang w:eastAsia="zh-CN"/>
        </w:rPr>
        <w:t>年</w:t>
      </w:r>
      <w:r>
        <w:rPr>
          <w:rFonts w:hint="eastAsia"/>
          <w:bCs/>
          <w:color w:val="000000" w:themeColor="text1"/>
          <w:lang w:val="en-US" w:eastAsia="zh-CN"/>
        </w:rPr>
        <w:t>11</w:t>
      </w:r>
      <w:r>
        <w:rPr>
          <w:rFonts w:hint="eastAsia"/>
          <w:bCs/>
          <w:color w:val="000000" w:themeColor="text1"/>
          <w:lang w:eastAsia="zh-CN"/>
        </w:rPr>
        <w:t>月</w:t>
      </w:r>
      <w:r>
        <w:rPr>
          <w:rFonts w:hint="eastAsia"/>
          <w:bCs/>
          <w:color w:val="000000" w:themeColor="text1"/>
          <w:lang w:val="en-US" w:eastAsia="zh-CN"/>
        </w:rPr>
        <w:t>17</w:t>
      </w:r>
      <w:r>
        <w:rPr>
          <w:rFonts w:hint="eastAsia"/>
          <w:bCs/>
          <w:color w:val="000000" w:themeColor="text1"/>
          <w:lang w:eastAsia="zh-CN"/>
        </w:rPr>
        <w:t>日，</w:t>
      </w:r>
      <w:r>
        <w:rPr>
          <w:rFonts w:hint="eastAsia"/>
          <w:bCs/>
          <w:color w:val="000000" w:themeColor="text1"/>
          <w:lang w:val="en-US" w:eastAsia="zh-CN"/>
        </w:rPr>
        <w:t>公司</w:t>
      </w:r>
      <w:r>
        <w:rPr>
          <w:rFonts w:hint="eastAsia"/>
          <w:bCs/>
          <w:color w:val="000000" w:themeColor="text1"/>
          <w:lang w:eastAsia="zh-CN"/>
        </w:rPr>
        <w:t>类型为有限责任公司（自然人投资或控股），法定代表人为</w:t>
      </w:r>
      <w:r>
        <w:rPr>
          <w:rFonts w:hint="eastAsia"/>
          <w:bCs/>
          <w:color w:val="000000" w:themeColor="text1"/>
          <w:lang w:val="en-US" w:eastAsia="zh-CN"/>
        </w:rPr>
        <w:t>常娟娟</w:t>
      </w:r>
      <w:r>
        <w:rPr>
          <w:rFonts w:hint="eastAsia"/>
          <w:bCs/>
          <w:color w:val="000000" w:themeColor="text1"/>
          <w:lang w:eastAsia="zh-CN"/>
        </w:rPr>
        <w:t>，</w:t>
      </w:r>
      <w:r>
        <w:rPr>
          <w:rFonts w:hint="eastAsia"/>
          <w:bCs/>
          <w:color w:val="000000" w:themeColor="text1"/>
          <w:lang w:val="en-US" w:eastAsia="zh-CN"/>
        </w:rPr>
        <w:t>注册资本壹仟捌佰捌拾捌万圆整，统一社会信用代码为</w:t>
      </w:r>
      <w:r>
        <w:rPr>
          <w:rFonts w:hint="eastAsia" w:cs="Times New Roman"/>
          <w:color w:val="000000" w:themeColor="text1"/>
          <w:lang w:val="en-US" w:eastAsia="zh-CN"/>
        </w:rPr>
        <w:t>91140800MA0GYUEN6L</w:t>
      </w:r>
      <w:r>
        <w:rPr>
          <w:rFonts w:hint="eastAsia"/>
          <w:bCs/>
          <w:color w:val="000000" w:themeColor="text1"/>
          <w:lang w:val="en-US" w:eastAsia="zh-CN"/>
        </w:rPr>
        <w:t>，公司经营范围为各种布袋除尘器、电除尘器、除尘器配件、脱硫设备、脱销设备、工业用布生产、销售；气动元件、阀门加工、销售；风机生产、销售；环保工程安装、承包；环保设备运营、管理服务；日杂、五金电料销售；非标设备制造、安装、销售；彩钢、钢结构框架、制造、安装、销售；检验平板、量具销售及维修；货物进出口。铸造产品、非标产品；清理、打磨、喷涂，包装、装车；有色金属经销、铁合金产品经销。（依法须经批准的项目，经相关部门批准后方可开展经营活动）。</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rFonts w:hint="default"/>
          <w:bCs/>
          <w:color w:val="000000" w:themeColor="text1"/>
          <w:lang w:val="en-US" w:eastAsia="zh-CN"/>
        </w:rPr>
      </w:pPr>
      <w:r>
        <w:rPr>
          <w:rFonts w:hint="eastAsia"/>
          <w:bCs/>
          <w:color w:val="000000" w:themeColor="text1"/>
          <w:lang w:eastAsia="zh-CN"/>
        </w:rPr>
        <w:t>山西瑞洁环保工程有限公司</w:t>
      </w:r>
      <w:r>
        <w:rPr>
          <w:rFonts w:hint="default" w:cs="Times New Roman"/>
          <w:bCs/>
          <w:color w:val="000000" w:themeColor="text1"/>
          <w:lang w:val="en-US" w:eastAsia="zh-CN"/>
        </w:rPr>
        <w:t>位于</w:t>
      </w:r>
      <w:r>
        <w:rPr>
          <w:rFonts w:hint="eastAsia" w:cs="Times New Roman"/>
          <w:bCs/>
          <w:color w:val="000000" w:themeColor="text1"/>
          <w:lang w:val="en-US" w:eastAsia="zh-CN"/>
        </w:rPr>
        <w:t>山西省运城市绛县经济开发区华信大道8号</w:t>
      </w:r>
      <w:r>
        <w:rPr>
          <w:rFonts w:hint="default" w:cs="Times New Roman"/>
          <w:bCs/>
          <w:color w:val="000000" w:themeColor="text1"/>
          <w:lang w:val="en-US" w:eastAsia="zh-CN"/>
        </w:rPr>
        <w:t>，</w:t>
      </w:r>
      <w:r>
        <w:rPr>
          <w:rFonts w:hint="eastAsia" w:cs="Times New Roman"/>
          <w:bCs/>
          <w:color w:val="000000" w:themeColor="text1"/>
          <w:lang w:val="en-US" w:eastAsia="zh-CN"/>
        </w:rPr>
        <w:t>厂区</w:t>
      </w:r>
      <w:r>
        <w:rPr>
          <w:rFonts w:hint="default" w:cs="Times New Roman"/>
          <w:bCs/>
          <w:color w:val="000000" w:themeColor="text1"/>
          <w:lang w:val="en-US" w:eastAsia="zh-CN"/>
        </w:rPr>
        <w:t>中心地理位置坐标为东经</w:t>
      </w:r>
      <w:r>
        <w:rPr>
          <w:rFonts w:hint="default" w:ascii="Times New Roman" w:hAnsi="Times New Roman" w:cs="Times New Roman"/>
          <w:bCs/>
          <w:color w:val="000000" w:themeColor="text1"/>
          <w:lang w:val="en-US" w:eastAsia="zh-CN"/>
        </w:rPr>
        <w:t>11</w:t>
      </w:r>
      <w:r>
        <w:rPr>
          <w:rFonts w:hint="eastAsia" w:cs="Times New Roman"/>
          <w:bCs/>
          <w:color w:val="000000" w:themeColor="text1"/>
          <w:lang w:val="en-US" w:eastAsia="zh-CN"/>
        </w:rPr>
        <w:t>1</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38</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29</w:t>
      </w:r>
      <w:r>
        <w:rPr>
          <w:rFonts w:hint="default" w:ascii="Times New Roman" w:hAnsi="Times New Roman" w:cs="Times New Roman"/>
          <w:bCs/>
          <w:color w:val="000000" w:themeColor="text1"/>
          <w:lang w:val="en-US" w:eastAsia="zh-CN"/>
        </w:rPr>
        <w:t>.7</w:t>
      </w:r>
      <w:r>
        <w:rPr>
          <w:rFonts w:hint="eastAsia" w:cs="Times New Roman"/>
          <w:bCs/>
          <w:color w:val="000000" w:themeColor="text1"/>
          <w:lang w:val="en-US" w:eastAsia="zh-CN"/>
        </w:rPr>
        <w:t>09</w:t>
      </w:r>
      <w:r>
        <w:rPr>
          <w:rFonts w:hint="default" w:ascii="Times New Roman" w:hAnsi="Times New Roman" w:cs="Times New Roman"/>
          <w:bCs/>
          <w:color w:val="000000" w:themeColor="text1"/>
          <w:lang w:val="en-US" w:eastAsia="zh-CN"/>
        </w:rPr>
        <w:t>″，北纬35°</w:t>
      </w:r>
      <w:r>
        <w:rPr>
          <w:rFonts w:hint="eastAsia" w:cs="Times New Roman"/>
          <w:bCs/>
          <w:color w:val="000000" w:themeColor="text1"/>
          <w:lang w:val="en-US" w:eastAsia="zh-CN"/>
        </w:rPr>
        <w:t>30</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6.264</w:t>
      </w:r>
      <w:r>
        <w:rPr>
          <w:rFonts w:hint="default" w:ascii="Times New Roman" w:hAnsi="Times New Roman" w:cs="Times New Roman"/>
          <w:bCs/>
          <w:color w:val="000000" w:themeColor="text1"/>
          <w:lang w:val="en-US" w:eastAsia="zh-CN"/>
        </w:rPr>
        <w:t>″</w:t>
      </w:r>
      <w:r>
        <w:rPr>
          <w:rFonts w:hint="default" w:cs="Times New Roman"/>
          <w:bCs/>
          <w:color w:val="000000" w:themeColor="text1"/>
          <w:lang w:val="en-US" w:eastAsia="zh-CN"/>
        </w:rPr>
        <w:t>，</w:t>
      </w:r>
      <w:r>
        <w:rPr>
          <w:rFonts w:hint="eastAsia" w:cs="Times New Roman"/>
          <w:bCs/>
          <w:color w:val="000000" w:themeColor="text1"/>
          <w:lang w:val="en-US" w:eastAsia="zh-CN"/>
        </w:rPr>
        <w:t>厂区占地面积13317.42m</w:t>
      </w:r>
      <w:r>
        <w:rPr>
          <w:rFonts w:hint="eastAsia" w:cs="Times New Roman"/>
          <w:bCs/>
          <w:color w:val="000000" w:themeColor="text1"/>
          <w:vertAlign w:val="superscript"/>
          <w:lang w:val="en-US" w:eastAsia="zh-CN"/>
        </w:rPr>
        <w:t>2</w:t>
      </w:r>
      <w:r>
        <w:rPr>
          <w:rFonts w:hint="eastAsia" w:cs="Times New Roman"/>
          <w:bCs/>
          <w:color w:val="000000" w:themeColor="text1"/>
          <w:lang w:val="en-US" w:eastAsia="zh-CN"/>
        </w:rPr>
        <w:t>，其中绿化面积为1000m</w:t>
      </w:r>
      <w:r>
        <w:rPr>
          <w:rFonts w:hint="eastAsia" w:cs="Times New Roman"/>
          <w:bCs/>
          <w:color w:val="000000" w:themeColor="text1"/>
          <w:vertAlign w:val="superscript"/>
          <w:lang w:val="en-US" w:eastAsia="zh-CN"/>
        </w:rPr>
        <w:t>2</w:t>
      </w:r>
      <w:r>
        <w:rPr>
          <w:rFonts w:hint="eastAsia" w:cs="Times New Roman"/>
          <w:bCs/>
          <w:color w:val="000000" w:themeColor="text1"/>
          <w:lang w:val="en-US" w:eastAsia="zh-CN"/>
        </w:rPr>
        <w:t>。公司现有从业人员50人，总投资4900万元，其中环保投资约44万元。厂区位于绛县经济开发区，厂区南侧为建材厂，东侧为厂房，北侧为道路，西侧为废弃厂房。</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rFonts w:hint="eastAsia" w:cs="Times New Roman"/>
          <w:bCs/>
          <w:color w:val="000000" w:themeColor="text1"/>
          <w:lang w:val="en-US" w:eastAsia="zh-CN"/>
        </w:rPr>
      </w:pPr>
      <w:r>
        <w:rPr>
          <w:rFonts w:hint="eastAsia"/>
          <w:bCs/>
          <w:color w:val="000000" w:themeColor="text1"/>
          <w:lang w:eastAsia="zh-CN"/>
        </w:rPr>
        <w:t>山西瑞洁环保工程有限公司</w:t>
      </w:r>
      <w:r>
        <w:rPr>
          <w:rFonts w:hint="eastAsia"/>
          <w:color w:val="000000" w:themeColor="text1"/>
          <w:lang w:eastAsia="zh-CN"/>
        </w:rPr>
        <w:t>于201</w:t>
      </w:r>
      <w:r>
        <w:rPr>
          <w:rFonts w:hint="eastAsia"/>
          <w:color w:val="000000" w:themeColor="text1"/>
          <w:lang w:val="en-US" w:eastAsia="zh-CN"/>
        </w:rPr>
        <w:t>7</w:t>
      </w:r>
      <w:r>
        <w:rPr>
          <w:rFonts w:hint="eastAsia"/>
          <w:color w:val="000000" w:themeColor="text1"/>
          <w:lang w:eastAsia="zh-CN"/>
        </w:rPr>
        <w:t>年</w:t>
      </w:r>
      <w:r>
        <w:rPr>
          <w:rFonts w:hint="eastAsia"/>
          <w:color w:val="000000" w:themeColor="text1"/>
          <w:lang w:val="en-US" w:eastAsia="zh-CN"/>
        </w:rPr>
        <w:t>6</w:t>
      </w:r>
      <w:r>
        <w:rPr>
          <w:rFonts w:hint="eastAsia"/>
          <w:color w:val="000000" w:themeColor="text1"/>
          <w:lang w:eastAsia="zh-CN"/>
        </w:rPr>
        <w:t>月委托</w:t>
      </w:r>
      <w:r>
        <w:rPr>
          <w:rFonts w:hint="eastAsia" w:cs="Times New Roman"/>
          <w:color w:val="000000" w:themeColor="text1"/>
        </w:rPr>
        <w:t>太原核清环境工程设计有限公司</w:t>
      </w:r>
      <w:r>
        <w:rPr>
          <w:rFonts w:hint="eastAsia"/>
          <w:color w:val="000000" w:themeColor="text1"/>
          <w:lang w:eastAsia="zh-CN"/>
        </w:rPr>
        <w:t>进行“</w:t>
      </w:r>
      <w:r>
        <w:rPr>
          <w:rFonts w:hint="eastAsia"/>
          <w:bCs/>
          <w:color w:val="000000" w:themeColor="text1"/>
          <w:lang w:eastAsia="zh-CN"/>
        </w:rPr>
        <w:t>环保设备制造基地建设项目</w:t>
      </w:r>
      <w:r>
        <w:rPr>
          <w:rFonts w:hint="eastAsia"/>
          <w:color w:val="000000" w:themeColor="text1"/>
          <w:lang w:eastAsia="zh-CN"/>
        </w:rPr>
        <w:t>”的环境影响评价。</w:t>
      </w:r>
      <w:r>
        <w:rPr>
          <w:rFonts w:hint="eastAsia"/>
          <w:color w:val="000000" w:themeColor="text1"/>
          <w:lang w:val="en-US" w:eastAsia="zh-CN"/>
        </w:rPr>
        <w:t>2017年9月，</w:t>
      </w:r>
      <w:r>
        <w:rPr>
          <w:rFonts w:hint="eastAsia" w:cs="Times New Roman"/>
          <w:color w:val="000000" w:themeColor="text1"/>
        </w:rPr>
        <w:t>太原核清环境工程设计有限公司</w:t>
      </w:r>
      <w:r>
        <w:rPr>
          <w:rFonts w:hint="eastAsia"/>
          <w:color w:val="000000" w:themeColor="text1"/>
          <w:lang w:val="en-US" w:eastAsia="zh-CN"/>
        </w:rPr>
        <w:t>编制</w:t>
      </w:r>
      <w:r>
        <w:rPr>
          <w:rFonts w:hint="eastAsia"/>
          <w:color w:val="000000" w:themeColor="text1"/>
          <w:lang w:eastAsia="zh-CN"/>
        </w:rPr>
        <w:t>完成《</w:t>
      </w:r>
      <w:r>
        <w:rPr>
          <w:rFonts w:hint="eastAsia"/>
          <w:bCs/>
          <w:color w:val="000000" w:themeColor="text1"/>
          <w:lang w:eastAsia="zh-CN"/>
        </w:rPr>
        <w:t>山西瑞洁环保工程有限公司环保设备制造基地建设项目</w:t>
      </w:r>
      <w:r>
        <w:rPr>
          <w:rFonts w:hint="eastAsia"/>
          <w:color w:val="000000" w:themeColor="text1"/>
          <w:lang w:val="en-US" w:eastAsia="zh-CN"/>
        </w:rPr>
        <w:t>环境影响报告表</w:t>
      </w:r>
      <w:r>
        <w:rPr>
          <w:rFonts w:hint="eastAsia"/>
          <w:color w:val="000000" w:themeColor="text1"/>
          <w:lang w:eastAsia="zh-CN"/>
        </w:rPr>
        <w:t>》（报批稿）。</w:t>
      </w:r>
      <w:r>
        <w:rPr>
          <w:rFonts w:hint="eastAsia"/>
          <w:color w:val="000000" w:themeColor="text1"/>
          <w:lang w:val="en-US" w:eastAsia="zh-CN"/>
        </w:rPr>
        <w:t>2018年6月26日，</w:t>
      </w:r>
      <w:r>
        <w:rPr>
          <w:rFonts w:hint="eastAsia" w:cs="Times New Roman"/>
          <w:color w:val="000000" w:themeColor="text1"/>
          <w:lang w:val="en-US" w:eastAsia="zh-CN"/>
        </w:rPr>
        <w:t>山西绛县经济技术开发区环境保护局以“晋绛区</w:t>
      </w:r>
      <w:r>
        <w:rPr>
          <w:rFonts w:hint="eastAsia" w:cs="Times New Roman"/>
        </w:rPr>
        <w:t>环</w:t>
      </w:r>
      <w:r>
        <w:rPr>
          <w:rFonts w:hint="eastAsia" w:cs="Times New Roman"/>
          <w:lang w:val="en-US" w:eastAsia="zh-CN"/>
        </w:rPr>
        <w:t>函</w:t>
      </w:r>
      <w:r>
        <w:rPr>
          <w:rFonts w:hint="eastAsia" w:cs="Times New Roman"/>
        </w:rPr>
        <w:t>〔20</w:t>
      </w:r>
      <w:r>
        <w:rPr>
          <w:rFonts w:hint="eastAsia" w:cs="Times New Roman"/>
          <w:lang w:val="en-US" w:eastAsia="zh-CN"/>
        </w:rPr>
        <w:t>18</w:t>
      </w:r>
      <w:r>
        <w:rPr>
          <w:rFonts w:hint="eastAsia" w:cs="Times New Roman"/>
        </w:rPr>
        <w:t>〕</w:t>
      </w:r>
      <w:r>
        <w:rPr>
          <w:rFonts w:hint="eastAsia" w:cs="Times New Roman"/>
          <w:lang w:val="en-US" w:eastAsia="zh-CN"/>
        </w:rPr>
        <w:t>16</w:t>
      </w:r>
      <w:r>
        <w:rPr>
          <w:rFonts w:hint="eastAsia" w:cs="Times New Roman"/>
        </w:rPr>
        <w:t>号</w:t>
      </w:r>
      <w:r>
        <w:rPr>
          <w:rFonts w:hint="eastAsia" w:cs="Times New Roman"/>
          <w:color w:val="000000" w:themeColor="text1"/>
          <w:lang w:val="en-US" w:eastAsia="zh-CN"/>
        </w:rPr>
        <w:t>”出具了</w:t>
      </w:r>
      <w:r>
        <w:rPr>
          <w:rFonts w:hint="eastAsia" w:cs="Times New Roman"/>
          <w:color w:val="000000" w:themeColor="text1"/>
        </w:rPr>
        <w:t>《</w:t>
      </w:r>
      <w:r>
        <w:rPr>
          <w:rFonts w:hint="eastAsia" w:cs="Times New Roman"/>
          <w:color w:val="000000" w:themeColor="text1"/>
          <w:lang w:val="en-US" w:eastAsia="zh-CN"/>
        </w:rPr>
        <w:t>关于</w:t>
      </w:r>
      <w:r>
        <w:rPr>
          <w:rFonts w:hint="eastAsia"/>
          <w:bCs/>
          <w:color w:val="000000" w:themeColor="text1"/>
          <w:lang w:eastAsia="zh-CN"/>
        </w:rPr>
        <w:t>山西瑞洁环保工程有限公司环保设备制造基地建设项目</w:t>
      </w:r>
      <w:r>
        <w:rPr>
          <w:rFonts w:hint="eastAsia"/>
          <w:color w:val="000000" w:themeColor="text1"/>
          <w:lang w:val="en-US" w:eastAsia="zh-CN"/>
        </w:rPr>
        <w:t>环境影响报告表的批复</w:t>
      </w:r>
      <w:r>
        <w:rPr>
          <w:rFonts w:hint="eastAsia" w:cs="Times New Roman"/>
          <w:color w:val="000000" w:themeColor="text1"/>
        </w:rPr>
        <w:t>》</w:t>
      </w:r>
      <w:r>
        <w:rPr>
          <w:rFonts w:hint="eastAsia"/>
          <w:color w:val="000000" w:themeColor="text1"/>
          <w:lang w:eastAsia="zh-CN"/>
        </w:rPr>
        <w:t>。</w:t>
      </w:r>
      <w:r>
        <w:rPr>
          <w:rFonts w:hint="eastAsia"/>
          <w:bCs/>
          <w:color w:val="000000" w:themeColor="text1"/>
          <w:lang w:eastAsia="zh-CN"/>
        </w:rPr>
        <w:t>山西瑞洁环保工程有限公司</w:t>
      </w:r>
      <w:r>
        <w:rPr>
          <w:rFonts w:hint="eastAsia"/>
          <w:color w:val="000000" w:themeColor="text1"/>
          <w:lang w:eastAsia="zh-CN"/>
        </w:rPr>
        <w:t>于20</w:t>
      </w:r>
      <w:r>
        <w:rPr>
          <w:rFonts w:hint="eastAsia"/>
          <w:color w:val="000000" w:themeColor="text1"/>
          <w:lang w:val="en-US" w:eastAsia="zh-CN"/>
        </w:rPr>
        <w:t>20</w:t>
      </w:r>
      <w:r>
        <w:rPr>
          <w:rFonts w:hint="eastAsia"/>
          <w:color w:val="000000" w:themeColor="text1"/>
          <w:lang w:eastAsia="zh-CN"/>
        </w:rPr>
        <w:t>年</w:t>
      </w:r>
      <w:r>
        <w:rPr>
          <w:rFonts w:hint="eastAsia"/>
          <w:color w:val="000000" w:themeColor="text1"/>
          <w:lang w:val="en-US" w:eastAsia="zh-CN"/>
        </w:rPr>
        <w:t>11</w:t>
      </w:r>
      <w:r>
        <w:rPr>
          <w:rFonts w:hint="eastAsia"/>
          <w:color w:val="000000" w:themeColor="text1"/>
          <w:lang w:eastAsia="zh-CN"/>
        </w:rPr>
        <w:t>月委托</w:t>
      </w:r>
      <w:r>
        <w:rPr>
          <w:rFonts w:hint="eastAsia" w:cs="Times New Roman"/>
          <w:color w:val="000000" w:themeColor="text1"/>
          <w:lang w:eastAsia="zh-CN"/>
        </w:rPr>
        <w:t>山西硕岩科技有限公司</w:t>
      </w:r>
      <w:r>
        <w:rPr>
          <w:rFonts w:hint="eastAsia"/>
          <w:color w:val="000000" w:themeColor="text1"/>
          <w:lang w:eastAsia="zh-CN"/>
        </w:rPr>
        <w:t>进行“</w:t>
      </w:r>
      <w:r>
        <w:rPr>
          <w:rFonts w:hint="eastAsia"/>
          <w:bCs/>
          <w:color w:val="000000" w:themeColor="text1"/>
          <w:lang w:eastAsia="zh-CN"/>
        </w:rPr>
        <w:t>年加工6万套铸件智能精整项目</w:t>
      </w:r>
      <w:r>
        <w:rPr>
          <w:rFonts w:hint="eastAsia"/>
          <w:color w:val="000000" w:themeColor="text1"/>
          <w:lang w:eastAsia="zh-CN"/>
        </w:rPr>
        <w:t>”的环境影响评价。</w:t>
      </w:r>
      <w:r>
        <w:rPr>
          <w:rFonts w:hint="eastAsia"/>
          <w:color w:val="000000" w:themeColor="text1"/>
          <w:lang w:val="en-US" w:eastAsia="zh-CN"/>
        </w:rPr>
        <w:t>2017年9月，</w:t>
      </w:r>
      <w:r>
        <w:rPr>
          <w:rFonts w:hint="eastAsia" w:cs="Times New Roman"/>
          <w:color w:val="000000" w:themeColor="text1"/>
          <w:lang w:eastAsia="zh-CN"/>
        </w:rPr>
        <w:t>山西硕岩科技有限公司</w:t>
      </w:r>
      <w:r>
        <w:rPr>
          <w:rFonts w:hint="eastAsia"/>
          <w:color w:val="000000" w:themeColor="text1"/>
          <w:lang w:val="en-US" w:eastAsia="zh-CN"/>
        </w:rPr>
        <w:t>编制</w:t>
      </w:r>
      <w:r>
        <w:rPr>
          <w:rFonts w:hint="eastAsia"/>
          <w:color w:val="000000" w:themeColor="text1"/>
          <w:lang w:eastAsia="zh-CN"/>
        </w:rPr>
        <w:t>完成《</w:t>
      </w:r>
      <w:r>
        <w:rPr>
          <w:rFonts w:hint="eastAsia" w:cs="Times New Roman"/>
          <w:color w:val="000000" w:themeColor="text1"/>
          <w:lang w:val="en-US" w:eastAsia="zh-CN"/>
        </w:rPr>
        <w:t>关于</w:t>
      </w:r>
      <w:r>
        <w:rPr>
          <w:rFonts w:hint="eastAsia"/>
          <w:bCs/>
          <w:color w:val="000000" w:themeColor="text1"/>
          <w:lang w:eastAsia="zh-CN"/>
        </w:rPr>
        <w:t>山西瑞洁环保工程有限公司年加工6万套铸件智能精整项目</w:t>
      </w:r>
      <w:r>
        <w:rPr>
          <w:rFonts w:hint="eastAsia"/>
          <w:color w:val="000000" w:themeColor="text1"/>
          <w:lang w:val="en-US" w:eastAsia="zh-CN"/>
        </w:rPr>
        <w:t>环境影响报告表</w:t>
      </w:r>
      <w:r>
        <w:rPr>
          <w:rFonts w:hint="eastAsia"/>
          <w:color w:val="000000" w:themeColor="text1"/>
          <w:lang w:eastAsia="zh-CN"/>
        </w:rPr>
        <w:t>》（报批稿）。</w:t>
      </w:r>
      <w:r>
        <w:rPr>
          <w:rFonts w:hint="eastAsia"/>
          <w:color w:val="000000" w:themeColor="text1"/>
          <w:lang w:val="en-US" w:eastAsia="zh-CN"/>
        </w:rPr>
        <w:t>2018年6月26日，</w:t>
      </w:r>
      <w:r>
        <w:rPr>
          <w:rFonts w:hint="eastAsia" w:cs="Times New Roman"/>
          <w:color w:val="000000" w:themeColor="text1"/>
          <w:lang w:val="en-US" w:eastAsia="zh-CN"/>
        </w:rPr>
        <w:t>绛县经济技术开发区行政审批局以“绛开行审</w:t>
      </w:r>
      <w:r>
        <w:rPr>
          <w:rFonts w:hint="eastAsia" w:cs="Times New Roman"/>
          <w:lang w:val="en-US" w:eastAsia="zh-CN"/>
        </w:rPr>
        <w:t>函</w:t>
      </w:r>
      <w:r>
        <w:rPr>
          <w:rFonts w:hint="eastAsia" w:cs="Times New Roman"/>
        </w:rPr>
        <w:t>〔20</w:t>
      </w:r>
      <w:r>
        <w:rPr>
          <w:rFonts w:hint="eastAsia" w:cs="Times New Roman"/>
          <w:lang w:val="en-US" w:eastAsia="zh-CN"/>
        </w:rPr>
        <w:t>21</w:t>
      </w:r>
      <w:r>
        <w:rPr>
          <w:rFonts w:hint="eastAsia" w:cs="Times New Roman"/>
        </w:rPr>
        <w:t>〕</w:t>
      </w:r>
      <w:r>
        <w:rPr>
          <w:rFonts w:hint="eastAsia" w:cs="Times New Roman"/>
          <w:lang w:val="en-US" w:eastAsia="zh-CN"/>
        </w:rPr>
        <w:t>8</w:t>
      </w:r>
      <w:r>
        <w:rPr>
          <w:rFonts w:hint="eastAsia" w:cs="Times New Roman"/>
        </w:rPr>
        <w:t>号</w:t>
      </w:r>
      <w:r>
        <w:rPr>
          <w:rFonts w:hint="eastAsia" w:cs="Times New Roman"/>
          <w:color w:val="000000" w:themeColor="text1"/>
          <w:lang w:val="en-US" w:eastAsia="zh-CN"/>
        </w:rPr>
        <w:t>”出具了</w:t>
      </w:r>
      <w:r>
        <w:rPr>
          <w:rFonts w:hint="eastAsia" w:cs="Times New Roman"/>
          <w:color w:val="000000" w:themeColor="text1"/>
        </w:rPr>
        <w:t>《</w:t>
      </w:r>
      <w:r>
        <w:rPr>
          <w:rFonts w:hint="eastAsia" w:cs="Times New Roman"/>
          <w:color w:val="000000" w:themeColor="text1"/>
          <w:lang w:val="en-US" w:eastAsia="zh-CN"/>
        </w:rPr>
        <w:t>关于关于</w:t>
      </w:r>
      <w:r>
        <w:rPr>
          <w:rFonts w:hint="eastAsia"/>
          <w:bCs/>
          <w:color w:val="000000" w:themeColor="text1"/>
          <w:lang w:eastAsia="zh-CN"/>
        </w:rPr>
        <w:t>山西瑞洁环保工程有限公司年加工6万套铸件智能精整项目</w:t>
      </w:r>
      <w:r>
        <w:rPr>
          <w:rFonts w:hint="eastAsia"/>
          <w:color w:val="000000" w:themeColor="text1"/>
          <w:lang w:val="en-US" w:eastAsia="zh-CN"/>
        </w:rPr>
        <w:t>环境影响报告表的批复</w:t>
      </w:r>
      <w:r>
        <w:rPr>
          <w:rFonts w:hint="eastAsia" w:cs="Times New Roman"/>
          <w:color w:val="000000" w:themeColor="text1"/>
        </w:rPr>
        <w:t>》</w:t>
      </w:r>
      <w:r>
        <w:rPr>
          <w:rFonts w:hint="eastAsia"/>
          <w:color w:val="000000" w:themeColor="text1"/>
          <w:lang w:eastAsia="zh-CN"/>
        </w:rPr>
        <w:t>。</w:t>
      </w:r>
    </w:p>
    <w:p>
      <w:pPr>
        <w:keepNext w:val="0"/>
        <w:keepLines w:val="0"/>
        <w:pageBreakBefore w:val="0"/>
        <w:widowControl w:val="0"/>
        <w:kinsoku/>
        <w:wordWrap/>
        <w:overflowPunct/>
        <w:topLinePunct w:val="0"/>
        <w:autoSpaceDE/>
        <w:autoSpaceDN/>
        <w:bidi w:val="0"/>
        <w:adjustRightInd w:val="0"/>
        <w:snapToGrid/>
        <w:spacing w:line="240" w:lineRule="auto"/>
        <w:ind w:firstLine="560"/>
        <w:jc w:val="both"/>
        <w:textAlignment w:val="auto"/>
        <w:rPr>
          <w:rFonts w:hint="eastAsia" w:cs="Times New Roman"/>
          <w:bCs/>
          <w:color w:val="000000" w:themeColor="text1"/>
          <w:lang w:val="en-US" w:eastAsia="zh-CN"/>
        </w:rPr>
      </w:pPr>
      <w:r>
        <w:rPr>
          <w:rFonts w:hint="eastAsia" w:ascii="Times New Roman" w:hAnsi="Times New Roman"/>
          <w:bCs/>
          <w:color w:val="000000" w:themeColor="text1"/>
          <w:lang w:val="en-US" w:eastAsia="zh-CN"/>
        </w:rPr>
        <w:t>自</w:t>
      </w:r>
      <w:r>
        <w:rPr>
          <w:rFonts w:hint="eastAsia"/>
          <w:bCs/>
          <w:color w:val="000000" w:themeColor="text1"/>
          <w:lang w:val="en-US" w:eastAsia="zh-CN"/>
        </w:rPr>
        <w:t>我</w:t>
      </w:r>
      <w:r>
        <w:rPr>
          <w:rFonts w:hint="eastAsia" w:ascii="Times New Roman" w:hAnsi="Times New Roman"/>
          <w:bCs/>
          <w:color w:val="000000" w:themeColor="text1"/>
          <w:lang w:val="en-US" w:eastAsia="zh-CN"/>
        </w:rPr>
        <w:t>公司成立以来，始终以采用节能环保减排新技术，发展循环经济，以建设绿色环境友好型企业为立足和发展之本，努力推进企业的持续健康稳定发展！</w:t>
      </w:r>
    </w:p>
    <w:p>
      <w:pPr>
        <w:keepNext w:val="0"/>
        <w:keepLines w:val="0"/>
        <w:pageBreakBefore w:val="0"/>
        <w:widowControl w:val="0"/>
        <w:kinsoku/>
        <w:wordWrap/>
        <w:overflowPunct/>
        <w:topLinePunct w:val="0"/>
        <w:autoSpaceDE/>
        <w:autoSpaceDN/>
        <w:bidi w:val="0"/>
        <w:adjustRightInd w:val="0"/>
        <w:snapToGrid/>
        <w:spacing w:line="240" w:lineRule="auto"/>
        <w:ind w:firstLine="560"/>
        <w:jc w:val="both"/>
        <w:textAlignment w:val="auto"/>
        <w:rPr>
          <w:rFonts w:hint="eastAsia" w:cs="Times New Roman"/>
          <w:bCs/>
          <w:color w:val="000000" w:themeColor="text1"/>
          <w:lang w:val="en-US" w:eastAsia="zh-CN"/>
        </w:rPr>
      </w:pPr>
      <w:r>
        <w:rPr>
          <w:rFonts w:hint="eastAsia" w:cs="Times New Roman"/>
          <w:bCs/>
          <w:color w:val="000000" w:themeColor="text1"/>
          <w:lang w:val="en-US" w:eastAsia="zh-CN"/>
        </w:rPr>
        <w:t>我公司包含“</w:t>
      </w:r>
      <w:r>
        <w:rPr>
          <w:rFonts w:hint="eastAsia"/>
          <w:bCs/>
          <w:color w:val="000000" w:themeColor="text1"/>
          <w:lang w:eastAsia="zh-CN"/>
        </w:rPr>
        <w:t>环保设备制造基地建设项目</w:t>
      </w:r>
      <w:r>
        <w:rPr>
          <w:rFonts w:hint="eastAsia" w:cs="Times New Roman"/>
          <w:bCs/>
          <w:color w:val="000000" w:themeColor="text1"/>
          <w:lang w:val="en-US" w:eastAsia="zh-CN"/>
        </w:rPr>
        <w:t>”</w:t>
      </w:r>
      <w:r>
        <w:rPr>
          <w:rFonts w:hint="eastAsia"/>
          <w:bCs/>
          <w:color w:val="000000" w:themeColor="text1"/>
          <w:lang w:eastAsia="zh-CN"/>
        </w:rPr>
        <w:t>以及</w:t>
      </w:r>
      <w:r>
        <w:rPr>
          <w:rFonts w:hint="eastAsia"/>
          <w:color w:val="000000" w:themeColor="text1"/>
          <w:lang w:eastAsia="zh-CN"/>
        </w:rPr>
        <w:t>“</w:t>
      </w:r>
      <w:r>
        <w:rPr>
          <w:rFonts w:hint="eastAsia"/>
          <w:bCs/>
          <w:color w:val="000000" w:themeColor="text1"/>
          <w:lang w:eastAsia="zh-CN"/>
        </w:rPr>
        <w:t>年加工6万套铸件智能精整项目</w:t>
      </w:r>
      <w:r>
        <w:rPr>
          <w:rFonts w:hint="eastAsia"/>
          <w:color w:val="000000" w:themeColor="text1"/>
          <w:lang w:eastAsia="zh-CN"/>
        </w:rPr>
        <w:t>”。</w:t>
      </w:r>
      <w:r>
        <w:rPr>
          <w:rFonts w:hint="eastAsia"/>
          <w:bCs/>
          <w:color w:val="000000" w:themeColor="text1"/>
          <w:lang w:eastAsia="zh-CN"/>
        </w:rPr>
        <w:t>环保设备制造基地建设项目生产规模为年加工生产1000台（套）环保设备，</w:t>
      </w:r>
      <w:r>
        <w:rPr>
          <w:rFonts w:hint="eastAsia" w:cs="Times New Roman"/>
          <w:bCs/>
          <w:color w:val="000000" w:themeColor="text1"/>
          <w:lang w:val="en-US" w:eastAsia="zh-CN"/>
        </w:rPr>
        <w:t>主体工程包括组装车间、刷漆车间以及配套件生产车间；辅助工程包括办公楼等配套设施；公用工程主要包括供排水系统、供配电；环保工程主要包括烟气净化设施、除尘设备、固废处置设施、噪声治理设施。</w:t>
      </w:r>
      <w:r>
        <w:rPr>
          <w:rFonts w:hint="eastAsia"/>
          <w:bCs/>
          <w:color w:val="000000" w:themeColor="text1"/>
          <w:lang w:eastAsia="zh-CN"/>
        </w:rPr>
        <w:t>年加工6万套铸件智能精整项目生产规模为年加工6万套铸件，主体工程包括原料堆存区、成品堆存区、打磨区、预热区、喷塑区、固化区等 ，环工程主要包括除尘设施、有机废气净化设备、</w:t>
      </w:r>
      <w:r>
        <w:rPr>
          <w:rFonts w:hint="eastAsia" w:cs="Times New Roman"/>
          <w:bCs/>
          <w:color w:val="000000" w:themeColor="text1"/>
          <w:lang w:val="en-US" w:eastAsia="zh-CN"/>
        </w:rPr>
        <w:t>固废处置设施、噪声治理设施。</w:t>
      </w:r>
    </w:p>
    <w:p>
      <w:pPr>
        <w:keepNext w:val="0"/>
        <w:keepLines w:val="0"/>
        <w:pageBreakBefore w:val="0"/>
        <w:widowControl w:val="0"/>
        <w:kinsoku/>
        <w:wordWrap/>
        <w:overflowPunct/>
        <w:topLinePunct w:val="0"/>
        <w:autoSpaceDE/>
        <w:autoSpaceDN/>
        <w:bidi w:val="0"/>
        <w:adjustRightInd w:val="0"/>
        <w:snapToGrid/>
        <w:spacing w:line="240" w:lineRule="auto"/>
        <w:ind w:firstLine="560"/>
        <w:jc w:val="both"/>
        <w:textAlignment w:val="auto"/>
        <w:rPr>
          <w:rFonts w:hint="eastAsia" w:cs="Times New Roman"/>
          <w:bCs/>
          <w:color w:val="000000" w:themeColor="text1"/>
          <w:lang w:val="en-US" w:eastAsia="zh-CN"/>
        </w:rPr>
      </w:pPr>
      <w:r>
        <w:rPr>
          <w:rFonts w:hint="eastAsia" w:cs="Times New Roman"/>
          <w:bCs/>
          <w:color w:val="000000" w:themeColor="text1"/>
          <w:lang w:val="en-US" w:eastAsia="zh-CN"/>
        </w:rPr>
        <w:t>我公司主要建设内容如下：</w:t>
      </w:r>
    </w:p>
    <w:p>
      <w:pPr>
        <w:snapToGrid/>
        <w:spacing w:line="240" w:lineRule="auto"/>
        <w:ind w:firstLine="0" w:firstLineChars="0"/>
        <w:jc w:val="center"/>
        <w:rPr>
          <w:rFonts w:hint="default"/>
          <w:b/>
          <w:bCs/>
          <w:color w:val="000000" w:themeColor="text1"/>
          <w:lang w:val="en-US" w:eastAsia="zh-CN"/>
        </w:rPr>
      </w:pPr>
      <w:r>
        <w:rPr>
          <w:rFonts w:hint="eastAsia"/>
          <w:b/>
          <w:bCs/>
          <w:color w:val="000000" w:themeColor="text1"/>
          <w:lang w:val="en-US" w:eastAsia="zh-CN"/>
        </w:rPr>
        <w:t>表3-1 环保设备制造基地建设项目主要建设内容一览表</w:t>
      </w:r>
    </w:p>
    <w:tbl>
      <w:tblPr>
        <w:tblStyle w:val="4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2"/>
        <w:gridCol w:w="2037"/>
        <w:gridCol w:w="6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名称</w:t>
            </w: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工程名称</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lang w:eastAsia="zh-CN"/>
              </w:rPr>
            </w:pPr>
            <w:r>
              <w:rPr>
                <w:rFonts w:hint="default"/>
                <w:sz w:val="21"/>
                <w:szCs w:val="21"/>
                <w:lang w:eastAsia="zh-CN"/>
              </w:rPr>
              <w:t>建设内容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主体工程</w:t>
            </w: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lang w:val="en-US" w:eastAsia="zh-CN"/>
              </w:rPr>
              <w:t>组装</w:t>
            </w:r>
            <w:r>
              <w:rPr>
                <w:rFonts w:hint="default"/>
                <w:sz w:val="21"/>
                <w:szCs w:val="21"/>
              </w:rPr>
              <w:t>车间</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1栋，彩钢结构，1</w:t>
            </w:r>
            <w:r>
              <w:rPr>
                <w:rFonts w:hint="default"/>
                <w:sz w:val="21"/>
                <w:szCs w:val="21"/>
                <w:lang w:val="en-US" w:eastAsia="zh-CN"/>
              </w:rPr>
              <w:t>79</w:t>
            </w:r>
            <w:r>
              <w:rPr>
                <w:rFonts w:hint="default"/>
                <w:sz w:val="21"/>
                <w:szCs w:val="21"/>
              </w:rPr>
              <w:t>m×</w:t>
            </w:r>
            <w:r>
              <w:rPr>
                <w:rFonts w:hint="default"/>
                <w:sz w:val="21"/>
                <w:szCs w:val="21"/>
                <w:lang w:val="en-US" w:eastAsia="zh-CN"/>
              </w:rPr>
              <w:t>24</w:t>
            </w:r>
            <w:r>
              <w:rPr>
                <w:rFonts w:hint="default"/>
                <w:sz w:val="21"/>
                <w:szCs w:val="21"/>
              </w:rPr>
              <w:t>m，建有环保设备生产线1条，地面硬化，主要进行环保设备的主机、配件组装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lang w:val="en-US" w:eastAsia="zh-CN"/>
              </w:rPr>
              <w:t>配套件生产</w:t>
            </w:r>
            <w:r>
              <w:rPr>
                <w:rFonts w:hint="default"/>
                <w:sz w:val="21"/>
                <w:szCs w:val="21"/>
              </w:rPr>
              <w:t>车间</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1栋，彩钢结构，</w:t>
            </w:r>
            <w:r>
              <w:rPr>
                <w:rFonts w:hint="default"/>
                <w:sz w:val="21"/>
                <w:szCs w:val="21"/>
                <w:lang w:val="en-US" w:eastAsia="zh-CN"/>
              </w:rPr>
              <w:t>30</w:t>
            </w:r>
            <w:r>
              <w:rPr>
                <w:rFonts w:hint="default"/>
                <w:sz w:val="21"/>
                <w:szCs w:val="21"/>
              </w:rPr>
              <w:t>m×</w:t>
            </w:r>
            <w:r>
              <w:rPr>
                <w:rFonts w:hint="default"/>
                <w:sz w:val="21"/>
                <w:szCs w:val="21"/>
                <w:lang w:val="en-US" w:eastAsia="zh-CN"/>
              </w:rPr>
              <w:t>25</w:t>
            </w:r>
            <w:r>
              <w:rPr>
                <w:rFonts w:hint="default"/>
                <w:sz w:val="21"/>
                <w:szCs w:val="21"/>
              </w:rPr>
              <w:t>m，地面硬化，用于滤布裁剪、滤布缝制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lang w:val="en-US" w:eastAsia="zh-CN"/>
              </w:rPr>
            </w:pPr>
            <w:r>
              <w:rPr>
                <w:rFonts w:hint="default"/>
                <w:sz w:val="21"/>
                <w:szCs w:val="21"/>
                <w:lang w:val="en-US" w:eastAsia="zh-CN"/>
              </w:rPr>
              <w:t>刷漆间</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lang w:val="en-US" w:eastAsia="zh-CN"/>
              </w:rPr>
            </w:pPr>
            <w:r>
              <w:rPr>
                <w:rFonts w:hint="default"/>
                <w:sz w:val="21"/>
                <w:szCs w:val="21"/>
                <w:lang w:val="en-US" w:eastAsia="zh-CN"/>
              </w:rPr>
              <w:t>位于组装车间西北角，4</w:t>
            </w:r>
            <w:r>
              <w:rPr>
                <w:rFonts w:hint="default"/>
                <w:sz w:val="21"/>
                <w:szCs w:val="21"/>
              </w:rPr>
              <w:t>m×</w:t>
            </w:r>
            <w:r>
              <w:rPr>
                <w:rFonts w:hint="default"/>
                <w:sz w:val="21"/>
                <w:szCs w:val="21"/>
                <w:lang w:val="en-US" w:eastAsia="zh-CN"/>
              </w:rPr>
              <w:t>9</w:t>
            </w:r>
            <w:r>
              <w:rPr>
                <w:rFonts w:hint="default"/>
                <w:sz w:val="21"/>
                <w:szCs w:val="21"/>
              </w:rPr>
              <w:t>m</w:t>
            </w:r>
            <w:r>
              <w:rPr>
                <w:rFonts w:hint="default"/>
                <w:sz w:val="21"/>
                <w:szCs w:val="21"/>
                <w:lang w:eastAsia="zh-CN"/>
              </w:rPr>
              <w:t>，</w:t>
            </w:r>
            <w:r>
              <w:rPr>
                <w:rFonts w:hint="default"/>
                <w:sz w:val="21"/>
                <w:szCs w:val="21"/>
                <w:lang w:val="en-US" w:eastAsia="zh-CN"/>
              </w:rPr>
              <w:t>配套光氧净化系统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龙门航车</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位于</w:t>
            </w:r>
            <w:r>
              <w:rPr>
                <w:rFonts w:hint="default"/>
                <w:sz w:val="21"/>
                <w:szCs w:val="21"/>
                <w:lang w:val="en-US" w:eastAsia="zh-CN"/>
              </w:rPr>
              <w:t>组装</w:t>
            </w:r>
            <w:r>
              <w:rPr>
                <w:rFonts w:hint="default"/>
                <w:sz w:val="21"/>
                <w:szCs w:val="21"/>
              </w:rPr>
              <w:t>车间</w:t>
            </w:r>
            <w:r>
              <w:rPr>
                <w:rFonts w:hint="default"/>
                <w:sz w:val="21"/>
                <w:szCs w:val="21"/>
                <w:lang w:val="en-US" w:eastAsia="zh-CN"/>
              </w:rPr>
              <w:t>西</w:t>
            </w:r>
            <w:r>
              <w:rPr>
                <w:rFonts w:hint="default"/>
                <w:sz w:val="21"/>
                <w:szCs w:val="21"/>
              </w:rPr>
              <w:t>侧，地面硬化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辅助工程</w:t>
            </w: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办公楼</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砖混结构，</w:t>
            </w:r>
            <w:r>
              <w:rPr>
                <w:rFonts w:hint="default"/>
                <w:sz w:val="21"/>
                <w:szCs w:val="21"/>
                <w:lang w:val="en-US" w:eastAsia="zh-CN"/>
              </w:rPr>
              <w:t>60</w:t>
            </w:r>
            <w:r>
              <w:rPr>
                <w:rFonts w:hint="default"/>
                <w:sz w:val="21"/>
                <w:szCs w:val="21"/>
              </w:rPr>
              <w:t>m×</w:t>
            </w:r>
            <w:r>
              <w:rPr>
                <w:rFonts w:hint="default"/>
                <w:sz w:val="21"/>
                <w:szCs w:val="21"/>
                <w:lang w:val="en-US" w:eastAsia="zh-CN"/>
              </w:rPr>
              <w:t>8</w:t>
            </w:r>
            <w:r>
              <w:rPr>
                <w:rFonts w:hint="default"/>
                <w:sz w:val="21"/>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门房</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一层砖混结构，</w:t>
            </w:r>
            <w:r>
              <w:rPr>
                <w:rFonts w:hint="default"/>
                <w:sz w:val="21"/>
                <w:szCs w:val="21"/>
                <w:lang w:val="en-US" w:eastAsia="zh-CN"/>
              </w:rPr>
              <w:t>10</w:t>
            </w:r>
            <w:r>
              <w:rPr>
                <w:rFonts w:hint="default"/>
                <w:sz w:val="21"/>
                <w:szCs w:val="21"/>
              </w:rPr>
              <w:t>m×</w:t>
            </w:r>
            <w:r>
              <w:rPr>
                <w:rFonts w:hint="default"/>
                <w:sz w:val="21"/>
                <w:szCs w:val="21"/>
                <w:lang w:val="en-US" w:eastAsia="zh-CN"/>
              </w:rPr>
              <w:t>3</w:t>
            </w:r>
            <w:r>
              <w:rPr>
                <w:rFonts w:hint="default"/>
                <w:sz w:val="21"/>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公用工程</w:t>
            </w: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给水</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绛县</w:t>
            </w:r>
            <w:r>
              <w:rPr>
                <w:rFonts w:hint="default"/>
                <w:sz w:val="21"/>
                <w:szCs w:val="21"/>
                <w:lang w:val="en-US" w:eastAsia="zh-CN"/>
              </w:rPr>
              <w:t>经济</w:t>
            </w:r>
            <w:r>
              <w:rPr>
                <w:rFonts w:hint="default"/>
                <w:sz w:val="21"/>
                <w:szCs w:val="21"/>
              </w:rPr>
              <w:t>开发区提供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排水</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项目无生产废水产生，</w:t>
            </w:r>
            <w:r>
              <w:rPr>
                <w:rFonts w:hint="default"/>
                <w:sz w:val="21"/>
                <w:szCs w:val="21"/>
                <w:lang w:val="en-US" w:eastAsia="zh-CN"/>
              </w:rPr>
              <w:t>生活污水排入绛县开发区生活污水处理厂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供电</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绛县</w:t>
            </w:r>
            <w:r>
              <w:rPr>
                <w:rFonts w:hint="default"/>
                <w:sz w:val="21"/>
                <w:szCs w:val="21"/>
                <w:lang w:val="en-US" w:eastAsia="zh-CN"/>
              </w:rPr>
              <w:t>经济</w:t>
            </w:r>
            <w:r>
              <w:rPr>
                <w:rFonts w:hint="default"/>
                <w:sz w:val="21"/>
                <w:szCs w:val="21"/>
              </w:rPr>
              <w:t>开发区提供，自备一台200KVA变压器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环保工程</w:t>
            </w:r>
          </w:p>
        </w:tc>
        <w:tc>
          <w:tcPr>
            <w:tcW w:w="1084" w:type="pct"/>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打磨粉尘</w:t>
            </w:r>
          </w:p>
        </w:tc>
        <w:tc>
          <w:tcPr>
            <w:tcW w:w="3451" w:type="pct"/>
            <w:noWrap w:val="0"/>
            <w:vAlign w:val="center"/>
          </w:tcPr>
          <w:p>
            <w:pPr>
              <w:pStyle w:val="316"/>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sz w:val="21"/>
                <w:szCs w:val="21"/>
              </w:rPr>
            </w:pPr>
            <w:r>
              <w:rPr>
                <w:rFonts w:hint="default" w:ascii="Times New Roman" w:hAnsi="Times New Roman" w:eastAsia="仿宋" w:cs="Times New Roman"/>
                <w:sz w:val="21"/>
                <w:szCs w:val="21"/>
                <w:lang w:eastAsia="zh-CN"/>
              </w:rPr>
              <w:t>打磨工段安装了</w:t>
            </w:r>
            <w:r>
              <w:rPr>
                <w:rFonts w:hint="default" w:ascii="Times New Roman" w:hAnsi="Times New Roman" w:eastAsia="仿宋" w:cs="Times New Roman"/>
                <w:sz w:val="21"/>
                <w:szCs w:val="21"/>
                <w:lang w:val="en-US" w:eastAsia="zh-CN"/>
              </w:rPr>
              <w:t>1套布袋除尘器，风量12000</w:t>
            </w:r>
            <w:r>
              <w:rPr>
                <w:rFonts w:hint="default" w:ascii="Times New Roman" w:hAnsi="Times New Roman" w:eastAsia="仿宋" w:cs="Times New Roman"/>
                <w:sz w:val="21"/>
                <w:szCs w:val="21"/>
              </w:rPr>
              <w:t> m</w:t>
            </w:r>
            <w:r>
              <w:rPr>
                <w:rFonts w:hint="default" w:ascii="Times New Roman" w:hAnsi="Times New Roman" w:eastAsia="仿宋" w:cs="Times New Roman"/>
                <w:sz w:val="21"/>
                <w:szCs w:val="21"/>
                <w:vertAlign w:val="superscript"/>
                <w:lang w:val="en-US" w:eastAsia="zh-CN"/>
              </w:rPr>
              <w:t>3</w:t>
            </w:r>
            <w:r>
              <w:rPr>
                <w:rFonts w:hint="default" w:ascii="Times New Roman" w:hAnsi="Times New Roman" w:eastAsia="仿宋" w:cs="Times New Roman"/>
                <w:sz w:val="21"/>
                <w:szCs w:val="21"/>
              </w:rPr>
              <w:t>/h</w:t>
            </w:r>
            <w:r>
              <w:rPr>
                <w:rFonts w:hint="default" w:ascii="Times New Roman" w:hAnsi="Times New Roman" w:eastAsia="仿宋" w:cs="Times New Roman"/>
                <w:sz w:val="21"/>
                <w:szCs w:val="21"/>
                <w:lang w:eastAsia="zh-CN"/>
              </w:rPr>
              <w:t>，</w:t>
            </w:r>
            <w:r>
              <w:rPr>
                <w:rFonts w:hint="default" w:ascii="Times New Roman" w:hAnsi="Times New Roman" w:eastAsia="仿宋" w:cs="Times New Roman"/>
                <w:sz w:val="21"/>
                <w:szCs w:val="21"/>
                <w:lang w:val="en-US" w:eastAsia="zh-CN"/>
              </w:rPr>
              <w:t>处理后经15m高排气筒排放，</w:t>
            </w:r>
            <w:r>
              <w:rPr>
                <w:rFonts w:hint="default" w:ascii="Times New Roman" w:hAnsi="Times New Roman" w:eastAsia="仿宋" w:cs="Times New Roman"/>
                <w:sz w:val="21"/>
                <w:szCs w:val="21"/>
              </w:rPr>
              <w:t>与环评相符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焊接烟尘</w:t>
            </w:r>
          </w:p>
        </w:tc>
        <w:tc>
          <w:tcPr>
            <w:tcW w:w="3451" w:type="pct"/>
            <w:noWrap w:val="0"/>
            <w:vAlign w:val="center"/>
          </w:tcPr>
          <w:p>
            <w:pPr>
              <w:pStyle w:val="316"/>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sz w:val="21"/>
                <w:szCs w:val="21"/>
              </w:rPr>
            </w:pPr>
            <w:r>
              <w:rPr>
                <w:rFonts w:hint="default" w:ascii="Times New Roman" w:hAnsi="Times New Roman" w:eastAsia="仿宋" w:cs="Times New Roman"/>
                <w:sz w:val="21"/>
                <w:szCs w:val="21"/>
                <w:lang w:val="en-US" w:eastAsia="zh-CN"/>
              </w:rPr>
              <w:t>焊接烟尘经1台焊接烟尘净化器处理后车间内排放，</w:t>
            </w:r>
            <w:r>
              <w:rPr>
                <w:rFonts w:hint="default" w:ascii="Times New Roman" w:hAnsi="Times New Roman" w:eastAsia="仿宋" w:cs="Times New Roman"/>
                <w:sz w:val="21"/>
                <w:szCs w:val="21"/>
              </w:rPr>
              <w:t>与环评相符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lang w:val="en-US" w:eastAsia="zh-CN"/>
              </w:rPr>
              <w:t>刷漆废气</w:t>
            </w:r>
          </w:p>
        </w:tc>
        <w:tc>
          <w:tcPr>
            <w:tcW w:w="3451" w:type="pct"/>
            <w:noWrap w:val="0"/>
            <w:vAlign w:val="center"/>
          </w:tcPr>
          <w:p>
            <w:pPr>
              <w:pStyle w:val="316"/>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sz w:val="21"/>
                <w:szCs w:val="21"/>
              </w:rPr>
            </w:pPr>
            <w:r>
              <w:rPr>
                <w:rFonts w:hint="default" w:ascii="Times New Roman" w:hAnsi="Times New Roman" w:eastAsia="仿宋" w:cs="Times New Roman"/>
                <w:sz w:val="21"/>
                <w:szCs w:val="21"/>
              </w:rPr>
              <w:t>已</w:t>
            </w:r>
            <w:r>
              <w:rPr>
                <w:rFonts w:hint="default" w:ascii="Times New Roman" w:hAnsi="Times New Roman" w:eastAsia="仿宋" w:cs="Times New Roman"/>
                <w:sz w:val="21"/>
                <w:szCs w:val="21"/>
                <w:lang w:eastAsia="zh-CN"/>
              </w:rPr>
              <w:t>安装一套过滤棉</w:t>
            </w:r>
            <w:r>
              <w:rPr>
                <w:rFonts w:hint="default" w:ascii="Times New Roman" w:hAnsi="Times New Roman" w:eastAsia="仿宋" w:cs="Times New Roman"/>
                <w:sz w:val="21"/>
                <w:szCs w:val="21"/>
                <w:lang w:val="en-US" w:eastAsia="zh-CN"/>
              </w:rPr>
              <w:t>+光解催化+活性炭吸附装置，处理后经15m高排气筒排放，</w:t>
            </w:r>
            <w:r>
              <w:rPr>
                <w:rFonts w:hint="default" w:ascii="Times New Roman" w:hAnsi="Times New Roman" w:eastAsia="仿宋" w:cs="Times New Roman"/>
                <w:sz w:val="21"/>
                <w:szCs w:val="21"/>
              </w:rPr>
              <w:t>与环评相符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食堂油烟</w:t>
            </w:r>
          </w:p>
        </w:tc>
        <w:tc>
          <w:tcPr>
            <w:tcW w:w="3451" w:type="pct"/>
            <w:noWrap w:val="0"/>
            <w:vAlign w:val="center"/>
          </w:tcPr>
          <w:p>
            <w:pPr>
              <w:pStyle w:val="316"/>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sz w:val="21"/>
                <w:szCs w:val="21"/>
              </w:rPr>
            </w:pPr>
            <w:r>
              <w:rPr>
                <w:rFonts w:hint="default" w:ascii="Times New Roman" w:hAnsi="Times New Roman" w:eastAsia="仿宋" w:cs="Times New Roman"/>
                <w:sz w:val="21"/>
                <w:szCs w:val="21"/>
                <w:lang w:eastAsia="zh-CN"/>
              </w:rPr>
              <w:t>食堂已安装</w:t>
            </w:r>
            <w:r>
              <w:rPr>
                <w:rFonts w:hint="default" w:ascii="Times New Roman" w:hAnsi="Times New Roman" w:eastAsia="仿宋" w:cs="Times New Roman"/>
                <w:sz w:val="21"/>
                <w:szCs w:val="21"/>
                <w:lang w:val="en-US" w:eastAsia="zh-CN"/>
              </w:rPr>
              <w:t>1套油烟净化设备，</w:t>
            </w:r>
            <w:r>
              <w:rPr>
                <w:rFonts w:hint="default" w:ascii="Times New Roman" w:hAnsi="Times New Roman" w:eastAsia="仿宋" w:cs="Times New Roman"/>
                <w:sz w:val="21"/>
                <w:szCs w:val="21"/>
              </w:rPr>
              <w:t>与环评相符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lang w:eastAsia="zh-CN"/>
              </w:rPr>
            </w:pPr>
            <w:r>
              <w:rPr>
                <w:rFonts w:hint="default"/>
                <w:sz w:val="21"/>
                <w:szCs w:val="21"/>
                <w:lang w:eastAsia="zh-CN"/>
              </w:rPr>
              <w:t>生活污水</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lang w:val="en-US" w:eastAsia="zh-CN"/>
              </w:rPr>
              <w:t>生活污水排入绛县开发区生活污水处理厂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一般工业固体废物暂存间</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lang w:val="en-US" w:eastAsia="zh-CN"/>
              </w:rPr>
              <w:t>新建一座5</w:t>
            </w:r>
            <w:r>
              <w:rPr>
                <w:rFonts w:hint="default"/>
                <w:sz w:val="21"/>
                <w:szCs w:val="21"/>
              </w:rPr>
              <w:t>0m</w:t>
            </w:r>
            <w:r>
              <w:rPr>
                <w:rFonts w:hint="default"/>
                <w:sz w:val="21"/>
                <w:szCs w:val="21"/>
                <w:vertAlign w:val="superscript"/>
              </w:rPr>
              <w:t>2</w:t>
            </w:r>
            <w:r>
              <w:rPr>
                <w:rFonts w:hint="default"/>
                <w:sz w:val="21"/>
                <w:szCs w:val="21"/>
              </w:rPr>
              <w:t>的一般工业固体废物暂存间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危废暂存库</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eastAsia"/>
                <w:sz w:val="21"/>
                <w:szCs w:val="21"/>
                <w:lang w:val="en-US" w:eastAsia="zh-CN"/>
              </w:rPr>
              <w:t>1</w:t>
            </w:r>
            <w:r>
              <w:rPr>
                <w:rFonts w:hint="default"/>
                <w:sz w:val="21"/>
                <w:szCs w:val="21"/>
                <w:lang w:val="en-US" w:eastAsia="zh-CN"/>
              </w:rPr>
              <w:t>0m</w:t>
            </w:r>
            <w:r>
              <w:rPr>
                <w:rFonts w:hint="default"/>
                <w:sz w:val="21"/>
                <w:szCs w:val="21"/>
                <w:vertAlign w:val="superscript"/>
                <w:lang w:val="en-US" w:eastAsia="zh-CN"/>
              </w:rPr>
              <w:t>2</w:t>
            </w:r>
            <w:r>
              <w:rPr>
                <w:rFonts w:hint="default"/>
                <w:sz w:val="21"/>
                <w:szCs w:val="21"/>
              </w:rPr>
              <w:t>，定期交由有资质的单位处置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生活垃圾</w:t>
            </w:r>
          </w:p>
        </w:tc>
        <w:tc>
          <w:tcPr>
            <w:tcW w:w="3451" w:type="pct"/>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垃圾收集桶收集，交由环卫部门处置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通风设施</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4套风量不低于3000m</w:t>
            </w:r>
            <w:r>
              <w:rPr>
                <w:rFonts w:hint="default"/>
                <w:sz w:val="21"/>
                <w:szCs w:val="21"/>
                <w:vertAlign w:val="superscript"/>
              </w:rPr>
              <w:t>3</w:t>
            </w:r>
            <w:r>
              <w:rPr>
                <w:rFonts w:hint="default"/>
                <w:sz w:val="21"/>
                <w:szCs w:val="21"/>
              </w:rPr>
              <w:t>/h的排风系统</w:t>
            </w:r>
          </w:p>
        </w:tc>
      </w:tr>
    </w:tbl>
    <w:p>
      <w:pPr>
        <w:snapToGrid/>
        <w:spacing w:line="240" w:lineRule="auto"/>
        <w:ind w:firstLine="573"/>
        <w:jc w:val="center"/>
        <w:rPr>
          <w:rFonts w:hint="eastAsia"/>
          <w:b/>
          <w:bCs/>
          <w:color w:val="000000" w:themeColor="text1"/>
          <w:lang w:val="en-US" w:eastAsia="zh-CN"/>
        </w:rPr>
      </w:pPr>
      <w:r>
        <w:rPr>
          <w:rFonts w:hint="eastAsia"/>
          <w:b/>
          <w:bCs/>
          <w:color w:val="000000" w:themeColor="text1"/>
          <w:lang w:val="en-US" w:eastAsia="zh-CN"/>
        </w:rPr>
        <w:t>表3-2 年加工6万套铸件智能精整项目主要建设内容一览表</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585"/>
        <w:gridCol w:w="1782"/>
        <w:gridCol w:w="6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类别</w:t>
            </w:r>
          </w:p>
        </w:tc>
        <w:tc>
          <w:tcPr>
            <w:tcW w:w="1259" w:type="pct"/>
            <w:gridSpan w:val="2"/>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名称</w:t>
            </w:r>
          </w:p>
        </w:tc>
        <w:tc>
          <w:tcPr>
            <w:tcW w:w="3241"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工程内容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主体工程</w:t>
            </w:r>
          </w:p>
        </w:tc>
        <w:tc>
          <w:tcPr>
            <w:tcW w:w="1259" w:type="pct"/>
            <w:gridSpan w:val="2"/>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主体生产车间</w:t>
            </w:r>
          </w:p>
        </w:tc>
        <w:tc>
          <w:tcPr>
            <w:tcW w:w="3241"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lang w:eastAsia="zh-CN"/>
              </w:rPr>
              <w:t>彩钢结构</w:t>
            </w:r>
            <w:r>
              <w:rPr>
                <w:rFonts w:hint="default" w:ascii="Times New Roman" w:hAnsi="Times New Roman" w:cs="Times New Roman"/>
                <w:sz w:val="21"/>
                <w:szCs w:val="21"/>
              </w:rPr>
              <w:t>，占地面积1000m</w:t>
            </w:r>
            <w:r>
              <w:rPr>
                <w:rFonts w:hint="default" w:ascii="Times New Roman" w:hAnsi="Times New Roman" w:cs="Times New Roman"/>
                <w:sz w:val="21"/>
                <w:szCs w:val="21"/>
                <w:vertAlign w:val="superscript"/>
              </w:rPr>
              <w:t>2</w:t>
            </w:r>
            <w:r>
              <w:rPr>
                <w:rFonts w:hint="default" w:ascii="Times New Roman" w:hAnsi="Times New Roman" w:cs="Times New Roman"/>
                <w:sz w:val="21"/>
                <w:szCs w:val="21"/>
              </w:rPr>
              <w:t>，布置原料堆存区、成品堆存区</w:t>
            </w:r>
            <w:r>
              <w:rPr>
                <w:rFonts w:hint="default" w:ascii="Times New Roman" w:hAnsi="Times New Roman" w:cs="Times New Roman"/>
                <w:sz w:val="21"/>
                <w:szCs w:val="21"/>
                <w:lang w:eastAsia="zh-CN"/>
              </w:rPr>
              <w:t>、打磨</w:t>
            </w:r>
            <w:r>
              <w:rPr>
                <w:rFonts w:hint="default" w:ascii="Times New Roman" w:hAnsi="Times New Roman" w:cs="Times New Roman"/>
                <w:sz w:val="21"/>
                <w:szCs w:val="21"/>
              </w:rPr>
              <w:t>区、</w:t>
            </w:r>
            <w:r>
              <w:rPr>
                <w:rFonts w:hint="default" w:ascii="Times New Roman" w:hAnsi="Times New Roman" w:cs="Times New Roman"/>
                <w:sz w:val="21"/>
                <w:szCs w:val="21"/>
                <w:lang w:eastAsia="zh-CN"/>
              </w:rPr>
              <w:t>预热区、喷塑</w:t>
            </w:r>
            <w:r>
              <w:rPr>
                <w:rFonts w:hint="default" w:ascii="Times New Roman" w:hAnsi="Times New Roman" w:cs="Times New Roman"/>
                <w:sz w:val="21"/>
                <w:szCs w:val="21"/>
              </w:rPr>
              <w:t>区、</w:t>
            </w:r>
            <w:r>
              <w:rPr>
                <w:rFonts w:hint="default" w:ascii="Times New Roman" w:hAnsi="Times New Roman" w:cs="Times New Roman"/>
                <w:sz w:val="21"/>
                <w:szCs w:val="21"/>
                <w:lang w:eastAsia="zh-CN"/>
              </w:rPr>
              <w:t>固化区</w:t>
            </w:r>
            <w:r>
              <w:rPr>
                <w:rFonts w:hint="default" w:ascii="Times New Roman" w:hAnsi="Times New Roman" w:cs="Times New Roman"/>
                <w:sz w:val="21"/>
                <w:szCs w:val="21"/>
              </w:rPr>
              <w:t xml:space="preserve">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restar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储运工程</w:t>
            </w:r>
          </w:p>
        </w:tc>
        <w:tc>
          <w:tcPr>
            <w:tcW w:w="1259" w:type="pct"/>
            <w:gridSpan w:val="2"/>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原料堆存区</w:t>
            </w:r>
          </w:p>
        </w:tc>
        <w:tc>
          <w:tcPr>
            <w:tcW w:w="3241"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位于生产车间内，占地面积100m</w:t>
            </w:r>
            <w:r>
              <w:rPr>
                <w:rFonts w:hint="default" w:ascii="Times New Roman" w:hAnsi="Times New Roman" w:cs="Times New Roman"/>
                <w:sz w:val="21"/>
                <w:szCs w:val="21"/>
                <w:vertAlign w:val="superscript"/>
              </w:rPr>
              <w:t>2</w:t>
            </w:r>
            <w:r>
              <w:rPr>
                <w:rFonts w:hint="default" w:ascii="Times New Roman" w:hAnsi="Times New Roman" w:cs="Times New Roman"/>
                <w:sz w:val="21"/>
                <w:szCs w:val="21"/>
              </w:rPr>
              <w:t>，用于堆存原料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1259" w:type="pct"/>
            <w:gridSpan w:val="2"/>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成品堆存区</w:t>
            </w:r>
          </w:p>
        </w:tc>
        <w:tc>
          <w:tcPr>
            <w:tcW w:w="3241"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位于生产车间内，占地面积</w:t>
            </w:r>
            <w:r>
              <w:rPr>
                <w:rFonts w:hint="default" w:ascii="Times New Roman" w:hAnsi="Times New Roman" w:cs="Times New Roman"/>
                <w:sz w:val="21"/>
                <w:szCs w:val="21"/>
                <w:lang w:val="en-US" w:eastAsia="zh-CN"/>
              </w:rPr>
              <w:t>1</w:t>
            </w:r>
            <w:r>
              <w:rPr>
                <w:rFonts w:hint="default" w:ascii="Times New Roman" w:hAnsi="Times New Roman" w:cs="Times New Roman"/>
                <w:sz w:val="21"/>
                <w:szCs w:val="21"/>
              </w:rPr>
              <w:t>00m</w:t>
            </w:r>
            <w:r>
              <w:rPr>
                <w:rFonts w:hint="default" w:ascii="Times New Roman" w:hAnsi="Times New Roman" w:cs="Times New Roman"/>
                <w:sz w:val="21"/>
                <w:szCs w:val="21"/>
                <w:vertAlign w:val="superscript"/>
              </w:rPr>
              <w:t>2</w:t>
            </w:r>
            <w:r>
              <w:rPr>
                <w:rFonts w:hint="default" w:ascii="Times New Roman" w:hAnsi="Times New Roman" w:cs="Times New Roman"/>
                <w:sz w:val="21"/>
                <w:szCs w:val="21"/>
              </w:rPr>
              <w:t>，用于堆存成品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restar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依托工程</w:t>
            </w:r>
          </w:p>
        </w:tc>
        <w:tc>
          <w:tcPr>
            <w:tcW w:w="1259" w:type="pct"/>
            <w:gridSpan w:val="2"/>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生产车间</w:t>
            </w:r>
          </w:p>
        </w:tc>
        <w:tc>
          <w:tcPr>
            <w:tcW w:w="3241"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eastAsia="zh-CN"/>
              </w:rPr>
              <w:t>依托现有生产车间，在现有生产车间北侧，占地</w:t>
            </w:r>
            <w:r>
              <w:rPr>
                <w:rFonts w:hint="default" w:ascii="Times New Roman" w:hAnsi="Times New Roman" w:cs="Times New Roman"/>
                <w:sz w:val="21"/>
                <w:szCs w:val="21"/>
                <w:lang w:val="en-US" w:eastAsia="zh-CN"/>
              </w:rPr>
              <w:t>1000m</w:t>
            </w:r>
            <w:r>
              <w:rPr>
                <w:rFonts w:hint="default" w:ascii="Times New Roman" w:hAnsi="Times New Roman" w:cs="Times New Roman"/>
                <w:sz w:val="21"/>
                <w:szCs w:val="21"/>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lang w:eastAsia="zh-CN"/>
              </w:rPr>
            </w:pPr>
          </w:p>
        </w:tc>
        <w:tc>
          <w:tcPr>
            <w:tcW w:w="1259" w:type="pct"/>
            <w:gridSpan w:val="2"/>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lang w:eastAsia="zh-CN"/>
              </w:rPr>
            </w:pPr>
            <w:r>
              <w:rPr>
                <w:rFonts w:hint="eastAsia" w:ascii="Times New Roman" w:hAnsi="Times New Roman" w:cs="Times New Roman"/>
                <w:sz w:val="21"/>
                <w:szCs w:val="21"/>
                <w:lang w:eastAsia="zh-CN"/>
              </w:rPr>
              <w:t>供电</w:t>
            </w:r>
          </w:p>
        </w:tc>
        <w:tc>
          <w:tcPr>
            <w:tcW w:w="3241"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lang w:eastAsia="zh-CN"/>
              </w:rPr>
            </w:pPr>
            <w:r>
              <w:rPr>
                <w:rFonts w:hint="eastAsia" w:ascii="Times New Roman" w:hAnsi="Times New Roman" w:cs="Times New Roman"/>
                <w:sz w:val="21"/>
                <w:szCs w:val="21"/>
                <w:lang w:eastAsia="zh-CN"/>
              </w:rPr>
              <w:t>依托厂区现有供电系统，能满足本项目用电需求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restar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公用</w:t>
            </w:r>
          </w:p>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eastAsia="宋体" w:cs="Times New Roman"/>
                <w:sz w:val="21"/>
                <w:szCs w:val="21"/>
                <w:lang w:eastAsia="zh-CN"/>
              </w:rPr>
              <w:t>工程</w:t>
            </w:r>
          </w:p>
        </w:tc>
        <w:tc>
          <w:tcPr>
            <w:tcW w:w="1259" w:type="pct"/>
            <w:gridSpan w:val="2"/>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供电</w:t>
            </w:r>
          </w:p>
        </w:tc>
        <w:tc>
          <w:tcPr>
            <w:tcW w:w="3241"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eastAsia" w:ascii="Times New Roman" w:hAnsi="Times New Roman" w:cs="Times New Roman"/>
                <w:sz w:val="21"/>
                <w:szCs w:val="21"/>
                <w:lang w:eastAsia="zh-CN"/>
              </w:rPr>
              <w:t>依托厂区现有供电系统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1259" w:type="pct"/>
            <w:gridSpan w:val="2"/>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供暖</w:t>
            </w:r>
          </w:p>
        </w:tc>
        <w:tc>
          <w:tcPr>
            <w:tcW w:w="3241"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生产区</w:t>
            </w:r>
            <w:r>
              <w:rPr>
                <w:rFonts w:hint="default" w:ascii="Times New Roman" w:hAnsi="Times New Roman" w:cs="Times New Roman"/>
                <w:sz w:val="21"/>
                <w:szCs w:val="21"/>
                <w:lang w:eastAsia="zh-CN"/>
              </w:rPr>
              <w:t>预热、</w:t>
            </w:r>
            <w:r>
              <w:rPr>
                <w:rFonts w:hint="default" w:ascii="Times New Roman" w:hAnsi="Times New Roman" w:cs="Times New Roman"/>
                <w:sz w:val="21"/>
                <w:szCs w:val="21"/>
              </w:rPr>
              <w:t>固化采用</w:t>
            </w:r>
            <w:r>
              <w:rPr>
                <w:rFonts w:hint="default" w:ascii="Times New Roman" w:hAnsi="Times New Roman" w:cs="Times New Roman"/>
                <w:sz w:val="21"/>
                <w:szCs w:val="21"/>
                <w:lang w:eastAsia="zh-CN"/>
              </w:rPr>
              <w:t>天然气供热</w:t>
            </w:r>
            <w:r>
              <w:rPr>
                <w:rFonts w:hint="default" w:ascii="Times New Roman" w:hAnsi="Times New Roman" w:cs="Times New Roman"/>
                <w:sz w:val="21"/>
                <w:szCs w:val="21"/>
              </w:rPr>
              <w:t>，办公室冬季采用空调供暖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498" w:type="pct"/>
            <w:vMerge w:val="restar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环保</w:t>
            </w:r>
          </w:p>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工程</w:t>
            </w:r>
          </w:p>
        </w:tc>
        <w:tc>
          <w:tcPr>
            <w:tcW w:w="311" w:type="pct"/>
            <w:vMerge w:val="restar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废气</w:t>
            </w:r>
          </w:p>
        </w:tc>
        <w:tc>
          <w:tcPr>
            <w:tcW w:w="947"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吹灰</w:t>
            </w:r>
            <w:r>
              <w:rPr>
                <w:rFonts w:hint="default" w:ascii="Times New Roman" w:hAnsi="Times New Roman" w:cs="Times New Roman"/>
                <w:sz w:val="21"/>
                <w:szCs w:val="21"/>
                <w:lang w:eastAsia="zh-CN"/>
              </w:rPr>
              <w:t>、抛丸</w:t>
            </w:r>
            <w:r>
              <w:rPr>
                <w:rFonts w:hint="default" w:ascii="Times New Roman" w:hAnsi="Times New Roman" w:cs="Times New Roman"/>
                <w:sz w:val="21"/>
                <w:szCs w:val="21"/>
              </w:rPr>
              <w:t>废气</w:t>
            </w:r>
            <w:r>
              <w:rPr>
                <w:rFonts w:hint="eastAsia" w:ascii="Times New Roman" w:hAnsi="Times New Roman" w:cs="Times New Roman"/>
                <w:sz w:val="21"/>
                <w:szCs w:val="21"/>
                <w:lang w:eastAsia="zh-CN"/>
              </w:rPr>
              <w:t>、</w:t>
            </w:r>
          </w:p>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eastAsia" w:ascii="Times New Roman" w:hAnsi="Times New Roman" w:cs="Times New Roman"/>
                <w:sz w:val="21"/>
                <w:szCs w:val="21"/>
                <w:lang w:eastAsia="zh-CN"/>
              </w:rPr>
            </w:pPr>
            <w:r>
              <w:rPr>
                <w:rFonts w:hint="eastAsia" w:ascii="Times New Roman" w:hAnsi="Times New Roman" w:cs="Times New Roman"/>
                <w:sz w:val="21"/>
                <w:szCs w:val="21"/>
                <w:lang w:eastAsia="zh-CN"/>
              </w:rPr>
              <w:t>打磨废气</w:t>
            </w:r>
          </w:p>
        </w:tc>
        <w:tc>
          <w:tcPr>
            <w:tcW w:w="3241"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color w:val="000000"/>
                <w:sz w:val="21"/>
                <w:szCs w:val="21"/>
                <w:lang w:eastAsia="zh-CN"/>
              </w:rPr>
            </w:pPr>
            <w:r>
              <w:rPr>
                <w:rFonts w:hint="default" w:ascii="Times New Roman" w:hAnsi="Times New Roman" w:cs="Times New Roman"/>
                <w:sz w:val="21"/>
                <w:szCs w:val="21"/>
                <w:lang w:val="en-US" w:eastAsia="zh-CN"/>
              </w:rPr>
              <w:t>在</w:t>
            </w:r>
            <w:r>
              <w:rPr>
                <w:rFonts w:hint="eastAsia" w:ascii="Times New Roman" w:hAnsi="Times New Roman" w:cs="Times New Roman"/>
                <w:sz w:val="21"/>
                <w:szCs w:val="21"/>
                <w:lang w:val="en-US" w:eastAsia="zh-CN"/>
              </w:rPr>
              <w:t>打磨机上方设集气罩</w:t>
            </w:r>
            <w:r>
              <w:rPr>
                <w:rFonts w:hint="default" w:ascii="Times New Roman" w:hAnsi="Times New Roman" w:cs="Times New Roman"/>
                <w:sz w:val="21"/>
                <w:szCs w:val="21"/>
                <w:lang w:val="en-US" w:eastAsia="zh-CN"/>
              </w:rPr>
              <w:t>吹灰工序侧面设集气罩，</w:t>
            </w:r>
            <w:r>
              <w:rPr>
                <w:rFonts w:hint="eastAsia" w:ascii="Times New Roman" w:hAnsi="Times New Roman" w:cs="Times New Roman"/>
                <w:sz w:val="21"/>
                <w:szCs w:val="21"/>
                <w:lang w:val="en-US" w:eastAsia="zh-CN"/>
              </w:rPr>
              <w:t>抛丸机自备风管，</w:t>
            </w:r>
            <w:r>
              <w:rPr>
                <w:rFonts w:hint="default" w:ascii="Times New Roman" w:hAnsi="Times New Roman" w:cs="Times New Roman"/>
                <w:sz w:val="21"/>
                <w:szCs w:val="21"/>
                <w:lang w:val="en-US" w:eastAsia="zh-CN"/>
              </w:rPr>
              <w:t>粉尘经收集后引至同一布袋除尘器处理</w:t>
            </w:r>
            <w:r>
              <w:rPr>
                <w:rFonts w:hint="eastAsia" w:ascii="Times New Roman" w:hAnsi="Times New Roman" w:cs="Times New Roman"/>
                <w:sz w:val="21"/>
                <w:szCs w:val="21"/>
                <w:lang w:val="en-US" w:eastAsia="zh-CN"/>
              </w:rPr>
              <w:t>后</w:t>
            </w:r>
            <w:r>
              <w:rPr>
                <w:rFonts w:hint="eastAsia"/>
                <w:sz w:val="21"/>
                <w:szCs w:val="21"/>
              </w:rPr>
              <w:t>经不低于15m高的排气筒排放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98" w:type="pct"/>
            <w:vMerge w:val="continue"/>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311" w:type="pct"/>
            <w:vMerge w:val="continue"/>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947"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eastAsia" w:ascii="Times New Roman" w:hAnsi="Times New Roman" w:cs="Times New Roman"/>
                <w:sz w:val="21"/>
                <w:szCs w:val="21"/>
                <w:lang w:eastAsia="zh-CN"/>
              </w:rPr>
            </w:pPr>
            <w:r>
              <w:rPr>
                <w:rFonts w:hint="eastAsia" w:ascii="Times New Roman" w:hAnsi="Times New Roman" w:cs="Times New Roman"/>
                <w:sz w:val="21"/>
                <w:szCs w:val="21"/>
                <w:lang w:eastAsia="zh-CN"/>
              </w:rPr>
              <w:t>天然气燃烧废气</w:t>
            </w:r>
          </w:p>
        </w:tc>
        <w:tc>
          <w:tcPr>
            <w:tcW w:w="3241"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eastAsia"/>
                <w:color w:val="000000"/>
                <w:sz w:val="21"/>
                <w:szCs w:val="21"/>
                <w:lang w:eastAsia="zh-CN"/>
              </w:rPr>
            </w:pPr>
            <w:r>
              <w:rPr>
                <w:rFonts w:hint="eastAsia" w:ascii="Times New Roman" w:hAnsi="Times New Roman"/>
                <w:sz w:val="21"/>
                <w:szCs w:val="21"/>
                <w:lang w:eastAsia="zh-CN"/>
              </w:rPr>
              <w:t>两个天然气热风炉分别加装低氮燃烧器（共</w:t>
            </w:r>
            <w:r>
              <w:rPr>
                <w:rFonts w:hint="eastAsia" w:ascii="Times New Roman" w:hAnsi="Times New Roman"/>
                <w:sz w:val="21"/>
                <w:szCs w:val="21"/>
                <w:lang w:val="en-US" w:eastAsia="zh-CN"/>
              </w:rPr>
              <w:t>2个</w:t>
            </w:r>
            <w:r>
              <w:rPr>
                <w:rFonts w:hint="eastAsia" w:ascii="Times New Roman" w:hAnsi="Times New Roman"/>
                <w:sz w:val="21"/>
                <w:szCs w:val="21"/>
                <w:lang w:eastAsia="zh-CN"/>
              </w:rPr>
              <w:t>）</w:t>
            </w:r>
            <w:r>
              <w:rPr>
                <w:rFonts w:hint="eastAsia" w:ascii="Times New Roman" w:hAnsi="Times New Roman"/>
                <w:sz w:val="21"/>
                <w:szCs w:val="21"/>
              </w:rPr>
              <w:t>，</w:t>
            </w:r>
            <w:r>
              <w:rPr>
                <w:rFonts w:hint="eastAsia" w:ascii="Times New Roman" w:hAnsi="Times New Roman"/>
                <w:sz w:val="21"/>
                <w:szCs w:val="21"/>
                <w:lang w:eastAsia="zh-CN"/>
              </w:rPr>
              <w:t>热风炉</w:t>
            </w:r>
            <w:r>
              <w:rPr>
                <w:rFonts w:hint="default" w:ascii="Times New Roman" w:hAnsi="Times New Roman"/>
                <w:sz w:val="21"/>
                <w:szCs w:val="21"/>
              </w:rPr>
              <w:t>废气经</w:t>
            </w:r>
            <w:r>
              <w:rPr>
                <w:rFonts w:hint="eastAsia" w:ascii="Times New Roman" w:hAnsi="Times New Roman"/>
                <w:sz w:val="21"/>
                <w:szCs w:val="21"/>
                <w:lang w:val="en-US" w:eastAsia="zh-CN"/>
              </w:rPr>
              <w:t>8</w:t>
            </w:r>
            <w:r>
              <w:rPr>
                <w:rFonts w:hint="default" w:ascii="Times New Roman" w:hAnsi="Times New Roman"/>
                <w:sz w:val="21"/>
                <w:szCs w:val="21"/>
              </w:rPr>
              <w:t>m高的</w:t>
            </w:r>
            <w:r>
              <w:rPr>
                <w:rFonts w:hint="eastAsia" w:ascii="Times New Roman" w:hAnsi="Times New Roman"/>
                <w:sz w:val="21"/>
                <w:szCs w:val="21"/>
              </w:rPr>
              <w:t>烟囱</w:t>
            </w:r>
            <w:r>
              <w:rPr>
                <w:rFonts w:hint="default" w:ascii="Times New Roman" w:hAnsi="Times New Roman"/>
                <w:sz w:val="21"/>
                <w:szCs w:val="21"/>
              </w:rPr>
              <w:t>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98" w:type="pct"/>
            <w:vMerge w:val="continue"/>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311" w:type="pct"/>
            <w:vMerge w:val="continue"/>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947"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喷塑粉尘</w:t>
            </w:r>
          </w:p>
        </w:tc>
        <w:tc>
          <w:tcPr>
            <w:tcW w:w="3241"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color w:val="000000"/>
                <w:sz w:val="21"/>
                <w:szCs w:val="21"/>
                <w:lang w:eastAsia="zh-CN"/>
              </w:rPr>
              <w:t>经自带收粉装置收集后经</w:t>
            </w:r>
            <w:r>
              <w:rPr>
                <w:rFonts w:hint="eastAsia" w:ascii="Times New Roman" w:hAnsi="Times New Roman" w:cs="Times New Roman"/>
                <w:color w:val="000000"/>
                <w:sz w:val="21"/>
                <w:szCs w:val="21"/>
                <w:lang w:eastAsia="zh-CN"/>
              </w:rPr>
              <w:t>旋风</w:t>
            </w:r>
            <w:r>
              <w:rPr>
                <w:rFonts w:hint="eastAsia" w:ascii="Times New Roman" w:hAnsi="Times New Roman" w:cs="Times New Roman"/>
                <w:color w:val="000000"/>
                <w:sz w:val="21"/>
                <w:szCs w:val="21"/>
                <w:lang w:val="en-US" w:eastAsia="zh-CN"/>
              </w:rPr>
              <w:t>+</w:t>
            </w:r>
            <w:r>
              <w:rPr>
                <w:rFonts w:hint="default" w:ascii="Times New Roman" w:hAnsi="Times New Roman" w:cs="Times New Roman"/>
                <w:color w:val="000000"/>
                <w:sz w:val="21"/>
                <w:szCs w:val="21"/>
                <w:lang w:eastAsia="zh-CN"/>
              </w:rPr>
              <w:t>滤筒除尘器处理，处理后</w:t>
            </w:r>
            <w:r>
              <w:rPr>
                <w:rFonts w:hint="default" w:ascii="Times New Roman" w:hAnsi="Times New Roman" w:cs="Times New Roman"/>
                <w:color w:val="000000"/>
                <w:sz w:val="21"/>
                <w:szCs w:val="21"/>
                <w:lang w:val="en-US" w:eastAsia="zh-CN"/>
              </w:rPr>
              <w:t>15m高排气筒排放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498" w:type="pct"/>
            <w:vMerge w:val="continue"/>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311" w:type="pct"/>
            <w:vMerge w:val="continue"/>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947"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固化废气</w:t>
            </w:r>
          </w:p>
        </w:tc>
        <w:tc>
          <w:tcPr>
            <w:tcW w:w="3241"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经二级活性炭吸附装置处置后经不低于15m高排气筒排放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98" w:type="pct"/>
            <w:vMerge w:val="continue"/>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1259" w:type="pct"/>
            <w:gridSpan w:val="2"/>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噪声</w:t>
            </w:r>
          </w:p>
        </w:tc>
        <w:tc>
          <w:tcPr>
            <w:tcW w:w="3241"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基础减震、隔声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498" w:type="pct"/>
            <w:vMerge w:val="continue"/>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311"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固废</w:t>
            </w:r>
          </w:p>
        </w:tc>
        <w:tc>
          <w:tcPr>
            <w:tcW w:w="947"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firstLine="0" w:firstLineChars="0"/>
              <w:rPr>
                <w:rFonts w:hint="eastAsia" w:ascii="Times New Roman" w:hAnsi="Times New Roman" w:eastAsia="宋体" w:cs="Times New Roman"/>
                <w:spacing w:val="-4"/>
                <w:sz w:val="21"/>
                <w:szCs w:val="21"/>
                <w:lang w:eastAsia="zh-CN"/>
              </w:rPr>
            </w:pPr>
            <w:r>
              <w:rPr>
                <w:rFonts w:hint="default" w:ascii="Times New Roman" w:hAnsi="Times New Roman" w:cs="Times New Roman"/>
                <w:sz w:val="21"/>
                <w:szCs w:val="21"/>
              </w:rPr>
              <w:t>废机油</w:t>
            </w:r>
          </w:p>
        </w:tc>
        <w:tc>
          <w:tcPr>
            <w:tcW w:w="3241" w:type="pct"/>
            <w:noWrap w:val="0"/>
            <w:vAlign w:val="center"/>
          </w:tcPr>
          <w:p>
            <w:pPr>
              <w:pStyle w:val="299"/>
              <w:keepNext w:val="0"/>
              <w:keepLines w:val="0"/>
              <w:pageBreakBefore w:val="0"/>
              <w:suppressLineNumbers w:val="0"/>
              <w:kinsoku/>
              <w:wordWrap/>
              <w:overflowPunct/>
              <w:topLinePunct w:val="0"/>
              <w:bidi w:val="0"/>
              <w:spacing w:before="0" w:beforeAutospacing="0" w:after="0" w:afterAutospacing="0" w:line="360" w:lineRule="exact"/>
              <w:ind w:left="0" w:right="0" w:firstLine="0" w:firstLineChars="0"/>
              <w:rPr>
                <w:rFonts w:hint="default" w:ascii="Times New Roman" w:hAnsi="Times New Roman" w:cs="Times New Roman"/>
                <w:sz w:val="21"/>
                <w:szCs w:val="21"/>
              </w:rPr>
            </w:pPr>
            <w:r>
              <w:rPr>
                <w:rFonts w:hint="default" w:ascii="Times New Roman" w:hAnsi="Times New Roman" w:cs="Times New Roman"/>
                <w:sz w:val="21"/>
                <w:szCs w:val="21"/>
              </w:rPr>
              <w:t>暂存于</w:t>
            </w:r>
            <w:r>
              <w:rPr>
                <w:rFonts w:hint="eastAsia" w:cs="Times New Roman"/>
                <w:sz w:val="21"/>
                <w:szCs w:val="21"/>
                <w:lang w:eastAsia="zh-CN"/>
              </w:rPr>
              <w:t>厂区现有</w:t>
            </w:r>
            <w:r>
              <w:rPr>
                <w:rFonts w:hint="default" w:ascii="Times New Roman" w:hAnsi="Times New Roman" w:cs="Times New Roman"/>
                <w:sz w:val="21"/>
                <w:szCs w:val="21"/>
              </w:rPr>
              <w:t>危废暂存间，定期交由有资质单位回收</w:t>
            </w:r>
          </w:p>
        </w:tc>
      </w:tr>
    </w:tbl>
    <w:p>
      <w:pPr>
        <w:snapToGrid/>
        <w:spacing w:line="240" w:lineRule="auto"/>
        <w:ind w:firstLine="573"/>
        <w:rPr>
          <w:color w:val="000000" w:themeColor="text1"/>
        </w:rPr>
      </w:pPr>
      <w:r>
        <w:rPr>
          <w:rFonts w:hint="eastAsia"/>
          <w:color w:val="000000" w:themeColor="text1"/>
        </w:rPr>
        <w:t>企业</w:t>
      </w:r>
      <w:r>
        <w:rPr>
          <w:color w:val="000000" w:themeColor="text1"/>
        </w:rPr>
        <w:t>基本情况见表3-</w:t>
      </w:r>
      <w:r>
        <w:rPr>
          <w:rFonts w:hint="eastAsia"/>
          <w:color w:val="000000" w:themeColor="text1"/>
          <w:lang w:val="en-US" w:eastAsia="zh-CN"/>
        </w:rPr>
        <w:t>3</w:t>
      </w:r>
      <w:r>
        <w:rPr>
          <w:color w:val="000000" w:themeColor="text1"/>
        </w:rPr>
        <w:t>。</w:t>
      </w:r>
    </w:p>
    <w:p>
      <w:pPr>
        <w:snapToGrid/>
        <w:spacing w:line="240" w:lineRule="auto"/>
        <w:ind w:firstLine="0" w:firstLineChars="0"/>
        <w:jc w:val="center"/>
        <w:rPr>
          <w:b/>
          <w:bCs/>
          <w:color w:val="000000" w:themeColor="text1"/>
        </w:rPr>
      </w:pPr>
      <w:r>
        <w:rPr>
          <w:rFonts w:hint="eastAsia"/>
          <w:b/>
          <w:bCs/>
          <w:color w:val="000000" w:themeColor="text1"/>
        </w:rPr>
        <w:t>表3-</w:t>
      </w:r>
      <w:r>
        <w:rPr>
          <w:rFonts w:hint="eastAsia"/>
          <w:b/>
          <w:bCs/>
          <w:color w:val="000000" w:themeColor="text1"/>
          <w:lang w:val="en-US" w:eastAsia="zh-CN"/>
        </w:rPr>
        <w:t>3</w:t>
      </w:r>
      <w:r>
        <w:rPr>
          <w:rFonts w:hint="eastAsia"/>
          <w:b/>
          <w:bCs/>
          <w:color w:val="000000" w:themeColor="text1"/>
        </w:rPr>
        <w:t xml:space="preserve"> 企业基本情况一览表</w:t>
      </w:r>
    </w:p>
    <w:tbl>
      <w:tblPr>
        <w:tblStyle w:val="45"/>
        <w:tblW w:w="4995"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056"/>
        <w:gridCol w:w="2288"/>
        <w:gridCol w:w="604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562"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b/>
                <w:color w:val="000000" w:themeColor="text1"/>
              </w:rPr>
            </w:pPr>
            <w:bookmarkStart w:id="19" w:name="_Toc442393205"/>
            <w:r>
              <w:rPr>
                <w:rFonts w:hint="default" w:ascii="Times New Roman" w:hAnsi="Times New Roman" w:eastAsia="仿宋" w:cs="Times New Roman"/>
                <w:b/>
                <w:color w:val="000000" w:themeColor="text1"/>
              </w:rPr>
              <w:t>序号</w:t>
            </w: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b/>
                <w:color w:val="000000" w:themeColor="text1"/>
              </w:rPr>
            </w:pPr>
            <w:r>
              <w:rPr>
                <w:rFonts w:hint="default" w:ascii="Times New Roman" w:hAnsi="Times New Roman" w:eastAsia="仿宋" w:cs="Times New Roman"/>
                <w:b/>
                <w:color w:val="000000" w:themeColor="text1"/>
              </w:rPr>
              <w:t>项目名称</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b/>
                <w:color w:val="000000" w:themeColor="text1"/>
              </w:rPr>
            </w:pPr>
            <w:r>
              <w:rPr>
                <w:rFonts w:hint="default" w:ascii="Times New Roman" w:hAnsi="Times New Roman" w:eastAsia="仿宋" w:cs="Times New Roman"/>
                <w:b/>
                <w:color w:val="000000" w:themeColor="text1"/>
              </w:rPr>
              <w:t>基本情况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172" w:firstLineChars="8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rPr>
            </w:pPr>
            <w:r>
              <w:rPr>
                <w:rFonts w:hint="default" w:ascii="Times New Roman" w:hAnsi="Times New Roman" w:eastAsia="仿宋" w:cs="Times New Roman"/>
                <w:color w:val="000000" w:themeColor="text1"/>
              </w:rPr>
              <w:t>单位名称</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lang w:eastAsia="zh-CN"/>
              </w:rPr>
            </w:pPr>
            <w:r>
              <w:rPr>
                <w:rFonts w:hint="eastAsia" w:ascii="Times New Roman" w:hAnsi="Times New Roman" w:eastAsia="仿宋" w:cs="Times New Roman"/>
                <w:color w:val="000000" w:themeColor="text1"/>
                <w:lang w:eastAsia="zh-CN"/>
              </w:rPr>
              <w:t>山西瑞洁环保工程有限公司</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172" w:firstLineChars="8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rPr>
            </w:pPr>
            <w:r>
              <w:rPr>
                <w:rFonts w:hint="default" w:ascii="Times New Roman" w:hAnsi="Times New Roman" w:eastAsia="仿宋" w:cs="Times New Roman"/>
                <w:color w:val="000000" w:themeColor="text1"/>
              </w:rPr>
              <w:t>法人代表</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lang w:val="en-US" w:eastAsia="zh-CN"/>
              </w:rPr>
            </w:pPr>
            <w:r>
              <w:rPr>
                <w:rFonts w:hint="eastAsia" w:ascii="Times New Roman" w:hAnsi="Times New Roman" w:eastAsia="仿宋" w:cs="Times New Roman"/>
                <w:color w:val="000000" w:themeColor="text1"/>
                <w:lang w:val="en-US" w:eastAsia="zh-CN"/>
              </w:rPr>
              <w:t>常娟娟</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172" w:firstLineChars="8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0"/>
                <w:lang w:val="en-US" w:eastAsia="zh-CN" w:bidi="ar-SA"/>
              </w:rPr>
            </w:pPr>
            <w:r>
              <w:rPr>
                <w:rFonts w:hint="default" w:ascii="Times New Roman" w:hAnsi="Times New Roman" w:eastAsia="仿宋" w:cs="Times New Roman"/>
                <w:color w:val="000000" w:themeColor="text1"/>
              </w:rPr>
              <w:t>成立日期</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0"/>
                <w:lang w:val="en-US" w:eastAsia="zh-CN" w:bidi="ar-SA"/>
              </w:rPr>
            </w:pPr>
            <w:r>
              <w:rPr>
                <w:rFonts w:hint="default" w:ascii="Times New Roman" w:hAnsi="Times New Roman" w:eastAsia="仿宋" w:cs="Times New Roman"/>
                <w:color w:val="000000" w:themeColor="text1"/>
                <w:kern w:val="2"/>
                <w:sz w:val="21"/>
                <w:szCs w:val="20"/>
                <w:lang w:val="en-US" w:eastAsia="zh-CN" w:bidi="ar-SA"/>
              </w:rPr>
              <w:t>2016年11月17日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172" w:firstLineChars="8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rPr>
            </w:pPr>
            <w:r>
              <w:rPr>
                <w:rFonts w:hint="default" w:ascii="Times New Roman" w:hAnsi="Times New Roman" w:eastAsia="仿宋" w:cs="Times New Roman"/>
                <w:color w:val="000000" w:themeColor="text1"/>
              </w:rPr>
              <w:t>经济性质</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lang w:eastAsia="zh-CN"/>
              </w:rPr>
            </w:pPr>
            <w:r>
              <w:rPr>
                <w:rFonts w:hint="default" w:ascii="Times New Roman" w:hAnsi="Times New Roman" w:eastAsia="仿宋" w:cs="Times New Roman"/>
                <w:color w:val="000000" w:themeColor="text1"/>
                <w:lang w:eastAsia="zh-CN"/>
              </w:rPr>
              <w:t>有限责任公司（自然人投资或控股）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172" w:firstLineChars="8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rPr>
            </w:pPr>
            <w:r>
              <w:rPr>
                <w:rFonts w:hint="default" w:ascii="Times New Roman" w:hAnsi="Times New Roman" w:eastAsia="仿宋" w:cs="Times New Roman"/>
                <w:color w:val="000000" w:themeColor="text1"/>
              </w:rPr>
              <w:t>单位地址</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lang w:eastAsia="zh-CN"/>
              </w:rPr>
            </w:pPr>
            <w:r>
              <w:rPr>
                <w:rFonts w:hint="eastAsia" w:cs="Times New Roman"/>
                <w:bCs/>
                <w:color w:val="000000" w:themeColor="text1"/>
                <w:lang w:val="en-US" w:eastAsia="zh-CN"/>
              </w:rPr>
              <w:t>山西省运城市绛县经济开发区华信大道8号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172" w:firstLineChars="8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rPr>
            </w:pPr>
            <w:r>
              <w:rPr>
                <w:rFonts w:hint="default" w:ascii="Times New Roman" w:hAnsi="Times New Roman" w:eastAsia="仿宋" w:cs="Times New Roman"/>
                <w:color w:val="000000" w:themeColor="text1"/>
              </w:rPr>
              <w:t>统一社会信用代码</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lang w:val="en-US" w:eastAsia="zh-CN"/>
              </w:rPr>
            </w:pPr>
            <w:r>
              <w:rPr>
                <w:rFonts w:hint="eastAsia" w:ascii="Times New Roman" w:hAnsi="Times New Roman" w:eastAsia="仿宋" w:cs="Times New Roman"/>
                <w:color w:val="000000" w:themeColor="text1"/>
                <w:lang w:val="en-US" w:eastAsia="zh-CN"/>
              </w:rPr>
              <w:t>91140800MA0GYUEN6L</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172" w:firstLineChars="8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lang w:val="en-US" w:eastAsia="zh-CN"/>
              </w:rPr>
            </w:pPr>
            <w:r>
              <w:rPr>
                <w:rFonts w:hint="default" w:ascii="Times New Roman" w:hAnsi="Times New Roman" w:eastAsia="仿宋" w:cs="Times New Roman"/>
                <w:color w:val="000000" w:themeColor="text1"/>
                <w:lang w:val="en-US" w:eastAsia="zh-CN"/>
              </w:rPr>
              <w:t>注册资金</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lang w:val="en-US" w:eastAsia="zh-CN"/>
              </w:rPr>
            </w:pPr>
            <w:r>
              <w:rPr>
                <w:rFonts w:hint="eastAsia"/>
                <w:bCs/>
                <w:color w:val="000000" w:themeColor="text1"/>
                <w:lang w:val="en-US" w:eastAsia="zh-CN"/>
              </w:rPr>
              <w:t>壹仟捌佰捌拾捌万圆整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172" w:firstLineChars="8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rPr>
            </w:pPr>
            <w:r>
              <w:rPr>
                <w:rFonts w:hint="default" w:ascii="Times New Roman" w:hAnsi="Times New Roman" w:eastAsia="仿宋" w:cs="Times New Roman"/>
                <w:color w:val="000000" w:themeColor="text1"/>
              </w:rPr>
              <w:t>中心经度</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lang w:val="en-US" w:eastAsia="zh-CN"/>
              </w:rPr>
            </w:pPr>
            <w:r>
              <w:rPr>
                <w:rFonts w:hint="default" w:cs="Times New Roman"/>
                <w:bCs/>
                <w:color w:val="000000" w:themeColor="text1"/>
                <w:lang w:val="en-US" w:eastAsia="zh-CN"/>
              </w:rPr>
              <w:t>东经</w:t>
            </w:r>
            <w:r>
              <w:rPr>
                <w:rFonts w:hint="default" w:ascii="Times New Roman" w:hAnsi="Times New Roman" w:cs="Times New Roman"/>
                <w:bCs/>
                <w:color w:val="000000" w:themeColor="text1"/>
                <w:lang w:val="en-US" w:eastAsia="zh-CN"/>
              </w:rPr>
              <w:t>11</w:t>
            </w:r>
            <w:r>
              <w:rPr>
                <w:rFonts w:hint="eastAsia" w:cs="Times New Roman"/>
                <w:bCs/>
                <w:color w:val="000000" w:themeColor="text1"/>
                <w:lang w:val="en-US" w:eastAsia="zh-CN"/>
              </w:rPr>
              <w:t>1</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38</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29</w:t>
            </w:r>
            <w:r>
              <w:rPr>
                <w:rFonts w:hint="default" w:ascii="Times New Roman" w:hAnsi="Times New Roman" w:cs="Times New Roman"/>
                <w:bCs/>
                <w:color w:val="000000" w:themeColor="text1"/>
                <w:lang w:val="en-US" w:eastAsia="zh-CN"/>
              </w:rPr>
              <w:t>.7</w:t>
            </w:r>
            <w:r>
              <w:rPr>
                <w:rFonts w:hint="eastAsia" w:cs="Times New Roman"/>
                <w:bCs/>
                <w:color w:val="000000" w:themeColor="text1"/>
                <w:lang w:val="en-US" w:eastAsia="zh-CN"/>
              </w:rPr>
              <w:t>09</w:t>
            </w:r>
            <w:r>
              <w:rPr>
                <w:rFonts w:hint="default" w:ascii="Times New Roman" w:hAnsi="Times New Roman" w:cs="Times New Roman"/>
                <w:bCs/>
                <w:color w:val="000000" w:themeColor="text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172" w:firstLineChars="8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rPr>
            </w:pPr>
            <w:r>
              <w:rPr>
                <w:rFonts w:hint="default" w:ascii="Times New Roman" w:hAnsi="Times New Roman" w:eastAsia="仿宋" w:cs="Times New Roman"/>
                <w:color w:val="000000" w:themeColor="text1"/>
              </w:rPr>
              <w:t>中心纬度</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lang w:val="en-US" w:eastAsia="zh-CN"/>
              </w:rPr>
            </w:pPr>
            <w:r>
              <w:rPr>
                <w:rFonts w:hint="default" w:ascii="Times New Roman" w:hAnsi="Times New Roman" w:cs="Times New Roman"/>
                <w:bCs/>
                <w:color w:val="000000" w:themeColor="text1"/>
                <w:lang w:val="en-US" w:eastAsia="zh-CN"/>
              </w:rPr>
              <w:t>北纬35°</w:t>
            </w:r>
            <w:r>
              <w:rPr>
                <w:rFonts w:hint="eastAsia" w:cs="Times New Roman"/>
                <w:bCs/>
                <w:color w:val="000000" w:themeColor="text1"/>
                <w:lang w:val="en-US" w:eastAsia="zh-CN"/>
              </w:rPr>
              <w:t>30</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6.264</w:t>
            </w:r>
            <w:r>
              <w:rPr>
                <w:rFonts w:hint="default" w:ascii="Times New Roman" w:hAnsi="Times New Roman" w:cs="Times New Roman"/>
                <w:bCs/>
                <w:color w:val="000000" w:themeColor="text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rPr>
            </w:pPr>
            <w:r>
              <w:rPr>
                <w:rFonts w:hint="default" w:ascii="Times New Roman" w:hAnsi="Times New Roman" w:eastAsia="仿宋" w:cs="Times New Roman"/>
                <w:color w:val="000000" w:themeColor="text1"/>
              </w:rPr>
              <w:t>行业类别</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right="0"/>
              <w:rPr>
                <w:rFonts w:hint="eastAsia" w:ascii="Times New Roman" w:hAnsi="Times New Roman" w:eastAsia="仿宋_GB2312" w:cs="Times New Roman"/>
                <w:color w:val="000000" w:themeColor="text1"/>
                <w:sz w:val="21"/>
                <w:szCs w:val="21"/>
                <w:lang w:val="en-US" w:eastAsia="zh-CN"/>
              </w:rPr>
            </w:pPr>
            <w:r>
              <w:rPr>
                <w:rFonts w:hint="eastAsia"/>
                <w:bCs/>
                <w:color w:val="auto"/>
                <w:sz w:val="21"/>
                <w:szCs w:val="21"/>
              </w:rPr>
              <w:t>环境污染防治专用设备制造</w:t>
            </w:r>
            <w:r>
              <w:rPr>
                <w:rFonts w:hint="eastAsia"/>
                <w:bCs/>
                <w:color w:val="auto"/>
                <w:sz w:val="21"/>
                <w:szCs w:val="21"/>
                <w:lang w:eastAsia="zh-CN"/>
              </w:rPr>
              <w:t>；</w:t>
            </w:r>
            <w:r>
              <w:rPr>
                <w:rFonts w:hint="default" w:ascii="Times New Roman" w:hAnsi="Times New Roman" w:cs="Times New Roman"/>
                <w:sz w:val="21"/>
                <w:szCs w:val="21"/>
                <w:lang w:val="en-US" w:eastAsia="zh-CN"/>
              </w:rPr>
              <w:t>金属表面处理及热处理加工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0"/>
                <w:lang w:val="en-US" w:eastAsia="zh-CN" w:bidi="ar-SA"/>
              </w:rPr>
            </w:pPr>
            <w:r>
              <w:rPr>
                <w:rFonts w:hint="default" w:ascii="Times New Roman" w:hAnsi="Times New Roman" w:eastAsia="仿宋" w:cs="Times New Roman"/>
                <w:color w:val="000000" w:themeColor="text1"/>
              </w:rPr>
              <w:t>生产规模</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eastAsia" w:ascii="Times New Roman" w:hAnsi="Times New Roman" w:eastAsia="仿宋_GB2312" w:cs="Times New Roman"/>
                <w:color w:val="000000" w:themeColor="text1"/>
                <w:kern w:val="2"/>
                <w:sz w:val="21"/>
                <w:szCs w:val="21"/>
                <w:lang w:val="en-US" w:eastAsia="zh-CN" w:bidi="ar-SA"/>
              </w:rPr>
            </w:pPr>
            <w:r>
              <w:rPr>
                <w:rFonts w:hint="eastAsia" w:ascii="Times New Roman" w:hAnsi="Times New Roman"/>
                <w:color w:val="auto"/>
                <w:sz w:val="21"/>
                <w:szCs w:val="21"/>
              </w:rPr>
              <w:t>年加工生产1000台（套）环保设备</w:t>
            </w:r>
            <w:r>
              <w:rPr>
                <w:rFonts w:hint="eastAsia" w:ascii="Times New Roman" w:hAnsi="Times New Roman"/>
                <w:color w:val="auto"/>
                <w:sz w:val="21"/>
                <w:szCs w:val="21"/>
                <w:lang w:eastAsia="zh-CN"/>
              </w:rPr>
              <w:t>；</w:t>
            </w:r>
            <w:r>
              <w:rPr>
                <w:rFonts w:hint="eastAsia"/>
                <w:bCs/>
                <w:color w:val="000000" w:themeColor="text1"/>
                <w:sz w:val="21"/>
                <w:szCs w:val="21"/>
                <w:lang w:eastAsia="zh-CN"/>
              </w:rPr>
              <w:t>年加工6万套铸件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0"/>
                <w:lang w:val="en-US" w:eastAsia="zh-CN" w:bidi="ar-SA"/>
              </w:rPr>
            </w:pPr>
            <w:r>
              <w:rPr>
                <w:rFonts w:hint="default" w:ascii="Times New Roman" w:hAnsi="Times New Roman" w:eastAsia="仿宋" w:cs="Times New Roman"/>
                <w:color w:val="000000" w:themeColor="text1"/>
              </w:rPr>
              <w:t>占地面积</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0"/>
                <w:lang w:val="en-US" w:eastAsia="zh-CN" w:bidi="ar-SA"/>
              </w:rPr>
            </w:pPr>
            <w:r>
              <w:rPr>
                <w:rFonts w:hint="default" w:ascii="Times New Roman" w:hAnsi="Times New Roman" w:eastAsia="仿宋" w:cs="Times New Roman"/>
                <w:color w:val="000000" w:themeColor="text1"/>
                <w:kern w:val="2"/>
                <w:sz w:val="21"/>
                <w:szCs w:val="20"/>
                <w:lang w:val="en-US" w:eastAsia="zh-CN" w:bidi="ar-SA"/>
              </w:rPr>
              <w:t>13317.42m</w:t>
            </w:r>
            <w:r>
              <w:rPr>
                <w:rFonts w:hint="default" w:ascii="Times New Roman" w:hAnsi="Times New Roman" w:eastAsia="仿宋" w:cs="Times New Roman"/>
                <w:color w:val="000000" w:themeColor="text1"/>
                <w:kern w:val="2"/>
                <w:sz w:val="21"/>
                <w:szCs w:val="20"/>
                <w:vertAlign w:val="superscript"/>
                <w:lang w:val="en-US" w:eastAsia="zh-CN" w:bidi="ar-SA"/>
              </w:rPr>
              <w:t>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0"/>
                <w:lang w:val="en-US" w:eastAsia="zh-CN" w:bidi="ar-SA"/>
              </w:rPr>
            </w:pPr>
            <w:r>
              <w:rPr>
                <w:rFonts w:hint="default" w:ascii="Times New Roman" w:hAnsi="Times New Roman" w:eastAsia="仿宋" w:cs="Times New Roman"/>
                <w:color w:val="000000" w:themeColor="text1"/>
                <w:lang w:val="en-US" w:eastAsia="zh-CN"/>
              </w:rPr>
              <w:t>绿化面积</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1"/>
                <w:vertAlign w:val="baseline"/>
                <w:lang w:val="en-US" w:eastAsia="zh-CN" w:bidi="ar-SA"/>
              </w:rPr>
            </w:pPr>
            <w:r>
              <w:rPr>
                <w:rFonts w:hint="eastAsia" w:ascii="Times New Roman" w:hAnsi="Times New Roman" w:eastAsia="仿宋" w:cs="Times New Roman"/>
                <w:color w:val="000000" w:themeColor="text1"/>
                <w:sz w:val="21"/>
                <w:szCs w:val="21"/>
                <w:vertAlign w:val="baseline"/>
                <w:lang w:val="en-US" w:eastAsia="zh-CN"/>
              </w:rPr>
              <w:t>10</w:t>
            </w:r>
            <w:r>
              <w:rPr>
                <w:rFonts w:hint="default" w:ascii="Times New Roman" w:hAnsi="Times New Roman" w:eastAsia="仿宋" w:cs="Times New Roman"/>
                <w:color w:val="000000" w:themeColor="text1"/>
                <w:sz w:val="21"/>
                <w:szCs w:val="21"/>
                <w:vertAlign w:val="baseline"/>
                <w:lang w:val="en-US" w:eastAsia="zh-CN"/>
              </w:rPr>
              <w:t>00m</w:t>
            </w:r>
            <w:r>
              <w:rPr>
                <w:rFonts w:hint="default" w:ascii="Times New Roman" w:hAnsi="Times New Roman" w:eastAsia="仿宋" w:cs="Times New Roman"/>
                <w:color w:val="000000" w:themeColor="text1"/>
                <w:sz w:val="21"/>
                <w:szCs w:val="21"/>
                <w:vertAlign w:val="superscript"/>
                <w:lang w:val="en-US" w:eastAsia="zh-CN"/>
              </w:rPr>
              <w:t>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0"/>
                <w:lang w:val="en-US" w:eastAsia="zh-CN" w:bidi="ar-SA"/>
              </w:rPr>
            </w:pPr>
            <w:r>
              <w:rPr>
                <w:rFonts w:hint="default" w:ascii="Times New Roman" w:hAnsi="Times New Roman" w:eastAsia="仿宋" w:cs="Times New Roman"/>
                <w:color w:val="000000" w:themeColor="text1"/>
                <w:lang w:eastAsia="zh-CN"/>
              </w:rPr>
              <w:t>总投资</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1"/>
                <w:vertAlign w:val="baseline"/>
                <w:lang w:val="en-US" w:eastAsia="zh-CN" w:bidi="ar-SA"/>
              </w:rPr>
            </w:pPr>
            <w:r>
              <w:rPr>
                <w:rFonts w:hint="eastAsia" w:ascii="Times New Roman" w:hAnsi="Times New Roman" w:eastAsia="仿宋" w:cs="Times New Roman"/>
                <w:color w:val="000000" w:themeColor="text1"/>
                <w:sz w:val="21"/>
                <w:szCs w:val="21"/>
                <w:vertAlign w:val="baseline"/>
                <w:lang w:val="en-US" w:eastAsia="zh-CN"/>
              </w:rPr>
              <w:t>4900</w:t>
            </w:r>
            <w:r>
              <w:rPr>
                <w:rFonts w:hint="default" w:ascii="Times New Roman" w:hAnsi="Times New Roman" w:eastAsia="仿宋" w:cs="Times New Roman"/>
                <w:color w:val="000000" w:themeColor="text1"/>
                <w:sz w:val="21"/>
                <w:szCs w:val="21"/>
                <w:vertAlign w:val="baseline"/>
                <w:lang w:val="en-US" w:eastAsia="zh-CN"/>
              </w:rPr>
              <w:t>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0"/>
                <w:lang w:val="en-US" w:eastAsia="zh-CN" w:bidi="ar-SA"/>
              </w:rPr>
            </w:pPr>
            <w:r>
              <w:rPr>
                <w:rFonts w:hint="default" w:ascii="Times New Roman" w:hAnsi="Times New Roman" w:eastAsia="仿宋" w:cs="Times New Roman"/>
                <w:color w:val="000000" w:themeColor="text1"/>
                <w:lang w:eastAsia="zh-CN"/>
              </w:rPr>
              <w:t>环保投资</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1"/>
                <w:vertAlign w:val="baseline"/>
                <w:lang w:val="en-US" w:eastAsia="zh-CN" w:bidi="ar-SA"/>
              </w:rPr>
            </w:pPr>
            <w:r>
              <w:rPr>
                <w:rFonts w:hint="eastAsia" w:ascii="Times New Roman" w:hAnsi="Times New Roman" w:eastAsia="仿宋" w:cs="Times New Roman"/>
                <w:color w:val="000000" w:themeColor="text1"/>
                <w:sz w:val="21"/>
                <w:szCs w:val="21"/>
                <w:vertAlign w:val="baseline"/>
                <w:lang w:val="en-US" w:eastAsia="zh-CN"/>
              </w:rPr>
              <w:t>44</w:t>
            </w:r>
            <w:r>
              <w:rPr>
                <w:rFonts w:hint="default" w:ascii="Times New Roman" w:hAnsi="Times New Roman" w:eastAsia="仿宋" w:cs="Times New Roman"/>
                <w:color w:val="000000" w:themeColor="text1"/>
                <w:sz w:val="21"/>
                <w:szCs w:val="21"/>
                <w:vertAlign w:val="baseline"/>
                <w:lang w:val="en-US" w:eastAsia="zh-CN"/>
              </w:rPr>
              <w:t>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0"/>
                <w:lang w:val="en-US" w:eastAsia="zh-CN" w:bidi="ar-SA"/>
              </w:rPr>
            </w:pPr>
            <w:r>
              <w:rPr>
                <w:rFonts w:hint="default" w:ascii="Times New Roman" w:hAnsi="Times New Roman" w:eastAsia="仿宋" w:cs="Times New Roman"/>
                <w:color w:val="000000" w:themeColor="text1"/>
              </w:rPr>
              <w:t>职工人数</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0"/>
                <w:lang w:val="en-US" w:eastAsia="zh-CN" w:bidi="ar-SA"/>
              </w:rPr>
            </w:pPr>
            <w:r>
              <w:rPr>
                <w:rFonts w:hint="eastAsia" w:ascii="Times New Roman" w:hAnsi="Times New Roman" w:eastAsia="仿宋" w:cs="Times New Roman"/>
                <w:color w:val="000000" w:themeColor="text1"/>
                <w:lang w:val="en-US" w:eastAsia="zh-CN"/>
              </w:rPr>
              <w:t>50</w:t>
            </w:r>
            <w:r>
              <w:rPr>
                <w:rFonts w:hint="default" w:ascii="Times New Roman" w:hAnsi="Times New Roman" w:eastAsia="仿宋" w:cs="Times New Roman"/>
                <w:color w:val="000000" w:themeColor="text1"/>
              </w:rPr>
              <w:t>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0"/>
                <w:lang w:val="en-US" w:eastAsia="zh-CN" w:bidi="ar-SA"/>
              </w:rPr>
            </w:pPr>
            <w:r>
              <w:rPr>
                <w:rFonts w:hint="default" w:ascii="Times New Roman" w:hAnsi="Times New Roman" w:eastAsia="仿宋" w:cs="Times New Roman"/>
                <w:color w:val="000000" w:themeColor="text1"/>
              </w:rPr>
              <w:t>联系人</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sz w:val="21"/>
                <w:szCs w:val="21"/>
                <w:vertAlign w:val="baseline"/>
                <w:lang w:val="en-US" w:eastAsia="zh-CN"/>
              </w:rPr>
            </w:pPr>
            <w:r>
              <w:rPr>
                <w:rFonts w:hint="default" w:ascii="Times New Roman" w:hAnsi="Times New Roman" w:cs="Times New Roman"/>
                <w:bCs/>
                <w:color w:val="auto"/>
                <w:sz w:val="21"/>
                <w:szCs w:val="21"/>
              </w:rPr>
              <w:t>苏占云</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0"/>
                <w:lang w:val="en-US" w:eastAsia="zh-CN" w:bidi="ar-SA"/>
              </w:rPr>
            </w:pPr>
            <w:r>
              <w:rPr>
                <w:rFonts w:hint="default" w:ascii="Times New Roman" w:hAnsi="Times New Roman" w:eastAsia="仿宋" w:cs="Times New Roman"/>
                <w:color w:val="000000" w:themeColor="text1"/>
              </w:rPr>
              <w:t>联系电话</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sz w:val="21"/>
                <w:szCs w:val="21"/>
                <w:vertAlign w:val="baseline"/>
                <w:lang w:val="en-US" w:eastAsia="zh-CN"/>
              </w:rPr>
            </w:pPr>
            <w:r>
              <w:rPr>
                <w:rFonts w:hint="default" w:ascii="Times New Roman" w:hAnsi="Times New Roman" w:cs="Times New Roman"/>
                <w:bCs/>
                <w:color w:val="auto"/>
                <w:sz w:val="21"/>
                <w:szCs w:val="21"/>
              </w:rPr>
              <w:t>13453993888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eastAsia" w:ascii="Times New Roman" w:hAnsi="Times New Roman" w:eastAsia="仿宋" w:cs="Times New Roman"/>
                <w:color w:val="000000" w:themeColor="text1"/>
                <w:lang w:eastAsia="zh-CN"/>
              </w:rPr>
            </w:pPr>
            <w:r>
              <w:rPr>
                <w:rFonts w:hint="eastAsia" w:ascii="Times New Roman" w:hAnsi="Times New Roman" w:eastAsia="仿宋" w:cs="Times New Roman"/>
                <w:color w:val="000000" w:themeColor="text1"/>
                <w:lang w:eastAsia="zh-CN"/>
              </w:rPr>
              <w:t>传真</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cs="Times New Roman"/>
                <w:bCs/>
                <w:color w:val="auto"/>
                <w:sz w:val="21"/>
                <w:szCs w:val="21"/>
              </w:rPr>
            </w:pPr>
            <w:r>
              <w:rPr>
                <w:rFonts w:hint="default" w:ascii="Times New Roman" w:hAnsi="Times New Roman" w:cs="Times New Roman"/>
                <w:bCs/>
                <w:color w:val="auto"/>
                <w:sz w:val="21"/>
                <w:szCs w:val="21"/>
                <w:lang w:val="en-US" w:eastAsia="zh-CN"/>
              </w:rPr>
              <w:t>0359-6833888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5"/>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rPr>
            </w:pPr>
          </w:p>
        </w:tc>
        <w:tc>
          <w:tcPr>
            <w:tcW w:w="1218"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eastAsia" w:ascii="Times New Roman" w:hAnsi="Times New Roman" w:eastAsia="仿宋" w:cs="Times New Roman"/>
                <w:color w:val="000000" w:themeColor="text1"/>
                <w:lang w:val="en-US" w:eastAsia="zh-CN"/>
              </w:rPr>
            </w:pPr>
            <w:r>
              <w:rPr>
                <w:rFonts w:hint="eastAsia" w:ascii="Times New Roman" w:hAnsi="Times New Roman" w:eastAsia="仿宋" w:cs="Times New Roman"/>
                <w:color w:val="000000" w:themeColor="text1"/>
                <w:lang w:val="en-US" w:eastAsia="zh-CN"/>
              </w:rPr>
              <w:t>邮编</w:t>
            </w:r>
          </w:p>
        </w:tc>
        <w:tc>
          <w:tcPr>
            <w:tcW w:w="3219" w:type="pct"/>
            <w:tcBorders>
              <w:tl2br w:val="nil"/>
              <w:tr2bl w:val="nil"/>
            </w:tcBorders>
            <w:vAlign w:val="center"/>
          </w:tcPr>
          <w:p>
            <w:pPr>
              <w:pStyle w:val="95"/>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sz w:val="21"/>
                <w:szCs w:val="21"/>
                <w:vertAlign w:val="baseline"/>
                <w:lang w:val="en-US" w:eastAsia="zh-CN"/>
              </w:rPr>
            </w:pPr>
            <w:r>
              <w:rPr>
                <w:rFonts w:hint="default" w:ascii="Times New Roman" w:hAnsi="Times New Roman" w:eastAsia="仿宋" w:cs="Times New Roman"/>
                <w:color w:val="000000" w:themeColor="text1"/>
                <w:sz w:val="21"/>
                <w:szCs w:val="21"/>
                <w:vertAlign w:val="baseline"/>
                <w:lang w:val="en-US" w:eastAsia="zh-CN"/>
              </w:rPr>
              <w:t>043600</w:t>
            </w:r>
          </w:p>
        </w:tc>
      </w:tr>
    </w:tbl>
    <w:p>
      <w:pPr>
        <w:pStyle w:val="5"/>
        <w:keepNext w:val="0"/>
        <w:keepLines w:val="0"/>
        <w:pageBreakBefore w:val="0"/>
        <w:widowControl w:val="0"/>
        <w:kinsoku/>
        <w:wordWrap/>
        <w:overflowPunct/>
        <w:topLinePunct w:val="0"/>
        <w:autoSpaceDE/>
        <w:autoSpaceDN/>
        <w:bidi w:val="0"/>
        <w:adjustRightInd/>
        <w:snapToGrid/>
        <w:spacing w:beforeLines="0" w:afterLines="0" w:line="240" w:lineRule="auto"/>
        <w:textAlignment w:val="auto"/>
        <w:rPr>
          <w:color w:val="000000" w:themeColor="text1"/>
        </w:rPr>
      </w:pPr>
      <w:r>
        <w:rPr>
          <w:rFonts w:hint="eastAsia"/>
          <w:color w:val="000000" w:themeColor="text1"/>
        </w:rPr>
        <w:t>3.1.2 自然概况</w:t>
      </w:r>
      <w:bookmarkEnd w:id="19"/>
    </w:p>
    <w:p>
      <w:pPr>
        <w:snapToGrid/>
        <w:spacing w:line="240" w:lineRule="auto"/>
        <w:ind w:firstLine="560"/>
      </w:pPr>
      <w:bookmarkStart w:id="20" w:name="_Toc48124620"/>
      <w:bookmarkStart w:id="21" w:name="_Toc47272670"/>
      <w:bookmarkStart w:id="22" w:name="_Toc15492"/>
      <w:bookmarkStart w:id="23" w:name="_Toc65576857"/>
      <w:bookmarkStart w:id="24" w:name="_Toc421093186"/>
      <w:r>
        <w:t>1</w:t>
      </w:r>
      <w:bookmarkEnd w:id="20"/>
      <w:bookmarkEnd w:id="21"/>
      <w:r>
        <w:rPr>
          <w:rFonts w:hint="eastAsia"/>
        </w:rPr>
        <w:t>、</w:t>
      </w:r>
      <w:r>
        <w:t>地理位置</w:t>
      </w:r>
      <w:bookmarkEnd w:id="22"/>
    </w:p>
    <w:bookmarkEnd w:id="23"/>
    <w:bookmarkEnd w:id="24"/>
    <w:p>
      <w:pPr>
        <w:adjustRightInd/>
        <w:snapToGrid/>
        <w:spacing w:line="240" w:lineRule="auto"/>
        <w:ind w:firstLine="560"/>
        <w:rPr>
          <w:rFonts w:hint="eastAsia" w:ascii="Times New Roman" w:hAnsi="Times New Roman"/>
          <w:sz w:val="28"/>
          <w:szCs w:val="28"/>
        </w:rPr>
      </w:pPr>
      <w:r>
        <w:rPr>
          <w:rFonts w:hint="eastAsia" w:ascii="Times New Roman" w:hAnsi="Times New Roman"/>
          <w:sz w:val="28"/>
          <w:szCs w:val="28"/>
        </w:rPr>
        <w:t>绛县位于山西省南部，运城市东北部，县境东部和南部由中条山环抱，西部和北部由平川和盆地构成，东部与翼城县毗连，西部和闻喜县接壤，南跨中条山与垣曲相邻，北部自东向西由翼城、曲沃两县和侯马市环绕。地理坐标为：东经</w:t>
      </w:r>
      <w:r>
        <w:rPr>
          <w:rFonts w:hint="default" w:ascii="Times New Roman" w:hAnsi="Times New Roman" w:cs="Times New Roman"/>
          <w:sz w:val="28"/>
          <w:szCs w:val="28"/>
        </w:rPr>
        <w:t>110°24′—110°48′，北纬35°20′—35°38′</w:t>
      </w:r>
      <w:r>
        <w:rPr>
          <w:rFonts w:hint="eastAsia" w:ascii="Times New Roman" w:hAnsi="Times New Roman"/>
          <w:sz w:val="28"/>
          <w:szCs w:val="28"/>
        </w:rPr>
        <w:t>。辖区东西长49.1公里，南北宽35.4公里，总面积993.49平方公里。</w:t>
      </w:r>
    </w:p>
    <w:p>
      <w:pPr>
        <w:adjustRightInd/>
        <w:snapToGrid/>
        <w:spacing w:line="240" w:lineRule="auto"/>
        <w:ind w:firstLine="560"/>
      </w:pPr>
      <w:r>
        <w:rPr>
          <w:rFonts w:hint="eastAsia" w:ascii="Times New Roman" w:hAnsi="Times New Roman" w:eastAsia="仿宋" w:cs="Times New Roman"/>
          <w:color w:val="000000" w:themeColor="text1"/>
          <w:lang w:eastAsia="zh-CN"/>
        </w:rPr>
        <w:t>山西瑞洁环保工程有限公司</w:t>
      </w:r>
      <w:r>
        <w:rPr>
          <w:sz w:val="28"/>
          <w:szCs w:val="28"/>
        </w:rPr>
        <w:t>位于</w:t>
      </w:r>
      <w:r>
        <w:rPr>
          <w:rFonts w:hint="eastAsia" w:hAnsi="宋体"/>
          <w:color w:val="auto"/>
          <w:sz w:val="28"/>
          <w:szCs w:val="28"/>
        </w:rPr>
        <w:t>运城市绛县开发区华晋南路东侧</w:t>
      </w:r>
      <w:r>
        <w:rPr>
          <w:rFonts w:hint="eastAsia"/>
          <w:sz w:val="28"/>
          <w:szCs w:val="28"/>
        </w:rPr>
        <w:t>，</w:t>
      </w:r>
      <w:r>
        <w:rPr>
          <w:rFonts w:hint="eastAsia"/>
          <w:sz w:val="28"/>
          <w:szCs w:val="28"/>
          <w:lang w:eastAsia="zh-CN"/>
        </w:rPr>
        <w:t>厂址中心</w:t>
      </w:r>
      <w:r>
        <w:rPr>
          <w:rFonts w:hint="eastAsia"/>
          <w:sz w:val="28"/>
          <w:szCs w:val="28"/>
        </w:rPr>
        <w:t>地理坐标为</w:t>
      </w:r>
      <w:r>
        <w:rPr>
          <w:rFonts w:hint="default" w:cs="Times New Roman"/>
          <w:bCs/>
          <w:color w:val="000000" w:themeColor="text1"/>
          <w:lang w:val="en-US" w:eastAsia="zh-CN"/>
        </w:rPr>
        <w:t>东经</w:t>
      </w:r>
      <w:r>
        <w:rPr>
          <w:rFonts w:hint="default" w:ascii="Times New Roman" w:hAnsi="Times New Roman" w:cs="Times New Roman"/>
          <w:bCs/>
          <w:color w:val="000000" w:themeColor="text1"/>
          <w:lang w:val="en-US" w:eastAsia="zh-CN"/>
        </w:rPr>
        <w:t>11</w:t>
      </w:r>
      <w:r>
        <w:rPr>
          <w:rFonts w:hint="eastAsia" w:cs="Times New Roman"/>
          <w:bCs/>
          <w:color w:val="000000" w:themeColor="text1"/>
          <w:lang w:val="en-US" w:eastAsia="zh-CN"/>
        </w:rPr>
        <w:t>1</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38</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29</w:t>
      </w:r>
      <w:r>
        <w:rPr>
          <w:rFonts w:hint="default" w:ascii="Times New Roman" w:hAnsi="Times New Roman" w:cs="Times New Roman"/>
          <w:bCs/>
          <w:color w:val="000000" w:themeColor="text1"/>
          <w:lang w:val="en-US" w:eastAsia="zh-CN"/>
        </w:rPr>
        <w:t>.7</w:t>
      </w:r>
      <w:r>
        <w:rPr>
          <w:rFonts w:hint="eastAsia" w:cs="Times New Roman"/>
          <w:bCs/>
          <w:color w:val="000000" w:themeColor="text1"/>
          <w:lang w:val="en-US" w:eastAsia="zh-CN"/>
        </w:rPr>
        <w:t>09</w:t>
      </w:r>
      <w:r>
        <w:rPr>
          <w:rFonts w:hint="default" w:ascii="Times New Roman" w:hAnsi="Times New Roman" w:cs="Times New Roman"/>
          <w:bCs/>
          <w:color w:val="000000" w:themeColor="text1"/>
          <w:lang w:val="en-US" w:eastAsia="zh-CN"/>
        </w:rPr>
        <w:t>″，北纬35°</w:t>
      </w:r>
      <w:r>
        <w:rPr>
          <w:rFonts w:hint="eastAsia" w:cs="Times New Roman"/>
          <w:bCs/>
          <w:color w:val="000000" w:themeColor="text1"/>
          <w:lang w:val="en-US" w:eastAsia="zh-CN"/>
        </w:rPr>
        <w:t>30</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6.264</w:t>
      </w:r>
      <w:r>
        <w:rPr>
          <w:rFonts w:hint="default" w:ascii="Times New Roman" w:hAnsi="Times New Roman" w:cs="Times New Roman"/>
          <w:bCs/>
          <w:color w:val="000000" w:themeColor="text1"/>
          <w:lang w:val="en-US" w:eastAsia="zh-CN"/>
        </w:rPr>
        <w:t>″</w:t>
      </w:r>
      <w:r>
        <w:rPr>
          <w:rFonts w:hint="eastAsia" w:ascii="Times New Roman" w:hAnsi="Times New Roman" w:cs="Times New Roman"/>
          <w:bCs/>
          <w:color w:val="000000" w:themeColor="text1"/>
          <w:lang w:val="en-US" w:eastAsia="zh-CN"/>
        </w:rPr>
        <w:t>。</w:t>
      </w:r>
      <w:r>
        <w:rPr>
          <w:rFonts w:hint="eastAsia" w:cs="Times New Roman"/>
          <w:bCs/>
          <w:color w:val="000000" w:themeColor="text1"/>
          <w:lang w:val="en-US" w:eastAsia="zh-CN"/>
        </w:rPr>
        <w:t>厂区占地面积13317.42m</w:t>
      </w:r>
      <w:r>
        <w:rPr>
          <w:rFonts w:hint="eastAsia" w:cs="Times New Roman"/>
          <w:bCs/>
          <w:color w:val="000000" w:themeColor="text1"/>
          <w:vertAlign w:val="superscript"/>
          <w:lang w:val="en-US" w:eastAsia="zh-CN"/>
        </w:rPr>
        <w:t>2</w:t>
      </w:r>
      <w:r>
        <w:rPr>
          <w:rFonts w:hint="eastAsia" w:cs="Times New Roman"/>
          <w:bCs/>
          <w:color w:val="000000" w:themeColor="text1"/>
          <w:lang w:val="en-US" w:eastAsia="zh-CN"/>
        </w:rPr>
        <w:t>，其中绿化面积为1000m</w:t>
      </w:r>
      <w:r>
        <w:rPr>
          <w:rFonts w:hint="eastAsia" w:cs="Times New Roman"/>
          <w:bCs/>
          <w:color w:val="000000" w:themeColor="text1"/>
          <w:vertAlign w:val="superscript"/>
          <w:lang w:val="en-US" w:eastAsia="zh-CN"/>
        </w:rPr>
        <w:t>2</w:t>
      </w:r>
      <w:r>
        <w:rPr>
          <w:rFonts w:hint="eastAsia" w:cs="Times New Roman"/>
          <w:bCs/>
          <w:color w:val="000000" w:themeColor="text1"/>
          <w:lang w:val="en-US" w:eastAsia="zh-CN"/>
        </w:rPr>
        <w:t>。厂区位于绛县经济开发区，厂区南侧为建材厂，东侧为厂房，北侧为道路，西侧为废弃厂房。</w:t>
      </w:r>
    </w:p>
    <w:p>
      <w:pPr>
        <w:adjustRightInd/>
        <w:snapToGrid/>
        <w:spacing w:line="240" w:lineRule="auto"/>
        <w:ind w:firstLine="560"/>
      </w:pPr>
      <w:r>
        <w:t>2、地形、地貌及地质</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hint="eastAsia"/>
        </w:rPr>
      </w:pPr>
      <w:r>
        <w:rPr>
          <w:rFonts w:hint="eastAsia"/>
        </w:rPr>
        <w:t>绛县东南高峻，西北平缓，素有“七山二岭一分川”之称。辖区处于中条山东段西北坡倾斜部分，中条山横亘县境东南部。境内海拔在550—750米之间，最高海拔2047米（么里镇垣址坪村），最低481米（南樊镇尧都村）。山区面积670.61平方公里，占67.5%；丘陵、台塬面积178.83平方公里，占18%；平川面积144.06平方公里，占14.5%。</w:t>
      </w:r>
    </w:p>
    <w:p>
      <w:pPr>
        <w:adjustRightInd/>
        <w:snapToGrid/>
        <w:spacing w:line="240" w:lineRule="auto"/>
        <w:ind w:firstLine="560"/>
      </w:pPr>
      <w:r>
        <w:t>根据地貌形态差别，绛县地貌类型大致可分为以下5种：</w:t>
      </w:r>
    </w:p>
    <w:p>
      <w:pPr>
        <w:adjustRightInd/>
        <w:snapToGrid/>
        <w:spacing w:line="240" w:lineRule="auto"/>
        <w:ind w:firstLine="560"/>
      </w:pPr>
      <w:r>
        <w:t>（1）基岩石质山地区，主要分布于续鲁峪、房里、冷口一线的东南部。</w:t>
      </w:r>
    </w:p>
    <w:p>
      <w:pPr>
        <w:adjustRightInd/>
        <w:snapToGrid/>
        <w:spacing w:line="240" w:lineRule="auto"/>
        <w:ind w:firstLine="560"/>
      </w:pPr>
      <w:r>
        <w:t>（2）黄土低山丘陵区，主要分布于基岩山地前缘边山地带。</w:t>
      </w:r>
    </w:p>
    <w:p>
      <w:pPr>
        <w:adjustRightInd/>
        <w:snapToGrid/>
        <w:spacing w:line="240" w:lineRule="auto"/>
        <w:ind w:firstLine="560"/>
      </w:pPr>
      <w:r>
        <w:t>（3）黄土台源区，主要分布于县境北部及城关、中扬、横水、南樊一带。</w:t>
      </w:r>
    </w:p>
    <w:p>
      <w:pPr>
        <w:adjustRightInd/>
        <w:snapToGrid/>
        <w:spacing w:line="240" w:lineRule="auto"/>
        <w:ind w:firstLine="560"/>
        <w:rPr>
          <w:rFonts w:hint="eastAsia"/>
        </w:rPr>
      </w:pPr>
      <w:r>
        <w:t>（4）山前倾斜平原区，主要分布于中条山西北麓平原及续鲁、里册、安峪一带。</w:t>
      </w:r>
    </w:p>
    <w:p>
      <w:pPr>
        <w:adjustRightInd/>
        <w:snapToGrid/>
        <w:spacing w:line="240" w:lineRule="auto"/>
        <w:ind w:firstLine="560"/>
      </w:pPr>
      <w:r>
        <w:t>（5）山冲积平原区，分布于沿河、涑水河流域。</w:t>
      </w:r>
    </w:p>
    <w:p>
      <w:pPr>
        <w:adjustRightInd/>
        <w:snapToGrid/>
        <w:spacing w:line="240" w:lineRule="auto"/>
        <w:ind w:firstLine="560"/>
      </w:pPr>
      <w:bookmarkStart w:id="25" w:name="_Toc462698081"/>
      <w:r>
        <w:t>3</w:t>
      </w:r>
      <w:r>
        <w:rPr>
          <w:rFonts w:hint="eastAsia"/>
        </w:rPr>
        <w:t>、</w:t>
      </w:r>
      <w:r>
        <w:t>地表水环境</w:t>
      </w:r>
      <w:bookmarkEnd w:id="25"/>
    </w:p>
    <w:p>
      <w:pPr>
        <w:adjustRightInd/>
        <w:snapToGrid/>
        <w:spacing w:line="240" w:lineRule="auto"/>
        <w:ind w:firstLine="560"/>
        <w:rPr>
          <w:rFonts w:ascii="Times New Roman" w:hAnsi="Times New Roman"/>
        </w:rPr>
      </w:pPr>
      <w:r>
        <w:rPr>
          <w:rFonts w:ascii="Times New Roman" w:hAnsi="Times New Roman"/>
        </w:rPr>
        <w:t>绛县境内由于中条山的缘故，地表径流较多，形成两大水系即涑水河水系和浍河水系，均为季节性河流，河流总长度 160 余公里，年平均水流量0.7m</w:t>
      </w:r>
      <w:r>
        <w:rPr>
          <w:rFonts w:ascii="Times New Roman" w:hAnsi="Times New Roman"/>
          <w:vertAlign w:val="superscript"/>
        </w:rPr>
        <w:t>3</w:t>
      </w:r>
      <w:r>
        <w:rPr>
          <w:rFonts w:ascii="Times New Roman" w:hAnsi="Times New Roman"/>
        </w:rPr>
        <w:t>/s,均属黄河水系。绛县河流垣上属涑水水系垣下属浍河水系。</w:t>
      </w:r>
    </w:p>
    <w:p>
      <w:pPr>
        <w:adjustRightInd/>
        <w:snapToGrid/>
        <w:spacing w:line="240" w:lineRule="auto"/>
        <w:ind w:firstLine="560"/>
        <w:rPr>
          <w:rFonts w:ascii="Times New Roman" w:hAnsi="Times New Roman"/>
        </w:rPr>
      </w:pPr>
      <w:r>
        <w:rPr>
          <w:rFonts w:ascii="Times New Roman" w:hAnsi="Times New Roman"/>
        </w:rPr>
        <w:t>涑水水系包括陈村峪河、紫家峪河、冷口峪河、绛水，一般径流量0.18-0.28 m</w:t>
      </w:r>
      <w:r>
        <w:rPr>
          <w:rFonts w:ascii="Times New Roman" w:hAnsi="Times New Roman"/>
          <w:vertAlign w:val="superscript"/>
        </w:rPr>
        <w:t>3</w:t>
      </w:r>
      <w:r>
        <w:rPr>
          <w:rFonts w:ascii="Times New Roman" w:hAnsi="Times New Roman"/>
        </w:rPr>
        <w:t>/s,最大流量1000 m</w:t>
      </w:r>
      <w:r>
        <w:rPr>
          <w:rFonts w:ascii="Times New Roman" w:hAnsi="Times New Roman"/>
          <w:vertAlign w:val="superscript"/>
        </w:rPr>
        <w:t>3</w:t>
      </w:r>
      <w:r>
        <w:rPr>
          <w:rFonts w:ascii="Times New Roman" w:hAnsi="Times New Roman"/>
        </w:rPr>
        <w:t>/s（洪水暴发），流经闻喜、夏县、盐湖、临猗至永济市伍姓湖注入黄河。涑水河发源于县城东南7.5 公里出的陈村峪，汇集峪内沟谷泉水，流至峪口潜入地下，河床于峪外经陈村、紫家村、有紫峪河河汇入，向西流经宋东村东北与冷口峪河汇合，由西流入闻喜县境内，本河除汇三峪河水外，另有卓子沟、南城沟等18 处泉水汇入。涑水河在本县境内流经23 个村庄，流长36 公里，年平均径流量为249 万m</w:t>
      </w:r>
      <w:r>
        <w:rPr>
          <w:rFonts w:ascii="Times New Roman" w:hAnsi="Times New Roman"/>
          <w:vertAlign w:val="superscript"/>
        </w:rPr>
        <w:t>3</w:t>
      </w:r>
      <w:r>
        <w:rPr>
          <w:rFonts w:ascii="Times New Roman" w:hAnsi="Times New Roman"/>
        </w:rPr>
        <w:t>，枯水期无水，丰水期为7-9 月份，水量变化大。</w:t>
      </w:r>
    </w:p>
    <w:p>
      <w:pPr>
        <w:adjustRightInd/>
        <w:snapToGrid/>
        <w:spacing w:line="240" w:lineRule="auto"/>
        <w:ind w:firstLine="560"/>
        <w:rPr>
          <w:rFonts w:ascii="Times New Roman" w:hAnsi="Times New Roman"/>
        </w:rPr>
      </w:pPr>
      <w:r>
        <w:rPr>
          <w:rFonts w:ascii="Times New Roman" w:hAnsi="Times New Roman"/>
        </w:rPr>
        <w:t>浍河水系包括续鲁峪河、么里峪河、里册峪河、沸水。沸水源于县城东北12.5 公里的绛山脚下沸泉村，因泉水从石缝中沸腾而出，得名沸水，泉水出沟向北半里许，入曲沃县的白水。景明村汇入浍河；绛水发源于绛县城正西沟内，河水全部从沟底浸出，汇集而成，充其量不足0.01 m</w:t>
      </w:r>
      <w:r>
        <w:rPr>
          <w:rFonts w:ascii="Times New Roman" w:hAnsi="Times New Roman"/>
          <w:vertAlign w:val="superscript"/>
        </w:rPr>
        <w:t>3</w:t>
      </w:r>
      <w:r>
        <w:rPr>
          <w:rFonts w:ascii="Times New Roman" w:hAnsi="Times New Roman"/>
        </w:rPr>
        <w:t>/s，绛县的河流除沸水、绛水常流不息，其余都是季节性河流。</w:t>
      </w:r>
    </w:p>
    <w:p>
      <w:pPr>
        <w:adjustRightInd/>
        <w:snapToGrid/>
        <w:spacing w:line="240" w:lineRule="auto"/>
        <w:ind w:firstLine="560"/>
        <w:rPr>
          <w:rFonts w:ascii="Times New Roman" w:hAnsi="Times New Roman"/>
        </w:rPr>
      </w:pPr>
      <w:r>
        <w:rPr>
          <w:rFonts w:ascii="Times New Roman" w:hAnsi="Times New Roman"/>
        </w:rPr>
        <w:t>县内泉水共有四十六处，流量0.414 m</w:t>
      </w:r>
      <w:r>
        <w:rPr>
          <w:rFonts w:ascii="Times New Roman" w:hAnsi="Times New Roman"/>
          <w:vertAlign w:val="superscript"/>
        </w:rPr>
        <w:t>3</w:t>
      </w:r>
      <w:r>
        <w:rPr>
          <w:rFonts w:ascii="Times New Roman" w:hAnsi="Times New Roman"/>
        </w:rPr>
        <w:t>/s，大部分分布于中条山河谷及黄土台塬区；流量一般1-3L/s。最大泉眼流量100L/s（沸泉），位于县城以北7.5 公里绛山下，出露于寒武西地层中，在近南北方向正断层控制下，以泉群形式流出地表，水头高2m，汇集流量0.1m</w:t>
      </w:r>
      <w:r>
        <w:rPr>
          <w:rFonts w:ascii="Times New Roman" w:hAnsi="Times New Roman"/>
          <w:vertAlign w:val="superscript"/>
        </w:rPr>
        <w:t>3</w:t>
      </w:r>
      <w:r>
        <w:rPr>
          <w:rFonts w:ascii="Times New Roman" w:hAnsi="Times New Roman"/>
        </w:rPr>
        <w:t>。</w:t>
      </w:r>
    </w:p>
    <w:p>
      <w:pPr>
        <w:adjustRightInd/>
        <w:snapToGrid/>
        <w:spacing w:line="240" w:lineRule="auto"/>
        <w:ind w:firstLine="560"/>
        <w:rPr>
          <w:rFonts w:ascii="Times New Roman" w:hAnsi="Times New Roman"/>
        </w:rPr>
      </w:pPr>
      <w:r>
        <w:rPr>
          <w:rFonts w:ascii="Times New Roman" w:hAnsi="Times New Roman"/>
        </w:rPr>
        <w:t>本项目属浍河水流域。</w:t>
      </w:r>
      <w:r>
        <w:rPr>
          <w:rFonts w:hint="eastAsia" w:ascii="Times New Roman" w:hAnsi="Times New Roman"/>
        </w:rPr>
        <w:t>距离本项目最近的地表水体为</w:t>
      </w:r>
      <w:r>
        <w:rPr>
          <w:rFonts w:hint="eastAsia" w:eastAsia="仿宋" w:cs="Times New Roman"/>
          <w:sz w:val="28"/>
          <w:szCs w:val="28"/>
          <w:lang w:eastAsia="zh-CN"/>
        </w:rPr>
        <w:t>东侧</w:t>
      </w:r>
      <w:r>
        <w:rPr>
          <w:rFonts w:hint="eastAsia" w:eastAsia="仿宋" w:cs="Times New Roman"/>
          <w:sz w:val="28"/>
          <w:szCs w:val="28"/>
          <w:lang w:val="en-US" w:eastAsia="zh-CN"/>
        </w:rPr>
        <w:t>2.5km的</w:t>
      </w:r>
      <w:r>
        <w:rPr>
          <w:rFonts w:hint="default" w:ascii="Times New Roman" w:hAnsi="Times New Roman" w:eastAsia="仿宋" w:cs="Times New Roman"/>
          <w:sz w:val="28"/>
          <w:szCs w:val="28"/>
        </w:rPr>
        <w:t>里册峪河</w:t>
      </w:r>
      <w:r>
        <w:rPr>
          <w:rFonts w:hint="eastAsia" w:ascii="Times New Roman" w:hAnsi="Times New Roman"/>
        </w:rPr>
        <w:t>。</w:t>
      </w:r>
    </w:p>
    <w:p>
      <w:pPr>
        <w:adjustRightInd/>
        <w:snapToGrid/>
        <w:spacing w:line="240" w:lineRule="auto"/>
        <w:ind w:firstLine="560"/>
      </w:pPr>
      <w:bookmarkStart w:id="26" w:name="_Toc462698082"/>
      <w:r>
        <w:t>4</w:t>
      </w:r>
      <w:r>
        <w:rPr>
          <w:rFonts w:hint="eastAsia"/>
        </w:rPr>
        <w:t>、</w:t>
      </w:r>
      <w:r>
        <w:t>地下水类型及分布</w:t>
      </w:r>
      <w:bookmarkEnd w:id="26"/>
    </w:p>
    <w:p>
      <w:pPr>
        <w:adjustRightInd/>
        <w:snapToGrid/>
        <w:spacing w:line="240" w:lineRule="auto"/>
        <w:ind w:firstLine="560"/>
      </w:pPr>
      <w:r>
        <w:t>绛县地下水总储量为12.65亿m</w:t>
      </w:r>
      <w:r>
        <w:rPr>
          <w:vertAlign w:val="superscript"/>
        </w:rPr>
        <w:t>3</w:t>
      </w:r>
      <w:r>
        <w:t>，开采量为0.6888亿m</w:t>
      </w:r>
      <w:r>
        <w:rPr>
          <w:vertAlign w:val="superscript"/>
        </w:rPr>
        <w:t>3</w:t>
      </w:r>
      <w:r>
        <w:t>，已开发利用 0.3197亿m</w:t>
      </w:r>
      <w:r>
        <w:rPr>
          <w:vertAlign w:val="superscript"/>
        </w:rPr>
        <w:t>3</w:t>
      </w:r>
      <w:r>
        <w:t>。</w:t>
      </w:r>
    </w:p>
    <w:p>
      <w:pPr>
        <w:adjustRightInd/>
        <w:snapToGrid/>
        <w:spacing w:line="240" w:lineRule="auto"/>
        <w:ind w:firstLine="560"/>
      </w:pPr>
      <w:r>
        <w:t>绛县地下水的补给与排泄：</w:t>
      </w:r>
    </w:p>
    <w:p>
      <w:pPr>
        <w:adjustRightInd/>
        <w:snapToGrid/>
        <w:spacing w:line="240" w:lineRule="auto"/>
        <w:ind w:firstLine="560"/>
      </w:pPr>
      <w:r>
        <w:t>①岩溶裂隙水区的炭园河、续鲁峪一带，受降水补给，沿裂隙及构造断裂带运动， 坡头山以西成泉水溢出，坡头山以东沿灰岩层排泄于西阎。紫金山一带，受降水补给， 沿裂隙构造带运动，由西向东排泄于沸泉(地名)。裂隙水区的么里峪以西至冷口峪一线， 受降水补给，其中部分形成地表径流，另一部分沿风化裂隙排泄于沟谷之中的第四纪松散层中。</w:t>
      </w:r>
    </w:p>
    <w:p>
      <w:pPr>
        <w:adjustRightInd/>
        <w:snapToGrid/>
        <w:spacing w:line="240" w:lineRule="auto"/>
        <w:ind w:firstLine="560"/>
      </w:pPr>
      <w:r>
        <w:t>②低山丘陵孔隙水区，受降水和基岩裂隙水补给，排泄于沟谷或平原区松散层中。</w:t>
      </w:r>
    </w:p>
    <w:p>
      <w:pPr>
        <w:adjustRightInd/>
        <w:snapToGrid/>
        <w:spacing w:line="240" w:lineRule="auto"/>
        <w:ind w:firstLine="560"/>
      </w:pPr>
      <w:r>
        <w:t>③黄土丘陵区孔隙水区，主要受降水补给，有些地方受基岩裂隙水侧向补给，新三村以东排泄于倾斜盆地，以西排泄于珠水河谷。</w:t>
      </w:r>
    </w:p>
    <w:p>
      <w:pPr>
        <w:adjustRightInd/>
        <w:snapToGrid/>
        <w:spacing w:line="240" w:lineRule="auto"/>
        <w:ind w:firstLine="560"/>
      </w:pPr>
      <w:r>
        <w:t>④倾斜盆地孔隙水区，受降水和丘陵区孔隙水补给，排泄于浍河平川。</w:t>
      </w:r>
    </w:p>
    <w:p>
      <w:pPr>
        <w:adjustRightInd/>
        <w:snapToGrid/>
        <w:spacing w:line="240" w:lineRule="auto"/>
        <w:ind w:firstLine="560"/>
      </w:pPr>
      <w:r>
        <w:t>⑤涑水河冲积平川孔隙水区，受降水垂向和南、北两侧补给，排泄运动于闻喜县境内。</w:t>
      </w:r>
    </w:p>
    <w:p>
      <w:pPr>
        <w:adjustRightInd/>
        <w:snapToGrid/>
        <w:spacing w:line="240" w:lineRule="auto"/>
        <w:ind w:firstLine="560"/>
      </w:pPr>
      <w:bookmarkStart w:id="27" w:name="_Toc462698084"/>
      <w:r>
        <w:t>5</w:t>
      </w:r>
      <w:r>
        <w:rPr>
          <w:rFonts w:hint="eastAsia"/>
        </w:rPr>
        <w:t>、</w:t>
      </w:r>
      <w:r>
        <w:t>气象特征</w:t>
      </w:r>
      <w:bookmarkEnd w:id="27"/>
    </w:p>
    <w:p>
      <w:pPr>
        <w:adjustRightInd/>
        <w:snapToGrid/>
        <w:spacing w:line="240" w:lineRule="auto"/>
        <w:ind w:firstLine="560"/>
      </w:pPr>
      <w:r>
        <w:t>绛县境内属暖温带大陆性气候，气候特点是：四季分明，春季温暖少雨、多风干燥； 夏季炎热、雨量集中；秋季凉爽晴朗；冬季严寒少雪。全年日照时间长，热量足。</w:t>
      </w:r>
    </w:p>
    <w:p>
      <w:pPr>
        <w:adjustRightInd/>
        <w:snapToGrid/>
        <w:spacing w:line="240" w:lineRule="auto"/>
        <w:ind w:firstLine="560"/>
      </w:pPr>
      <w:r>
        <w:t>根据绛县气象站部门近 20 年（1989-2008 年）统计结果表明：绛县多年平均日照时数2281.1小时；年平均气温11.7 ℃，一月份温度最低，平均为-3.2 ℃，历年极端最低-20.5℃，七月份温度最高，平均气温24.6 ℃，极端最高37.7 ℃；年降水量569.6mm，7月份降水量最大为125.0 mm，12月份降水量最小为5.9 mm；年平均风速为2.4m/s。</w:t>
      </w:r>
    </w:p>
    <w:p>
      <w:pPr>
        <w:adjustRightInd/>
        <w:snapToGrid/>
        <w:spacing w:line="240" w:lineRule="auto"/>
        <w:ind w:firstLine="560"/>
        <w:rPr>
          <w:rFonts w:hint="eastAsia"/>
        </w:rPr>
      </w:pPr>
      <w:r>
        <w:rPr>
          <w:rFonts w:hint="eastAsia"/>
        </w:rPr>
        <w:t>年风向玫瑰图如下：</w:t>
      </w:r>
    </w:p>
    <w:p>
      <w:pPr>
        <w:pStyle w:val="317"/>
        <w:rPr>
          <w:rFonts w:hint="eastAsia"/>
        </w:rPr>
      </w:pPr>
    </w:p>
    <w:p>
      <w:pPr>
        <w:pStyle w:val="2"/>
        <w:rPr>
          <w:rFonts w:hint="eastAsia"/>
        </w:rPr>
      </w:pPr>
    </w:p>
    <w:p>
      <w:pPr>
        <w:pStyle w:val="2"/>
        <w:rPr>
          <w:rFonts w:hint="eastAsia"/>
        </w:rPr>
      </w:pPr>
      <w:r>
        <w:drawing>
          <wp:anchor distT="0" distB="0" distL="114300" distR="114300" simplePos="0" relativeHeight="251678720" behindDoc="0" locked="0" layoutInCell="1" allowOverlap="1">
            <wp:simplePos x="0" y="0"/>
            <wp:positionH relativeFrom="column">
              <wp:posOffset>1621790</wp:posOffset>
            </wp:positionH>
            <wp:positionV relativeFrom="paragraph">
              <wp:posOffset>57150</wp:posOffset>
            </wp:positionV>
            <wp:extent cx="2580640" cy="2337435"/>
            <wp:effectExtent l="0" t="0" r="10160" b="5715"/>
            <wp:wrapNone/>
            <wp:docPr id="5"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7"/>
                    <pic:cNvPicPr>
                      <a:picLocks noChangeAspect="1"/>
                    </pic:cNvPicPr>
                  </pic:nvPicPr>
                  <pic:blipFill>
                    <a:blip r:embed="rId18"/>
                    <a:stretch>
                      <a:fillRect/>
                    </a:stretch>
                  </pic:blipFill>
                  <pic:spPr>
                    <a:xfrm>
                      <a:off x="0" y="0"/>
                      <a:ext cx="2580640" cy="2337435"/>
                    </a:xfrm>
                    <a:prstGeom prst="rect">
                      <a:avLst/>
                    </a:prstGeom>
                    <a:noFill/>
                    <a:ln>
                      <a:noFill/>
                    </a:ln>
                  </pic:spPr>
                </pic:pic>
              </a:graphicData>
            </a:graphic>
          </wp:anchor>
        </w:drawing>
      </w:r>
    </w:p>
    <w:p>
      <w:pPr>
        <w:spacing w:line="600" w:lineRule="exact"/>
        <w:ind w:firstLine="562"/>
        <w:rPr>
          <w:rFonts w:ascii="仿宋" w:hAnsi="仿宋"/>
          <w:b/>
          <w:szCs w:val="28"/>
        </w:rPr>
      </w:pPr>
    </w:p>
    <w:p>
      <w:pPr>
        <w:spacing w:line="600" w:lineRule="exact"/>
        <w:ind w:firstLine="562"/>
        <w:rPr>
          <w:rFonts w:ascii="仿宋" w:hAnsi="仿宋"/>
          <w:b/>
          <w:szCs w:val="28"/>
        </w:rPr>
      </w:pPr>
    </w:p>
    <w:p>
      <w:pPr>
        <w:spacing w:line="600" w:lineRule="exact"/>
        <w:ind w:firstLine="562"/>
        <w:rPr>
          <w:rFonts w:ascii="仿宋" w:hAnsi="仿宋"/>
          <w:b/>
          <w:szCs w:val="28"/>
        </w:rPr>
      </w:pPr>
    </w:p>
    <w:p>
      <w:pPr>
        <w:spacing w:line="600" w:lineRule="exact"/>
        <w:ind w:firstLine="562"/>
        <w:rPr>
          <w:rFonts w:ascii="仿宋" w:hAnsi="仿宋"/>
          <w:b/>
          <w:szCs w:val="28"/>
        </w:rPr>
      </w:pPr>
    </w:p>
    <w:p>
      <w:pPr>
        <w:pStyle w:val="2"/>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ascii="仿宋" w:hAnsi="仿宋"/>
          <w:b/>
          <w:bCs/>
          <w:szCs w:val="28"/>
        </w:rPr>
      </w:pPr>
      <w:r>
        <w:rPr>
          <w:rFonts w:hint="eastAsia"/>
          <w:b/>
          <w:bCs/>
        </w:rPr>
        <w:t>图3-</w:t>
      </w:r>
      <w:r>
        <w:rPr>
          <w:rFonts w:hint="eastAsia"/>
          <w:b/>
          <w:bCs/>
          <w:lang w:val="en-US" w:eastAsia="zh-CN"/>
        </w:rPr>
        <w:t>1</w:t>
      </w:r>
      <w:r>
        <w:rPr>
          <w:rFonts w:hint="eastAsia"/>
          <w:b/>
          <w:bCs/>
        </w:rPr>
        <w:t xml:space="preserve"> 年风向玫瑰图</w:t>
      </w:r>
    </w:p>
    <w:p>
      <w:pPr>
        <w:adjustRightInd/>
        <w:snapToGrid/>
        <w:spacing w:line="240" w:lineRule="auto"/>
        <w:ind w:firstLine="560"/>
      </w:pPr>
      <w:r>
        <w:t>6</w:t>
      </w:r>
      <w:r>
        <w:rPr>
          <w:rFonts w:hint="eastAsia"/>
        </w:rPr>
        <w:t>、</w:t>
      </w:r>
      <w:r>
        <w:t>矿产资源</w:t>
      </w:r>
    </w:p>
    <w:p>
      <w:pPr>
        <w:adjustRightInd/>
        <w:snapToGrid/>
        <w:spacing w:line="240" w:lineRule="auto"/>
        <w:ind w:firstLine="560"/>
      </w:pPr>
      <w:r>
        <w:t>绛县境内矿产资源有铜、铁、铜的伴生矿和白金金属矿与大理石、石灰石、重晶石、白云岩、石棉、珍珠岩、石柏子石、蛭石、方解石、硅石、宝石等非金属矿。</w:t>
      </w:r>
    </w:p>
    <w:p>
      <w:pPr>
        <w:adjustRightInd/>
        <w:snapToGrid/>
        <w:spacing w:line="240" w:lineRule="auto"/>
        <w:ind w:firstLine="560"/>
      </w:pPr>
      <w:r>
        <w:t>铜矿分布于陈村峪的莲花池至里册峪的黑崖底一带和冷口峪的宋家凹，里册峪的徐茂公殿、冷口峪的横岭关至紫家峪的八宝滩一带，储量15万吨；铁矿分布于烟庄东坡、里册峪芦家坪，储量1059万吨；重晶石分布于磨里峪，储量0.5万吨。白云岩矿分布于卫庄镇斜曲村，储量约915万吨。大理石岩分布于冷口峪、里册峪，储量较丰富。石英石分布于冷口峪烟庄，储量约2000万吨。石灰石矿分布于续鲁峪、勃村、赫庄、卫庄、冷口峪、里册峪，储量极为丰富。石棉矿、蛭石分布于冷口峪。方解石分布于磨里峪。花岗岩分布于冷口峪，储量为50~80亿m</w:t>
      </w:r>
      <w:r>
        <w:rPr>
          <w:vertAlign w:val="superscript"/>
        </w:rPr>
        <w:t>3</w:t>
      </w:r>
      <w:r>
        <w:t>。</w:t>
      </w:r>
    </w:p>
    <w:p>
      <w:pPr>
        <w:adjustRightInd/>
        <w:snapToGrid/>
        <w:spacing w:line="240" w:lineRule="auto"/>
        <w:ind w:firstLine="560"/>
      </w:pPr>
      <w:r>
        <w:rPr>
          <w:rFonts w:hint="eastAsia"/>
        </w:rPr>
        <w:t>7、</w:t>
      </w:r>
      <w:r>
        <w:t>地震</w:t>
      </w:r>
    </w:p>
    <w:p>
      <w:pPr>
        <w:adjustRightInd/>
        <w:snapToGrid/>
        <w:spacing w:line="240" w:lineRule="auto"/>
        <w:ind w:firstLine="560"/>
        <w:rPr>
          <w:rFonts w:ascii="Times New Roman" w:hAnsi="Times New Roman" w:cs="Times New Roman"/>
          <w:color w:val="000000" w:themeColor="text1"/>
        </w:rPr>
      </w:pPr>
      <w:r>
        <w:rPr>
          <w:rFonts w:ascii="Times New Roman" w:hAnsi="Times New Roman" w:cs="Times New Roman"/>
          <w:color w:val="000000" w:themeColor="text1"/>
        </w:rPr>
        <w:t>根据《中国地震动峰值加速度区划图》（GB18306-2001），该地区对应地震基本烈度为Ⅶ度。</w:t>
      </w:r>
    </w:p>
    <w:p>
      <w:pPr>
        <w:pStyle w:val="5"/>
        <w:keepNext w:val="0"/>
        <w:keepLines w:val="0"/>
        <w:pageBreakBefore w:val="0"/>
        <w:widowControl w:val="0"/>
        <w:kinsoku/>
        <w:wordWrap/>
        <w:overflowPunct/>
        <w:topLinePunct w:val="0"/>
        <w:autoSpaceDE/>
        <w:autoSpaceDN/>
        <w:bidi w:val="0"/>
        <w:adjustRightInd/>
        <w:snapToGrid/>
        <w:spacing w:beforeLines="0" w:afterLines="0" w:line="240" w:lineRule="auto"/>
        <w:textAlignment w:val="auto"/>
        <w:rPr>
          <w:color w:val="000000" w:themeColor="text1"/>
        </w:rPr>
      </w:pPr>
      <w:bookmarkStart w:id="28" w:name="_Toc442393206"/>
      <w:r>
        <w:rPr>
          <w:rFonts w:hint="eastAsia"/>
          <w:color w:val="000000" w:themeColor="text1"/>
        </w:rPr>
        <w:t>3.1.3 环境功能区</w:t>
      </w:r>
      <w:bookmarkEnd w:id="28"/>
      <w:r>
        <w:rPr>
          <w:rFonts w:hint="eastAsia"/>
          <w:color w:val="000000" w:themeColor="text1"/>
        </w:rPr>
        <w:t>划</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rFonts w:cs="Times New Roman"/>
          <w:color w:val="000000" w:themeColor="text1"/>
        </w:rPr>
      </w:pPr>
      <w:r>
        <w:rPr>
          <w:rFonts w:hint="eastAsia" w:cs="Times New Roman"/>
          <w:color w:val="000000" w:themeColor="text1"/>
        </w:rPr>
        <w:t>1、</w:t>
      </w:r>
      <w:r>
        <w:rPr>
          <w:rFonts w:cs="Times New Roman"/>
          <w:color w:val="000000" w:themeColor="text1"/>
        </w:rPr>
        <w:t xml:space="preserve">环境空气 </w:t>
      </w:r>
    </w:p>
    <w:p>
      <w:pPr>
        <w:keepNext w:val="0"/>
        <w:keepLines w:val="0"/>
        <w:pageBreakBefore w:val="0"/>
        <w:widowControl w:val="0"/>
        <w:kinsoku/>
        <w:wordWrap/>
        <w:overflowPunct/>
        <w:topLinePunct w:val="0"/>
        <w:autoSpaceDE/>
        <w:autoSpaceDN/>
        <w:bidi w:val="0"/>
        <w:adjustRightInd/>
        <w:snapToGrid/>
        <w:spacing w:line="240" w:lineRule="auto"/>
        <w:ind w:firstLine="573"/>
        <w:jc w:val="both"/>
        <w:textAlignment w:val="auto"/>
        <w:rPr>
          <w:rFonts w:cs="Times New Roman"/>
          <w:color w:val="000000" w:themeColor="text1"/>
        </w:rPr>
      </w:pPr>
      <w:r>
        <w:rPr>
          <w:rFonts w:hint="default" w:ascii="Times New Roman" w:hAnsi="Times New Roman" w:eastAsia="仿宋" w:cs="Times New Roman"/>
          <w:bCs/>
          <w:sz w:val="28"/>
          <w:szCs w:val="28"/>
        </w:rPr>
        <w:t>根据《环境空气质量标准》（GB3095-2012）中有关环境空气质量功能分类规定：“城镇规划中确定的居住区、商业交通居民混合区、文化区、一般工业区和农村地区为二类功能区”，结合本</w:t>
      </w:r>
      <w:r>
        <w:rPr>
          <w:rFonts w:hint="default" w:ascii="Times New Roman" w:hAnsi="Times New Roman" w:eastAsia="仿宋" w:cs="Times New Roman"/>
          <w:bCs/>
          <w:sz w:val="28"/>
          <w:szCs w:val="28"/>
          <w:lang w:val="en-US" w:eastAsia="zh-CN"/>
        </w:rPr>
        <w:t>公司</w:t>
      </w:r>
      <w:r>
        <w:rPr>
          <w:rFonts w:hint="default" w:ascii="Times New Roman" w:hAnsi="Times New Roman" w:eastAsia="仿宋" w:cs="Times New Roman"/>
          <w:bCs/>
          <w:sz w:val="28"/>
          <w:szCs w:val="28"/>
        </w:rPr>
        <w:t>的具体情况，本</w:t>
      </w:r>
      <w:r>
        <w:rPr>
          <w:rFonts w:hint="default" w:ascii="Times New Roman" w:hAnsi="Times New Roman" w:eastAsia="仿宋" w:cs="Times New Roman"/>
          <w:bCs/>
          <w:sz w:val="28"/>
          <w:szCs w:val="28"/>
          <w:lang w:val="en-US" w:eastAsia="zh-CN"/>
        </w:rPr>
        <w:t>公司</w:t>
      </w:r>
      <w:r>
        <w:rPr>
          <w:rFonts w:hint="default" w:ascii="Times New Roman" w:hAnsi="Times New Roman" w:eastAsia="仿宋" w:cs="Times New Roman"/>
          <w:bCs/>
          <w:sz w:val="28"/>
          <w:szCs w:val="28"/>
        </w:rPr>
        <w:t>厂址所在地属于环境空气质量功能区中的二类区，执行《环境空气质量标准》（GB3095-2012）二级标准</w:t>
      </w:r>
      <w:r>
        <w:rPr>
          <w:rFonts w:cs="Times New Roman"/>
          <w:color w:val="000000" w:themeColor="text1"/>
        </w:rPr>
        <w:t>。</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rFonts w:cs="Times New Roman"/>
          <w:color w:val="000000" w:themeColor="text1"/>
        </w:rPr>
      </w:pPr>
      <w:r>
        <w:rPr>
          <w:rFonts w:hint="eastAsia" w:cs="Times New Roman"/>
          <w:color w:val="000000" w:themeColor="text1"/>
        </w:rPr>
        <w:t>2、地表</w:t>
      </w:r>
      <w:r>
        <w:rPr>
          <w:rFonts w:cs="Times New Roman"/>
          <w:color w:val="000000" w:themeColor="text1"/>
        </w:rPr>
        <w:t>水环境</w:t>
      </w:r>
    </w:p>
    <w:p>
      <w:pPr>
        <w:keepNext w:val="0"/>
        <w:keepLines w:val="0"/>
        <w:pageBreakBefore w:val="0"/>
        <w:widowControl w:val="0"/>
        <w:kinsoku/>
        <w:wordWrap/>
        <w:overflowPunct/>
        <w:topLinePunct w:val="0"/>
        <w:autoSpaceDE/>
        <w:autoSpaceDN/>
        <w:bidi w:val="0"/>
        <w:adjustRightInd/>
        <w:snapToGrid/>
        <w:spacing w:line="240" w:lineRule="auto"/>
        <w:ind w:firstLine="573"/>
        <w:jc w:val="both"/>
        <w:textAlignment w:val="auto"/>
        <w:rPr>
          <w:rFonts w:cs="Times New Roman"/>
          <w:color w:val="000000" w:themeColor="text1"/>
        </w:rPr>
      </w:pPr>
      <w:r>
        <w:rPr>
          <w:rFonts w:hint="eastAsia" w:cs="Times New Roman"/>
          <w:color w:val="000000" w:themeColor="text1"/>
        </w:rPr>
        <w:t>我公司最近地表水体为</w:t>
      </w:r>
      <w:r>
        <w:rPr>
          <w:rFonts w:hint="eastAsia" w:cs="Times New Roman"/>
          <w:color w:val="000000" w:themeColor="text1"/>
          <w:lang w:eastAsia="zh-CN"/>
        </w:rPr>
        <w:t>里册峪河</w:t>
      </w:r>
      <w:r>
        <w:rPr>
          <w:rFonts w:hint="eastAsia" w:cs="Times New Roman"/>
          <w:color w:val="000000" w:themeColor="text1"/>
        </w:rPr>
        <w:t>，</w:t>
      </w:r>
      <w:r>
        <w:rPr>
          <w:rFonts w:hint="eastAsia" w:cs="Times New Roman"/>
          <w:color w:val="000000" w:themeColor="text1"/>
          <w:lang w:eastAsia="zh-CN"/>
        </w:rPr>
        <w:t>水环境功能为农业与一般景观用水保护，</w:t>
      </w:r>
      <w:r>
        <w:rPr>
          <w:rFonts w:hint="eastAsia" w:cs="Times New Roman"/>
          <w:color w:val="000000" w:themeColor="text1"/>
        </w:rPr>
        <w:t>因此根据《山西省地表水水环境功能区划》（DB14/67-2019），地表水环境质量执行《地表水环境质量标准》（GB3838-2002）Ⅴ类水质标准</w:t>
      </w:r>
      <w:r>
        <w:rPr>
          <w:rFonts w:cs="Times New Roman"/>
          <w:color w:val="000000" w:themeColor="text1"/>
        </w:rPr>
        <w:t>。</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rFonts w:cs="Times New Roman"/>
          <w:color w:val="000000" w:themeColor="text1"/>
        </w:rPr>
      </w:pPr>
      <w:r>
        <w:rPr>
          <w:rFonts w:hint="eastAsia" w:cs="Times New Roman"/>
          <w:color w:val="000000" w:themeColor="text1"/>
        </w:rPr>
        <w:t>3、地下水环境</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pPr>
      <w:r>
        <w:rPr>
          <w:rFonts w:hint="eastAsia" w:cs="Times New Roman"/>
          <w:color w:val="000000" w:themeColor="text1"/>
        </w:rPr>
        <w:t>我公司项目区内居民生活饮用水和工业用水部分来自当地地下水。根据 《地下水质量标准》</w:t>
      </w:r>
      <w:r>
        <w:rPr>
          <w:rFonts w:hint="eastAsia" w:cs="Times New Roman"/>
          <w:color w:val="000000" w:themeColor="text1"/>
          <w:lang w:eastAsia="zh-CN"/>
        </w:rPr>
        <w:t>（</w:t>
      </w:r>
      <w:r>
        <w:rPr>
          <w:rFonts w:hint="eastAsia" w:cs="Times New Roman"/>
          <w:color w:val="000000" w:themeColor="text1"/>
        </w:rPr>
        <w:t>GB/T14848-2017</w:t>
      </w:r>
      <w:r>
        <w:rPr>
          <w:rFonts w:hint="eastAsia" w:cs="Times New Roman"/>
          <w:color w:val="000000" w:themeColor="text1"/>
          <w:lang w:eastAsia="zh-CN"/>
        </w:rPr>
        <w:t>）</w:t>
      </w:r>
      <w:r>
        <w:rPr>
          <w:rFonts w:hint="eastAsia" w:cs="Times New Roman"/>
          <w:color w:val="000000" w:themeColor="text1"/>
        </w:rPr>
        <w:t>的地下水分类要求，“以人体健康基准值为依据，主要适用于集中式生活饮用水水源及工、农业用水”的地下水为Ⅲ类水质，所以评价区的地下水质量定为Ⅲ类，执行地下水Ⅲ类质量标准</w:t>
      </w:r>
      <w:r>
        <w:rPr>
          <w:rFonts w:cs="Times New Roman"/>
          <w:color w:val="000000" w:themeColor="text1"/>
        </w:rPr>
        <w:t>。</w:t>
      </w:r>
    </w:p>
    <w:p>
      <w:pPr>
        <w:ind w:firstLine="0" w:firstLineChars="0"/>
        <w:jc w:val="center"/>
        <w:rPr>
          <w:rFonts w:hint="eastAsia"/>
          <w:b/>
          <w:bCs/>
          <w:color w:val="000000" w:themeColor="text1"/>
          <w:szCs w:val="21"/>
        </w:rPr>
      </w:pPr>
    </w:p>
    <w:p>
      <w:pPr>
        <w:ind w:firstLine="0" w:firstLineChars="0"/>
        <w:jc w:val="center"/>
        <w:rPr>
          <w:rFonts w:hint="eastAsia"/>
          <w:b/>
          <w:bCs/>
          <w:color w:val="000000" w:themeColor="text1"/>
          <w:szCs w:val="21"/>
        </w:rPr>
      </w:pPr>
    </w:p>
    <w:p>
      <w:pPr>
        <w:ind w:firstLine="0" w:firstLineChars="0"/>
        <w:jc w:val="center"/>
        <w:rPr>
          <w:rFonts w:hint="eastAsia"/>
          <w:b/>
          <w:bCs/>
          <w:color w:val="000000" w:themeColor="text1"/>
          <w:szCs w:val="21"/>
        </w:rPr>
      </w:pPr>
    </w:p>
    <w:p>
      <w:pPr>
        <w:ind w:firstLine="0" w:firstLineChars="0"/>
        <w:jc w:val="center"/>
        <w:rPr>
          <w:b/>
          <w:bCs/>
          <w:color w:val="000000" w:themeColor="text1"/>
          <w:szCs w:val="21"/>
        </w:rPr>
      </w:pPr>
      <w:r>
        <w:rPr>
          <w:rFonts w:hint="eastAsia"/>
          <w:b/>
          <w:bCs/>
          <w:color w:val="000000" w:themeColor="text1"/>
          <w:szCs w:val="21"/>
        </w:rPr>
        <w:t>表3-</w:t>
      </w:r>
      <w:r>
        <w:rPr>
          <w:rFonts w:hint="eastAsia"/>
          <w:b/>
          <w:bCs/>
          <w:color w:val="000000" w:themeColor="text1"/>
          <w:szCs w:val="21"/>
          <w:lang w:val="en-US" w:eastAsia="zh-CN"/>
        </w:rPr>
        <w:t>4</w:t>
      </w:r>
      <w:r>
        <w:rPr>
          <w:rFonts w:hint="eastAsia"/>
          <w:b/>
          <w:bCs/>
          <w:color w:val="000000" w:themeColor="text1"/>
          <w:szCs w:val="21"/>
        </w:rPr>
        <w:t xml:space="preserve"> 环境功能区划情况</w:t>
      </w:r>
    </w:p>
    <w:tbl>
      <w:tblPr>
        <w:tblStyle w:val="45"/>
        <w:tblW w:w="5041"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04"/>
        <w:gridCol w:w="1405"/>
        <w:gridCol w:w="726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1744" w:hRule="atLeast"/>
          <w:jc w:val="center"/>
        </w:trPr>
        <w:tc>
          <w:tcPr>
            <w:tcW w:w="424" w:type="pct"/>
            <w:vMerge w:val="restart"/>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4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环境功能区划情况</w:t>
            </w:r>
          </w:p>
        </w:tc>
        <w:tc>
          <w:tcPr>
            <w:tcW w:w="741" w:type="pct"/>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40" w:lineRule="exact"/>
              <w:ind w:left="0" w:right="0" w:firstLine="0" w:firstLineChars="0"/>
              <w:jc w:val="center"/>
              <w:textAlignment w:val="auto"/>
              <w:rPr>
                <w:rFonts w:hint="default" w:cs="Times New Roman"/>
                <w:color w:val="000000" w:themeColor="text1"/>
                <w:kern w:val="0"/>
                <w:sz w:val="21"/>
                <w:szCs w:val="21"/>
              </w:rPr>
            </w:pPr>
            <w:r>
              <w:rPr>
                <w:rFonts w:hint="default" w:hAnsi="仿宋" w:cs="Times New Roman"/>
                <w:color w:val="000000" w:themeColor="text1"/>
                <w:kern w:val="0"/>
                <w:sz w:val="21"/>
                <w:szCs w:val="21"/>
              </w:rPr>
              <w:t>环境空气</w:t>
            </w:r>
          </w:p>
        </w:tc>
        <w:tc>
          <w:tcPr>
            <w:tcW w:w="3834" w:type="pct"/>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80" w:lineRule="exact"/>
              <w:ind w:left="0" w:right="0" w:firstLine="0" w:firstLineChars="0"/>
              <w:textAlignment w:val="auto"/>
              <w:rPr>
                <w:rFonts w:hint="default" w:cs="Times New Roman"/>
                <w:color w:val="000000" w:themeColor="text1"/>
                <w:kern w:val="0"/>
                <w:sz w:val="21"/>
                <w:szCs w:val="21"/>
              </w:rPr>
            </w:pPr>
            <w:r>
              <w:rPr>
                <w:rFonts w:hint="default" w:hAnsi="仿宋" w:cs="Times New Roman"/>
                <w:color w:val="000000" w:themeColor="text1"/>
                <w:kern w:val="0"/>
                <w:sz w:val="21"/>
                <w:szCs w:val="21"/>
              </w:rPr>
              <w:t>根据《环境空气质量标准》（GB3095-2012）二类区分区内容，即二类区为城镇规划中确定的居住区、商业交通居民混合区、一般工业区和农村地区，确定项目区域环境空气功能区的分类应划分为二类区，执行《环境空气质量标准》（GB3095-2012）中的二级标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84" w:hRule="atLeast"/>
          <w:jc w:val="center"/>
        </w:trPr>
        <w:tc>
          <w:tcPr>
            <w:tcW w:w="424" w:type="pct"/>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40" w:lineRule="exact"/>
              <w:ind w:left="0" w:right="0" w:firstLine="0" w:firstLineChars="0"/>
              <w:jc w:val="center"/>
              <w:textAlignment w:val="auto"/>
              <w:rPr>
                <w:rFonts w:hint="default" w:cs="Times New Roman"/>
                <w:color w:val="000000" w:themeColor="text1"/>
                <w:sz w:val="21"/>
                <w:szCs w:val="21"/>
              </w:rPr>
            </w:pPr>
          </w:p>
        </w:tc>
        <w:tc>
          <w:tcPr>
            <w:tcW w:w="741" w:type="pct"/>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40" w:lineRule="exact"/>
              <w:ind w:left="0" w:right="0" w:firstLine="0" w:firstLineChars="0"/>
              <w:jc w:val="center"/>
              <w:textAlignment w:val="auto"/>
              <w:rPr>
                <w:rFonts w:hint="default" w:cs="Times New Roman"/>
                <w:color w:val="000000" w:themeColor="text1"/>
                <w:kern w:val="0"/>
                <w:sz w:val="21"/>
                <w:szCs w:val="21"/>
              </w:rPr>
            </w:pPr>
            <w:r>
              <w:rPr>
                <w:rFonts w:hint="default" w:hAnsi="仿宋" w:cs="Times New Roman"/>
                <w:color w:val="000000" w:themeColor="text1"/>
                <w:kern w:val="0"/>
                <w:sz w:val="21"/>
                <w:szCs w:val="21"/>
              </w:rPr>
              <w:t>地表水</w:t>
            </w:r>
          </w:p>
        </w:tc>
        <w:tc>
          <w:tcPr>
            <w:tcW w:w="3834" w:type="pct"/>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80" w:lineRule="exact"/>
              <w:ind w:left="0" w:right="0" w:firstLine="0" w:firstLineChars="0"/>
              <w:textAlignment w:val="auto"/>
              <w:rPr>
                <w:rFonts w:hint="default" w:cs="Times New Roman"/>
                <w:color w:val="000000" w:themeColor="text1"/>
                <w:kern w:val="0"/>
                <w:sz w:val="21"/>
                <w:szCs w:val="21"/>
              </w:rPr>
            </w:pPr>
            <w:r>
              <w:rPr>
                <w:rFonts w:hint="eastAsia" w:hAnsi="仿宋" w:cs="Times New Roman"/>
                <w:color w:val="000000" w:themeColor="text1"/>
                <w:kern w:val="0"/>
                <w:sz w:val="21"/>
                <w:szCs w:val="21"/>
              </w:rPr>
              <w:t>我公司</w:t>
            </w:r>
            <w:r>
              <w:rPr>
                <w:rFonts w:hint="default" w:hAnsi="仿宋" w:cs="Times New Roman"/>
                <w:color w:val="000000" w:themeColor="text1"/>
                <w:kern w:val="0"/>
                <w:sz w:val="21"/>
                <w:szCs w:val="21"/>
              </w:rPr>
              <w:t>区域涉及的主要地表水体为</w:t>
            </w:r>
            <w:r>
              <w:rPr>
                <w:rFonts w:hint="default" w:hAnsi="仿宋" w:cs="Times New Roman"/>
                <w:color w:val="000000" w:themeColor="text1"/>
                <w:kern w:val="0"/>
                <w:sz w:val="21"/>
                <w:szCs w:val="21"/>
                <w:lang w:eastAsia="zh-CN"/>
              </w:rPr>
              <w:t>里册峪河</w:t>
            </w:r>
            <w:r>
              <w:rPr>
                <w:rFonts w:hint="default" w:hAnsi="仿宋" w:cs="Times New Roman"/>
                <w:color w:val="000000" w:themeColor="text1"/>
                <w:kern w:val="0"/>
                <w:sz w:val="21"/>
                <w:szCs w:val="21"/>
              </w:rPr>
              <w:t>，根据《山西省地表水水环境功能区划》（DB14/67-201</w:t>
            </w:r>
            <w:r>
              <w:rPr>
                <w:rFonts w:hint="eastAsia" w:hAnsi="仿宋" w:cs="Times New Roman"/>
                <w:color w:val="000000" w:themeColor="text1"/>
                <w:kern w:val="0"/>
                <w:sz w:val="21"/>
                <w:szCs w:val="21"/>
              </w:rPr>
              <w:t>9</w:t>
            </w:r>
            <w:r>
              <w:rPr>
                <w:rFonts w:hint="default" w:hAnsi="仿宋" w:cs="Times New Roman"/>
                <w:color w:val="000000" w:themeColor="text1"/>
                <w:kern w:val="0"/>
                <w:sz w:val="21"/>
                <w:szCs w:val="21"/>
              </w:rPr>
              <w:t>），水质要求为Ⅴ类。因此，项目地表水执行《地表水环境质量标准》</w:t>
            </w:r>
            <w:r>
              <w:rPr>
                <w:rFonts w:hint="eastAsia" w:hAnsi="仿宋" w:cs="Times New Roman"/>
                <w:color w:val="000000" w:themeColor="text1"/>
                <w:kern w:val="0"/>
                <w:sz w:val="21"/>
                <w:szCs w:val="21"/>
                <w:lang w:eastAsia="zh-CN"/>
              </w:rPr>
              <w:t>（</w:t>
            </w:r>
            <w:r>
              <w:rPr>
                <w:rFonts w:hint="default" w:hAnsi="仿宋" w:cs="Times New Roman"/>
                <w:color w:val="000000" w:themeColor="text1"/>
                <w:kern w:val="0"/>
                <w:sz w:val="21"/>
                <w:szCs w:val="21"/>
              </w:rPr>
              <w:t>GB3838-2002</w:t>
            </w:r>
            <w:r>
              <w:rPr>
                <w:rFonts w:hint="eastAsia" w:hAnsi="仿宋" w:cs="Times New Roman"/>
                <w:color w:val="000000" w:themeColor="text1"/>
                <w:kern w:val="0"/>
                <w:sz w:val="21"/>
                <w:szCs w:val="21"/>
                <w:lang w:eastAsia="zh-CN"/>
              </w:rPr>
              <w:t>）</w:t>
            </w:r>
            <w:r>
              <w:rPr>
                <w:rFonts w:hint="default" w:hAnsi="仿宋" w:cs="Times New Roman"/>
                <w:color w:val="000000" w:themeColor="text1"/>
                <w:kern w:val="0"/>
                <w:sz w:val="21"/>
                <w:szCs w:val="21"/>
              </w:rPr>
              <w:t>中Ⅴ类水质标准。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37" w:hRule="atLeast"/>
          <w:jc w:val="center"/>
        </w:trPr>
        <w:tc>
          <w:tcPr>
            <w:tcW w:w="424" w:type="pct"/>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40" w:lineRule="exact"/>
              <w:ind w:left="0" w:right="0" w:firstLine="0" w:firstLineChars="0"/>
              <w:jc w:val="center"/>
              <w:textAlignment w:val="auto"/>
              <w:rPr>
                <w:rFonts w:hint="default" w:cs="Times New Roman"/>
                <w:color w:val="000000" w:themeColor="text1"/>
                <w:sz w:val="21"/>
                <w:szCs w:val="21"/>
              </w:rPr>
            </w:pPr>
          </w:p>
        </w:tc>
        <w:tc>
          <w:tcPr>
            <w:tcW w:w="741" w:type="pct"/>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4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地下水</w:t>
            </w:r>
          </w:p>
        </w:tc>
        <w:tc>
          <w:tcPr>
            <w:tcW w:w="3834" w:type="pct"/>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80" w:lineRule="exact"/>
              <w:ind w:left="0" w:right="0" w:firstLine="0" w:firstLineChars="0"/>
              <w:textAlignment w:val="auto"/>
              <w:rPr>
                <w:rFonts w:hint="default" w:cs="Times New Roman"/>
                <w:color w:val="000000" w:themeColor="text1"/>
                <w:sz w:val="21"/>
                <w:szCs w:val="21"/>
              </w:rPr>
            </w:pPr>
            <w:r>
              <w:rPr>
                <w:rFonts w:hint="default" w:hAnsi="仿宋" w:cs="Times New Roman"/>
                <w:color w:val="000000" w:themeColor="text1"/>
                <w:kern w:val="0"/>
                <w:sz w:val="21"/>
                <w:szCs w:val="21"/>
              </w:rPr>
              <w:t>项目区内居民生活饮用水和工业用水部分来自当地地下水。根据 《地下水质量标准》</w:t>
            </w:r>
            <w:r>
              <w:rPr>
                <w:rFonts w:hint="eastAsia" w:hAnsi="仿宋" w:cs="Times New Roman"/>
                <w:color w:val="000000" w:themeColor="text1"/>
                <w:kern w:val="0"/>
                <w:sz w:val="21"/>
                <w:szCs w:val="21"/>
                <w:lang w:eastAsia="zh-CN"/>
              </w:rPr>
              <w:t>（</w:t>
            </w:r>
            <w:r>
              <w:rPr>
                <w:rFonts w:hint="default" w:hAnsi="仿宋" w:cs="Times New Roman"/>
                <w:color w:val="000000" w:themeColor="text1"/>
                <w:kern w:val="0"/>
                <w:sz w:val="21"/>
                <w:szCs w:val="21"/>
              </w:rPr>
              <w:t>GB/T14848-2017</w:t>
            </w:r>
            <w:r>
              <w:rPr>
                <w:rFonts w:hint="eastAsia" w:hAnsi="仿宋" w:cs="Times New Roman"/>
                <w:color w:val="000000" w:themeColor="text1"/>
                <w:kern w:val="0"/>
                <w:sz w:val="21"/>
                <w:szCs w:val="21"/>
                <w:lang w:eastAsia="zh-CN"/>
              </w:rPr>
              <w:t>）</w:t>
            </w:r>
            <w:r>
              <w:rPr>
                <w:rFonts w:hint="default" w:hAnsi="仿宋" w:cs="Times New Roman"/>
                <w:color w:val="000000" w:themeColor="text1"/>
                <w:kern w:val="0"/>
                <w:sz w:val="21"/>
                <w:szCs w:val="21"/>
              </w:rPr>
              <w:t>的地下水分类要求，“以人体健康基准值为依据，主要适用于集中式生活饮用水水源及工、农业用水”的地下水为Ⅲ类水质，所以评价区的地下水质量定为Ⅲ类，执行地下水Ⅲ类质量标准。</w:t>
            </w:r>
          </w:p>
        </w:tc>
      </w:tr>
    </w:tbl>
    <w:p>
      <w:pPr>
        <w:pStyle w:val="5"/>
        <w:adjustRightInd/>
        <w:snapToGrid/>
        <w:spacing w:before="156" w:after="156" w:line="240" w:lineRule="auto"/>
        <w:rPr>
          <w:rFonts w:hint="default" w:eastAsia="仿宋"/>
          <w:lang w:val="en-US" w:eastAsia="zh-CN"/>
        </w:rPr>
      </w:pPr>
      <w:bookmarkStart w:id="29" w:name="_Toc423359880"/>
      <w:r>
        <w:rPr>
          <w:rFonts w:hint="eastAsia"/>
          <w:lang w:val="en-US" w:eastAsia="zh-CN"/>
        </w:rPr>
        <w:t>3.1.4环境质量现状</w:t>
      </w:r>
    </w:p>
    <w:p>
      <w:pPr>
        <w:adjustRightInd/>
        <w:snapToGrid/>
        <w:spacing w:line="240" w:lineRule="auto"/>
        <w:ind w:firstLine="560"/>
        <w:rPr>
          <w:color w:val="auto"/>
        </w:rPr>
      </w:pPr>
      <w:r>
        <w:rPr>
          <w:rFonts w:hint="eastAsia"/>
          <w:lang w:val="en-US" w:eastAsia="zh-CN"/>
        </w:rPr>
        <w:t>1、</w:t>
      </w:r>
      <w:r>
        <w:rPr>
          <w:rFonts w:hint="eastAsia"/>
          <w:color w:val="auto"/>
        </w:rPr>
        <w:t>环境空气质量现状</w:t>
      </w:r>
    </w:p>
    <w:p>
      <w:pPr>
        <w:adjustRightInd/>
        <w:snapToGrid/>
        <w:spacing w:line="240" w:lineRule="auto"/>
        <w:ind w:firstLine="560"/>
      </w:pPr>
      <w:r>
        <w:t>本次评价选取20</w:t>
      </w:r>
      <w:r>
        <w:rPr>
          <w:rFonts w:hint="eastAsia"/>
          <w:lang w:val="en-US" w:eastAsia="zh-CN"/>
        </w:rPr>
        <w:t>20</w:t>
      </w:r>
      <w:r>
        <w:t>年为评价基准年，本项目评价范围内没有环境空气质量监测网数据或公开发布的环境空气质量现状数据，本次评价引用最近的环境空气质量城市点——</w:t>
      </w:r>
      <w:r>
        <w:rPr>
          <w:rFonts w:hint="eastAsia"/>
        </w:rPr>
        <w:t>绛县</w:t>
      </w:r>
      <w:r>
        <w:t>的环境空气质量现状数据。SO</w:t>
      </w:r>
      <w:r>
        <w:rPr>
          <w:vertAlign w:val="subscript"/>
        </w:rPr>
        <w:t>2</w:t>
      </w:r>
      <w:r>
        <w:rPr>
          <w:rFonts w:hint="eastAsia"/>
        </w:rPr>
        <w:t>、</w:t>
      </w:r>
      <w:r>
        <w:t>NO</w:t>
      </w:r>
      <w:r>
        <w:rPr>
          <w:vertAlign w:val="subscript"/>
        </w:rPr>
        <w:t>2</w:t>
      </w:r>
      <w:r>
        <w:rPr>
          <w:rFonts w:hint="eastAsia"/>
        </w:rPr>
        <w:t>、</w:t>
      </w:r>
      <w:r>
        <w:t>PM</w:t>
      </w:r>
      <w:r>
        <w:rPr>
          <w:vertAlign w:val="subscript"/>
        </w:rPr>
        <w:t>10</w:t>
      </w:r>
      <w:r>
        <w:rPr>
          <w:rFonts w:hint="eastAsia"/>
        </w:rPr>
        <w:t>、</w:t>
      </w:r>
      <w:r>
        <w:t>PM</w:t>
      </w:r>
      <w:r>
        <w:rPr>
          <w:vertAlign w:val="subscript"/>
        </w:rPr>
        <w:t>2.5</w:t>
      </w:r>
      <w:r>
        <w:rPr>
          <w:rFonts w:hint="eastAsia"/>
        </w:rPr>
        <w:t>、</w:t>
      </w:r>
      <w:r>
        <w:t>CO</w:t>
      </w:r>
      <w:r>
        <w:rPr>
          <w:rFonts w:hint="eastAsia"/>
        </w:rPr>
        <w:t>、</w:t>
      </w:r>
      <w:r>
        <w:t>O</w:t>
      </w:r>
      <w:r>
        <w:rPr>
          <w:vertAlign w:val="subscript"/>
        </w:rPr>
        <w:t>3</w:t>
      </w:r>
      <w:r>
        <w:rPr>
          <w:rFonts w:hint="eastAsia"/>
        </w:rPr>
        <w:t>这六项污染物的年评价指标包括：</w:t>
      </w:r>
      <w:r>
        <w:t>SO</w:t>
      </w:r>
      <w:r>
        <w:rPr>
          <w:vertAlign w:val="subscript"/>
        </w:rPr>
        <w:t>2</w:t>
      </w:r>
      <w:r>
        <w:rPr>
          <w:rFonts w:hint="eastAsia"/>
        </w:rPr>
        <w:t>年平均数，</w:t>
      </w:r>
      <w:r>
        <w:t>NO</w:t>
      </w:r>
      <w:r>
        <w:rPr>
          <w:vertAlign w:val="subscript"/>
        </w:rPr>
        <w:t>2</w:t>
      </w:r>
      <w:r>
        <w:rPr>
          <w:rFonts w:hint="eastAsia"/>
        </w:rPr>
        <w:t>年平均数，</w:t>
      </w:r>
      <w:r>
        <w:t>PM</w:t>
      </w:r>
      <w:r>
        <w:rPr>
          <w:vertAlign w:val="subscript"/>
        </w:rPr>
        <w:t>10</w:t>
      </w:r>
      <w:r>
        <w:rPr>
          <w:rFonts w:hint="eastAsia"/>
        </w:rPr>
        <w:t>年平均数，</w:t>
      </w:r>
      <w:r>
        <w:t>PM</w:t>
      </w:r>
      <w:r>
        <w:rPr>
          <w:vertAlign w:val="subscript"/>
        </w:rPr>
        <w:t>2.5</w:t>
      </w:r>
      <w:r>
        <w:t xml:space="preserve"> </w:t>
      </w:r>
      <w:r>
        <w:rPr>
          <w:rFonts w:hint="eastAsia"/>
        </w:rPr>
        <w:t>年平均数，</w:t>
      </w:r>
      <w:r>
        <w:t>CO</w:t>
      </w:r>
      <w:r>
        <w:rPr>
          <w:rFonts w:hint="eastAsia"/>
        </w:rPr>
        <w:t>的</w:t>
      </w:r>
      <w:r>
        <w:t>24</w:t>
      </w:r>
      <w:r>
        <w:rPr>
          <w:rFonts w:hint="eastAsia"/>
        </w:rPr>
        <w:t>小时平均第</w:t>
      </w:r>
      <w:r>
        <w:t>95</w:t>
      </w:r>
      <w:r>
        <w:rPr>
          <w:rFonts w:hint="eastAsia"/>
        </w:rPr>
        <w:t>百分位数、</w:t>
      </w:r>
      <w:r>
        <w:t>O</w:t>
      </w:r>
      <w:r>
        <w:rPr>
          <w:vertAlign w:val="subscript"/>
        </w:rPr>
        <w:t>3</w:t>
      </w:r>
      <w:r>
        <w:rPr>
          <w:rFonts w:hint="eastAsia"/>
        </w:rPr>
        <w:t>日最大</w:t>
      </w:r>
      <w:r>
        <w:t>8</w:t>
      </w:r>
      <w:r>
        <w:rPr>
          <w:rFonts w:hint="eastAsia"/>
        </w:rPr>
        <w:t>小时滑动平均值的第</w:t>
      </w:r>
      <w:r>
        <w:t xml:space="preserve">90 </w:t>
      </w:r>
      <w:r>
        <w:rPr>
          <w:rFonts w:hint="eastAsia"/>
        </w:rPr>
        <w:t>百分位数。</w:t>
      </w: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szCs w:val="21"/>
        </w:rPr>
      </w:pPr>
      <w:r>
        <w:rPr>
          <w:rFonts w:hint="eastAsia"/>
          <w:b/>
          <w:bCs/>
          <w:szCs w:val="21"/>
        </w:rPr>
        <w:t>表</w:t>
      </w:r>
      <w:r>
        <w:rPr>
          <w:rFonts w:hint="eastAsia"/>
          <w:b/>
          <w:bCs/>
          <w:szCs w:val="21"/>
          <w:lang w:val="en-US" w:eastAsia="zh-CN"/>
        </w:rPr>
        <w:t>3-5</w:t>
      </w:r>
      <w:r>
        <w:rPr>
          <w:rFonts w:hint="eastAsia"/>
          <w:b/>
          <w:bCs/>
          <w:szCs w:val="21"/>
        </w:rPr>
        <w:t xml:space="preserve"> </w:t>
      </w:r>
      <w:r>
        <w:rPr>
          <w:rFonts w:hint="eastAsia"/>
          <w:b/>
          <w:bCs/>
          <w:szCs w:val="21"/>
          <w:lang w:eastAsia="zh-CN"/>
        </w:rPr>
        <w:t>绛</w:t>
      </w:r>
      <w:r>
        <w:rPr>
          <w:rFonts w:hint="eastAsia"/>
          <w:b/>
          <w:bCs/>
          <w:szCs w:val="21"/>
        </w:rPr>
        <w:t>县20</w:t>
      </w:r>
      <w:r>
        <w:rPr>
          <w:rFonts w:hint="eastAsia"/>
          <w:b/>
          <w:bCs/>
          <w:szCs w:val="21"/>
          <w:lang w:val="en-US" w:eastAsia="zh-CN"/>
        </w:rPr>
        <w:t>20</w:t>
      </w:r>
      <w:r>
        <w:rPr>
          <w:rFonts w:hint="eastAsia"/>
          <w:b/>
          <w:bCs/>
          <w:szCs w:val="21"/>
        </w:rPr>
        <w:t>年环境空气质量状况</w:t>
      </w:r>
    </w:p>
    <w:tbl>
      <w:tblPr>
        <w:tblStyle w:val="45"/>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965"/>
        <w:gridCol w:w="1002"/>
        <w:gridCol w:w="1929"/>
        <w:gridCol w:w="1551"/>
        <w:gridCol w:w="1604"/>
        <w:gridCol w:w="234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1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序号</w:t>
            </w:r>
          </w:p>
        </w:tc>
        <w:tc>
          <w:tcPr>
            <w:tcW w:w="53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项目</w:t>
            </w:r>
          </w:p>
        </w:tc>
        <w:tc>
          <w:tcPr>
            <w:tcW w:w="1026"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年均浓度（µg</w:t>
            </w:r>
            <w:r>
              <w:rPr>
                <w:rFonts w:hint="default" w:ascii="Times New Roman" w:hAnsi="Times New Roman" w:eastAsia="仿宋" w:cs="Times New Roman"/>
                <w:color w:val="auto"/>
                <w:sz w:val="21"/>
                <w:szCs w:val="21"/>
              </w:rPr>
              <w:cr/>
            </w:r>
            <w:r>
              <w:rPr>
                <w:rFonts w:hint="default" w:ascii="Times New Roman" w:hAnsi="Times New Roman" w:eastAsia="仿宋" w:cs="Times New Roman"/>
                <w:color w:val="auto"/>
                <w:sz w:val="21"/>
                <w:szCs w:val="21"/>
              </w:rPr>
              <w:t>Nm³）</w:t>
            </w:r>
          </w:p>
        </w:tc>
        <w:tc>
          <w:tcPr>
            <w:tcW w:w="825"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标准值（µg/Nm³）</w:t>
            </w:r>
          </w:p>
        </w:tc>
        <w:tc>
          <w:tcPr>
            <w:tcW w:w="85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占标率（%）</w:t>
            </w:r>
          </w:p>
        </w:tc>
        <w:tc>
          <w:tcPr>
            <w:tcW w:w="1247"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1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w:t>
            </w:r>
          </w:p>
        </w:tc>
        <w:tc>
          <w:tcPr>
            <w:tcW w:w="53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SO</w:t>
            </w:r>
            <w:r>
              <w:rPr>
                <w:rFonts w:hint="default" w:ascii="Times New Roman" w:hAnsi="Times New Roman" w:eastAsia="仿宋" w:cs="Times New Roman"/>
                <w:color w:val="auto"/>
                <w:sz w:val="21"/>
                <w:szCs w:val="21"/>
                <w:vertAlign w:val="subscript"/>
              </w:rPr>
              <w:t>2</w:t>
            </w:r>
          </w:p>
        </w:tc>
        <w:tc>
          <w:tcPr>
            <w:tcW w:w="1026"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19</w:t>
            </w:r>
          </w:p>
        </w:tc>
        <w:tc>
          <w:tcPr>
            <w:tcW w:w="825"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60</w:t>
            </w:r>
          </w:p>
        </w:tc>
        <w:tc>
          <w:tcPr>
            <w:tcW w:w="85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lang w:val="en-US" w:eastAsia="zh-CN"/>
              </w:rPr>
              <w:t>31.7</w:t>
            </w:r>
            <w:r>
              <w:rPr>
                <w:rFonts w:hint="default" w:ascii="Times New Roman" w:hAnsi="Times New Roman" w:eastAsia="仿宋" w:cs="Times New Roman"/>
                <w:color w:val="auto"/>
                <w:sz w:val="21"/>
                <w:szCs w:val="21"/>
              </w:rPr>
              <w:t>%</w:t>
            </w:r>
          </w:p>
        </w:tc>
        <w:tc>
          <w:tcPr>
            <w:tcW w:w="1247"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1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2</w:t>
            </w:r>
          </w:p>
        </w:tc>
        <w:tc>
          <w:tcPr>
            <w:tcW w:w="53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NO</w:t>
            </w:r>
            <w:r>
              <w:rPr>
                <w:rFonts w:hint="default" w:ascii="Times New Roman" w:hAnsi="Times New Roman" w:eastAsia="仿宋" w:cs="Times New Roman"/>
                <w:color w:val="auto"/>
                <w:sz w:val="21"/>
                <w:szCs w:val="21"/>
                <w:vertAlign w:val="subscript"/>
              </w:rPr>
              <w:t>2</w:t>
            </w:r>
          </w:p>
        </w:tc>
        <w:tc>
          <w:tcPr>
            <w:tcW w:w="1026"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19</w:t>
            </w:r>
          </w:p>
        </w:tc>
        <w:tc>
          <w:tcPr>
            <w:tcW w:w="825"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40</w:t>
            </w:r>
          </w:p>
        </w:tc>
        <w:tc>
          <w:tcPr>
            <w:tcW w:w="85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lang w:val="en-US" w:eastAsia="zh-CN"/>
              </w:rPr>
              <w:t>47.5</w:t>
            </w:r>
            <w:r>
              <w:rPr>
                <w:rFonts w:hint="default" w:ascii="Times New Roman" w:hAnsi="Times New Roman" w:eastAsia="仿宋" w:cs="Times New Roman"/>
                <w:color w:val="auto"/>
                <w:sz w:val="21"/>
                <w:szCs w:val="21"/>
              </w:rPr>
              <w:t>%</w:t>
            </w:r>
          </w:p>
        </w:tc>
        <w:tc>
          <w:tcPr>
            <w:tcW w:w="1247"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1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3</w:t>
            </w:r>
          </w:p>
        </w:tc>
        <w:tc>
          <w:tcPr>
            <w:tcW w:w="53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PM</w:t>
            </w:r>
            <w:r>
              <w:rPr>
                <w:rFonts w:hint="default" w:ascii="Times New Roman" w:hAnsi="Times New Roman" w:eastAsia="仿宋" w:cs="Times New Roman"/>
                <w:color w:val="auto"/>
                <w:sz w:val="21"/>
                <w:szCs w:val="21"/>
                <w:vertAlign w:val="subscript"/>
              </w:rPr>
              <w:t>10</w:t>
            </w:r>
          </w:p>
        </w:tc>
        <w:tc>
          <w:tcPr>
            <w:tcW w:w="1026"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69</w:t>
            </w:r>
          </w:p>
        </w:tc>
        <w:tc>
          <w:tcPr>
            <w:tcW w:w="825"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70</w:t>
            </w:r>
          </w:p>
        </w:tc>
        <w:tc>
          <w:tcPr>
            <w:tcW w:w="85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lang w:val="en-US" w:eastAsia="zh-CN"/>
              </w:rPr>
              <w:t>98.6</w:t>
            </w:r>
            <w:r>
              <w:rPr>
                <w:rFonts w:hint="default" w:ascii="Times New Roman" w:hAnsi="Times New Roman" w:eastAsia="仿宋" w:cs="Times New Roman"/>
                <w:color w:val="auto"/>
                <w:sz w:val="21"/>
                <w:szCs w:val="21"/>
              </w:rPr>
              <w:t>%</w:t>
            </w:r>
          </w:p>
        </w:tc>
        <w:tc>
          <w:tcPr>
            <w:tcW w:w="1247"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1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4</w:t>
            </w:r>
          </w:p>
        </w:tc>
        <w:tc>
          <w:tcPr>
            <w:tcW w:w="53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rPr>
              <w:t>PM</w:t>
            </w:r>
            <w:r>
              <w:rPr>
                <w:rFonts w:hint="default" w:ascii="Times New Roman" w:hAnsi="Times New Roman" w:eastAsia="仿宋" w:cs="Times New Roman"/>
                <w:color w:val="auto"/>
                <w:sz w:val="21"/>
                <w:szCs w:val="21"/>
                <w:vertAlign w:val="subscript"/>
                <w:lang w:val="en-US" w:eastAsia="zh-CN"/>
              </w:rPr>
              <w:t>2.5</w:t>
            </w:r>
          </w:p>
        </w:tc>
        <w:tc>
          <w:tcPr>
            <w:tcW w:w="1026"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44</w:t>
            </w:r>
          </w:p>
        </w:tc>
        <w:tc>
          <w:tcPr>
            <w:tcW w:w="825"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35</w:t>
            </w:r>
          </w:p>
        </w:tc>
        <w:tc>
          <w:tcPr>
            <w:tcW w:w="85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w:t>
            </w:r>
            <w:r>
              <w:rPr>
                <w:rFonts w:hint="default" w:ascii="Times New Roman" w:hAnsi="Times New Roman" w:eastAsia="仿宋" w:cs="Times New Roman"/>
                <w:color w:val="auto"/>
                <w:sz w:val="21"/>
                <w:szCs w:val="21"/>
                <w:lang w:val="en-US" w:eastAsia="zh-CN"/>
              </w:rPr>
              <w:t>25.7</w:t>
            </w:r>
            <w:r>
              <w:rPr>
                <w:rFonts w:hint="default" w:ascii="Times New Roman" w:hAnsi="Times New Roman" w:eastAsia="仿宋" w:cs="Times New Roman"/>
                <w:color w:val="auto"/>
                <w:sz w:val="21"/>
                <w:szCs w:val="21"/>
              </w:rPr>
              <w:t>%</w:t>
            </w:r>
          </w:p>
        </w:tc>
        <w:tc>
          <w:tcPr>
            <w:tcW w:w="1247"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1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5</w:t>
            </w:r>
          </w:p>
        </w:tc>
        <w:tc>
          <w:tcPr>
            <w:tcW w:w="53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O</w:t>
            </w:r>
            <w:r>
              <w:rPr>
                <w:rFonts w:hint="default" w:ascii="Times New Roman" w:hAnsi="Times New Roman" w:eastAsia="仿宋" w:cs="Times New Roman"/>
                <w:color w:val="auto"/>
                <w:sz w:val="21"/>
                <w:szCs w:val="21"/>
                <w:vertAlign w:val="subscript"/>
              </w:rPr>
              <w:t>3</w:t>
            </w:r>
            <w:r>
              <w:rPr>
                <w:rFonts w:hint="default" w:ascii="Times New Roman" w:hAnsi="Times New Roman" w:eastAsia="仿宋" w:cs="Times New Roman"/>
                <w:color w:val="auto"/>
                <w:sz w:val="21"/>
                <w:szCs w:val="21"/>
              </w:rPr>
              <w:t>-8h</w:t>
            </w:r>
          </w:p>
        </w:tc>
        <w:tc>
          <w:tcPr>
            <w:tcW w:w="1026"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169</w:t>
            </w:r>
          </w:p>
        </w:tc>
        <w:tc>
          <w:tcPr>
            <w:tcW w:w="825"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160</w:t>
            </w:r>
          </w:p>
        </w:tc>
        <w:tc>
          <w:tcPr>
            <w:tcW w:w="85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w:t>
            </w:r>
            <w:r>
              <w:rPr>
                <w:rFonts w:hint="default" w:ascii="Times New Roman" w:hAnsi="Times New Roman" w:eastAsia="仿宋" w:cs="Times New Roman"/>
                <w:color w:val="auto"/>
                <w:sz w:val="21"/>
                <w:szCs w:val="21"/>
                <w:lang w:val="en-US" w:eastAsia="zh-CN"/>
              </w:rPr>
              <w:t>05.6</w:t>
            </w:r>
            <w:r>
              <w:rPr>
                <w:rFonts w:hint="default" w:ascii="Times New Roman" w:hAnsi="Times New Roman" w:eastAsia="仿宋" w:cs="Times New Roman"/>
                <w:color w:val="auto"/>
                <w:sz w:val="21"/>
                <w:szCs w:val="21"/>
              </w:rPr>
              <w:t>%</w:t>
            </w:r>
          </w:p>
        </w:tc>
        <w:tc>
          <w:tcPr>
            <w:tcW w:w="1247" w:type="pct"/>
            <w:noWrap w:val="0"/>
            <w:vAlign w:val="top"/>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臭氧-8h百分位浓度</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1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6</w:t>
            </w:r>
          </w:p>
        </w:tc>
        <w:tc>
          <w:tcPr>
            <w:tcW w:w="53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CO</w:t>
            </w:r>
          </w:p>
        </w:tc>
        <w:tc>
          <w:tcPr>
            <w:tcW w:w="1026"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lang w:val="en-US" w:eastAsia="zh-CN"/>
              </w:rPr>
              <w:t>26</w:t>
            </w:r>
            <w:r>
              <w:rPr>
                <w:rFonts w:hint="default" w:ascii="Times New Roman" w:hAnsi="Times New Roman" w:eastAsia="仿宋" w:cs="Times New Roman"/>
                <w:color w:val="auto"/>
                <w:sz w:val="21"/>
                <w:szCs w:val="21"/>
              </w:rPr>
              <w:t>00</w:t>
            </w:r>
          </w:p>
        </w:tc>
        <w:tc>
          <w:tcPr>
            <w:tcW w:w="825"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4000</w:t>
            </w:r>
          </w:p>
        </w:tc>
        <w:tc>
          <w:tcPr>
            <w:tcW w:w="85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lang w:val="en-US" w:eastAsia="zh-CN"/>
              </w:rPr>
              <w:t>6</w:t>
            </w:r>
            <w:r>
              <w:rPr>
                <w:rFonts w:hint="default" w:ascii="Times New Roman" w:hAnsi="Times New Roman" w:eastAsia="仿宋" w:cs="Times New Roman"/>
                <w:color w:val="auto"/>
                <w:sz w:val="21"/>
                <w:szCs w:val="21"/>
              </w:rPr>
              <w:t>5.00%</w:t>
            </w:r>
          </w:p>
        </w:tc>
        <w:tc>
          <w:tcPr>
            <w:tcW w:w="1247" w:type="pct"/>
            <w:noWrap w:val="0"/>
            <w:vAlign w:val="top"/>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一氧化碳百分位浓度</w:t>
            </w:r>
          </w:p>
        </w:tc>
      </w:tr>
    </w:tbl>
    <w:p>
      <w:pPr>
        <w:pStyle w:val="298"/>
        <w:keepNext w:val="0"/>
        <w:keepLines w:val="0"/>
        <w:pageBreakBefore w:val="0"/>
        <w:widowControl/>
        <w:kinsoku/>
        <w:wordWrap/>
        <w:overflowPunct/>
        <w:topLinePunct w:val="0"/>
        <w:autoSpaceDE/>
        <w:autoSpaceDN/>
        <w:bidi w:val="0"/>
        <w:adjustRightInd w:val="0"/>
        <w:snapToGrid/>
        <w:spacing w:line="240" w:lineRule="auto"/>
        <w:textAlignment w:val="auto"/>
        <w:rPr>
          <w:rFonts w:hint="default" w:ascii="Times New Roman" w:hAnsi="Times New Roman" w:eastAsia="仿宋" w:cs="Times New Roman"/>
          <w:color w:val="auto"/>
          <w:sz w:val="28"/>
          <w:szCs w:val="28"/>
          <w:u w:val="none"/>
        </w:rPr>
      </w:pPr>
      <w:r>
        <w:rPr>
          <w:rFonts w:hint="default" w:ascii="Times New Roman" w:hAnsi="Times New Roman" w:eastAsia="仿宋" w:cs="Times New Roman"/>
          <w:sz w:val="28"/>
          <w:szCs w:val="28"/>
        </w:rPr>
        <w:t>SO</w:t>
      </w:r>
      <w:r>
        <w:rPr>
          <w:rFonts w:hint="default" w:ascii="Times New Roman" w:hAnsi="Times New Roman" w:eastAsia="仿宋" w:cs="Times New Roman"/>
          <w:sz w:val="28"/>
          <w:szCs w:val="28"/>
          <w:vertAlign w:val="subscript"/>
        </w:rPr>
        <w:t>2</w:t>
      </w:r>
      <w:r>
        <w:rPr>
          <w:rFonts w:hint="default" w:ascii="Times New Roman" w:hAnsi="Times New Roman" w:eastAsia="仿宋" w:cs="Times New Roman"/>
          <w:sz w:val="28"/>
          <w:szCs w:val="28"/>
        </w:rPr>
        <w:t>、NO</w:t>
      </w:r>
      <w:r>
        <w:rPr>
          <w:rFonts w:hint="default" w:ascii="Times New Roman" w:hAnsi="Times New Roman" w:eastAsia="仿宋" w:cs="Times New Roman"/>
          <w:sz w:val="28"/>
          <w:szCs w:val="28"/>
          <w:vertAlign w:val="subscript"/>
        </w:rPr>
        <w:t>2</w:t>
      </w:r>
      <w:r>
        <w:rPr>
          <w:rFonts w:hint="default" w:ascii="Times New Roman" w:hAnsi="Times New Roman" w:eastAsia="仿宋" w:cs="Times New Roman"/>
          <w:sz w:val="28"/>
          <w:szCs w:val="28"/>
        </w:rPr>
        <w:t>、PM</w:t>
      </w:r>
      <w:r>
        <w:rPr>
          <w:rFonts w:hint="default" w:ascii="Times New Roman" w:hAnsi="Times New Roman" w:eastAsia="仿宋" w:cs="Times New Roman"/>
          <w:sz w:val="28"/>
          <w:szCs w:val="28"/>
          <w:vertAlign w:val="subscript"/>
        </w:rPr>
        <w:t>10</w:t>
      </w:r>
      <w:r>
        <w:rPr>
          <w:rFonts w:hint="default" w:ascii="Times New Roman" w:hAnsi="Times New Roman" w:eastAsia="仿宋" w:cs="Times New Roman"/>
          <w:sz w:val="28"/>
          <w:szCs w:val="28"/>
        </w:rPr>
        <w:t>、CO均满足《环境空气质量标准》</w:t>
      </w:r>
      <w:r>
        <w:rPr>
          <w:rFonts w:hint="eastAsia" w:eastAsia="仿宋" w:cs="Times New Roman"/>
          <w:sz w:val="28"/>
          <w:szCs w:val="28"/>
          <w:lang w:eastAsia="zh-CN"/>
        </w:rPr>
        <w:t>（</w:t>
      </w:r>
      <w:r>
        <w:rPr>
          <w:rFonts w:hint="default" w:ascii="Times New Roman" w:hAnsi="Times New Roman" w:eastAsia="仿宋" w:cs="Times New Roman"/>
          <w:sz w:val="28"/>
          <w:szCs w:val="28"/>
        </w:rPr>
        <w:t>GB3095-2012</w:t>
      </w:r>
      <w:r>
        <w:rPr>
          <w:rFonts w:hint="eastAsia" w:eastAsia="仿宋" w:cs="Times New Roman"/>
          <w:sz w:val="28"/>
          <w:szCs w:val="28"/>
          <w:lang w:eastAsia="zh-CN"/>
        </w:rPr>
        <w:t>）</w:t>
      </w:r>
      <w:r>
        <w:rPr>
          <w:rFonts w:hint="default" w:ascii="Times New Roman" w:hAnsi="Times New Roman" w:eastAsia="仿宋" w:cs="Times New Roman"/>
          <w:sz w:val="28"/>
          <w:szCs w:val="28"/>
        </w:rPr>
        <w:t>的要求，PM</w:t>
      </w:r>
      <w:r>
        <w:rPr>
          <w:rFonts w:hint="default" w:ascii="Times New Roman" w:hAnsi="Times New Roman" w:eastAsia="仿宋" w:cs="Times New Roman"/>
          <w:sz w:val="28"/>
          <w:szCs w:val="28"/>
          <w:vertAlign w:val="subscript"/>
        </w:rPr>
        <w:t>2.5</w:t>
      </w:r>
      <w:r>
        <w:rPr>
          <w:rFonts w:hint="default" w:ascii="Times New Roman" w:hAnsi="Times New Roman" w:eastAsia="仿宋" w:cs="Times New Roman"/>
          <w:sz w:val="28"/>
          <w:szCs w:val="28"/>
        </w:rPr>
        <w:t>、O</w:t>
      </w:r>
      <w:r>
        <w:rPr>
          <w:rFonts w:hint="default" w:ascii="Times New Roman" w:hAnsi="Times New Roman" w:eastAsia="仿宋" w:cs="Times New Roman"/>
          <w:sz w:val="28"/>
          <w:szCs w:val="28"/>
          <w:vertAlign w:val="subscript"/>
        </w:rPr>
        <w:t>3</w:t>
      </w:r>
      <w:r>
        <w:rPr>
          <w:rFonts w:hint="default" w:ascii="Times New Roman" w:hAnsi="Times New Roman" w:eastAsia="仿宋" w:cs="Times New Roman"/>
          <w:sz w:val="28"/>
          <w:szCs w:val="28"/>
        </w:rPr>
        <w:t>超标。</w:t>
      </w:r>
    </w:p>
    <w:p>
      <w:pPr>
        <w:pStyle w:val="298"/>
        <w:keepNext w:val="0"/>
        <w:keepLines w:val="0"/>
        <w:pageBreakBefore w:val="0"/>
        <w:widowControl/>
        <w:kinsoku/>
        <w:wordWrap/>
        <w:overflowPunct/>
        <w:topLinePunct w:val="0"/>
        <w:autoSpaceDE/>
        <w:autoSpaceDN/>
        <w:bidi w:val="0"/>
        <w:adjustRightInd w:val="0"/>
        <w:snapToGrid/>
        <w:spacing w:line="240" w:lineRule="auto"/>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综上判断，项目所在区域属于不达标区。</w:t>
      </w:r>
    </w:p>
    <w:p>
      <w:pPr>
        <w:pStyle w:val="298"/>
        <w:keepNext w:val="0"/>
        <w:keepLines w:val="0"/>
        <w:pageBreakBefore w:val="0"/>
        <w:widowControl/>
        <w:kinsoku/>
        <w:wordWrap/>
        <w:overflowPunct/>
        <w:topLinePunct w:val="0"/>
        <w:autoSpaceDE/>
        <w:autoSpaceDN/>
        <w:bidi w:val="0"/>
        <w:adjustRightInd w:val="0"/>
        <w:snapToGrid/>
        <w:spacing w:line="240" w:lineRule="auto"/>
        <w:textAlignment w:val="auto"/>
        <w:rPr>
          <w:rFonts w:hint="default" w:ascii="Times New Roman" w:hAnsi="Times New Roman" w:eastAsia="仿宋" w:cs="Times New Roman"/>
          <w:sz w:val="28"/>
          <w:szCs w:val="28"/>
          <w:lang w:val="en-US" w:eastAsia="zh-CN"/>
        </w:rPr>
      </w:pPr>
      <w:r>
        <w:rPr>
          <w:rFonts w:hint="eastAsia" w:eastAsia="仿宋" w:cs="Times New Roman"/>
          <w:sz w:val="28"/>
          <w:szCs w:val="28"/>
          <w:lang w:val="en-US" w:eastAsia="zh-CN"/>
        </w:rPr>
        <w:t>2、地表水环境质量现状</w:t>
      </w:r>
    </w:p>
    <w:p>
      <w:pPr>
        <w:pStyle w:val="298"/>
        <w:keepNext w:val="0"/>
        <w:keepLines w:val="0"/>
        <w:pageBreakBefore w:val="0"/>
        <w:widowControl/>
        <w:kinsoku/>
        <w:wordWrap/>
        <w:overflowPunct/>
        <w:topLinePunct w:val="0"/>
        <w:autoSpaceDE/>
        <w:autoSpaceDN/>
        <w:bidi w:val="0"/>
        <w:adjustRightInd w:val="0"/>
        <w:snapToGrid/>
        <w:spacing w:line="240" w:lineRule="auto"/>
        <w:textAlignment w:val="auto"/>
        <w:rPr>
          <w:rFonts w:hint="eastAsia" w:ascii="Times New Roman" w:hAnsi="Times New Roman" w:eastAsia="仿宋" w:cs="Times New Roman"/>
          <w:sz w:val="28"/>
          <w:szCs w:val="28"/>
          <w:lang w:eastAsia="zh-CN"/>
        </w:rPr>
      </w:pPr>
      <w:r>
        <w:rPr>
          <w:rFonts w:hint="default" w:ascii="Times New Roman" w:hAnsi="Times New Roman" w:eastAsia="仿宋" w:cs="Times New Roman"/>
          <w:sz w:val="28"/>
          <w:szCs w:val="28"/>
        </w:rPr>
        <w:t>本项目位于山西绛县经济开发区，根据《山西省地表水水环境功能区划》（DB14/67-2019），本项目所在地地表水体为</w:t>
      </w:r>
      <w:r>
        <w:rPr>
          <w:rFonts w:hint="eastAsia" w:eastAsia="仿宋" w:cs="Times New Roman"/>
          <w:sz w:val="28"/>
          <w:szCs w:val="28"/>
          <w:lang w:eastAsia="zh-CN"/>
        </w:rPr>
        <w:t>汾河</w:t>
      </w:r>
      <w:r>
        <w:rPr>
          <w:rFonts w:hint="default" w:ascii="Times New Roman" w:hAnsi="Times New Roman" w:eastAsia="仿宋" w:cs="Times New Roman"/>
          <w:sz w:val="28"/>
          <w:szCs w:val="28"/>
        </w:rPr>
        <w:t>水系—</w:t>
      </w:r>
      <w:r>
        <w:rPr>
          <w:rFonts w:hint="eastAsia" w:eastAsia="仿宋" w:cs="Times New Roman"/>
          <w:sz w:val="28"/>
          <w:szCs w:val="28"/>
          <w:lang w:eastAsia="zh-CN"/>
        </w:rPr>
        <w:t>里册峪河</w:t>
      </w:r>
      <w:r>
        <w:rPr>
          <w:rFonts w:hint="default" w:ascii="Times New Roman" w:hAnsi="Times New Roman" w:eastAsia="仿宋" w:cs="Times New Roman"/>
          <w:sz w:val="28"/>
          <w:szCs w:val="28"/>
        </w:rPr>
        <w:t>，属于农业用水保护，水质要求为Ⅴ类，执行《地表水环境质量标准》（GB3838-2002）中Ⅴ类标准，项目</w:t>
      </w:r>
      <w:r>
        <w:rPr>
          <w:rFonts w:hint="eastAsia" w:eastAsia="仿宋" w:cs="Times New Roman"/>
          <w:sz w:val="28"/>
          <w:szCs w:val="28"/>
          <w:lang w:eastAsia="zh-CN"/>
        </w:rPr>
        <w:t>东侧</w:t>
      </w:r>
      <w:r>
        <w:rPr>
          <w:rFonts w:hint="eastAsia" w:eastAsia="仿宋" w:cs="Times New Roman"/>
          <w:sz w:val="28"/>
          <w:szCs w:val="28"/>
          <w:lang w:val="en-US" w:eastAsia="zh-CN"/>
        </w:rPr>
        <w:t>2.5km的</w:t>
      </w:r>
      <w:r>
        <w:rPr>
          <w:rFonts w:hint="default" w:ascii="Times New Roman" w:hAnsi="Times New Roman" w:eastAsia="仿宋" w:cs="Times New Roman"/>
          <w:sz w:val="28"/>
          <w:szCs w:val="28"/>
        </w:rPr>
        <w:t>里册峪河处于断流状态，本次评价未收集到地表水监测数据</w:t>
      </w:r>
      <w:r>
        <w:rPr>
          <w:rFonts w:hint="eastAsia" w:eastAsia="仿宋" w:cs="Times New Roman"/>
          <w:sz w:val="28"/>
          <w:szCs w:val="28"/>
          <w:lang w:eastAsia="zh-CN"/>
        </w:rPr>
        <w:t>。</w:t>
      </w:r>
    </w:p>
    <w:p>
      <w:pPr>
        <w:pStyle w:val="298"/>
        <w:keepNext w:val="0"/>
        <w:keepLines w:val="0"/>
        <w:pageBreakBefore w:val="0"/>
        <w:widowControl/>
        <w:kinsoku/>
        <w:wordWrap/>
        <w:overflowPunct/>
        <w:topLinePunct w:val="0"/>
        <w:autoSpaceDE/>
        <w:autoSpaceDN/>
        <w:bidi w:val="0"/>
        <w:adjustRightInd w:val="0"/>
        <w:snapToGrid/>
        <w:spacing w:line="240" w:lineRule="auto"/>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3、地下水环境质量现状</w:t>
      </w:r>
    </w:p>
    <w:p>
      <w:pPr>
        <w:pStyle w:val="298"/>
        <w:keepNext w:val="0"/>
        <w:keepLines w:val="0"/>
        <w:pageBreakBefore w:val="0"/>
        <w:widowControl/>
        <w:kinsoku/>
        <w:wordWrap/>
        <w:overflowPunct/>
        <w:topLinePunct w:val="0"/>
        <w:autoSpaceDE/>
        <w:autoSpaceDN/>
        <w:bidi w:val="0"/>
        <w:adjustRightInd w:val="0"/>
        <w:snapToGrid/>
        <w:spacing w:line="240" w:lineRule="auto"/>
        <w:textAlignment w:val="auto"/>
        <w:rPr>
          <w:rFonts w:hint="eastAsia" w:eastAsia="仿宋" w:cs="Times New Roman"/>
          <w:sz w:val="28"/>
          <w:szCs w:val="28"/>
          <w:lang w:val="en-US" w:eastAsia="zh-CN"/>
        </w:rPr>
      </w:pPr>
      <w:r>
        <w:rPr>
          <w:rFonts w:hint="eastAsia" w:ascii="Times New Roman" w:hAnsi="Times New Roman" w:eastAsia="仿宋" w:cs="Times New Roman"/>
          <w:sz w:val="28"/>
          <w:szCs w:val="28"/>
        </w:rPr>
        <w:t>根据</w:t>
      </w:r>
      <w:r>
        <w:rPr>
          <w:rFonts w:hint="eastAsia" w:eastAsia="仿宋" w:cs="Times New Roman"/>
          <w:sz w:val="28"/>
          <w:szCs w:val="28"/>
          <w:lang w:eastAsia="zh-CN"/>
        </w:rPr>
        <w:t>收集的《绛县开发区中安能源有限公司年处理</w:t>
      </w:r>
      <w:r>
        <w:rPr>
          <w:rFonts w:hint="eastAsia" w:eastAsia="仿宋" w:cs="Times New Roman"/>
          <w:sz w:val="28"/>
          <w:szCs w:val="28"/>
          <w:lang w:val="en-US" w:eastAsia="zh-CN"/>
        </w:rPr>
        <w:t>60000t/a废润滑油再生利用项目环境影响报告书</w:t>
      </w:r>
      <w:r>
        <w:rPr>
          <w:rFonts w:hint="eastAsia" w:eastAsia="仿宋" w:cs="Times New Roman"/>
          <w:sz w:val="28"/>
          <w:szCs w:val="28"/>
          <w:lang w:eastAsia="zh-CN"/>
        </w:rPr>
        <w:t>》中</w:t>
      </w:r>
      <w:r>
        <w:rPr>
          <w:rFonts w:hint="eastAsia" w:eastAsia="仿宋" w:cs="Times New Roman"/>
          <w:sz w:val="28"/>
          <w:szCs w:val="28"/>
          <w:lang w:val="en-US" w:eastAsia="zh-CN"/>
        </w:rPr>
        <w:t>2020年3月18日</w:t>
      </w:r>
      <w:r>
        <w:rPr>
          <w:rFonts w:hint="eastAsia" w:eastAsia="仿宋" w:cs="Times New Roman"/>
          <w:sz w:val="28"/>
          <w:szCs w:val="28"/>
          <w:lang w:eastAsia="zh-CN"/>
        </w:rPr>
        <w:t>对卫庄镇水井的监测数据显示，各</w:t>
      </w:r>
      <w:r>
        <w:rPr>
          <w:rFonts w:hint="eastAsia" w:ascii="Times New Roman" w:hAnsi="Times New Roman" w:eastAsia="仿宋" w:cs="Times New Roman"/>
          <w:sz w:val="28"/>
          <w:szCs w:val="28"/>
        </w:rPr>
        <w:t>监测因子均达到《地下水质量标准》</w:t>
      </w:r>
      <w:r>
        <w:rPr>
          <w:rFonts w:hint="eastAsia" w:eastAsia="仿宋" w:cs="Times New Roman"/>
          <w:sz w:val="28"/>
          <w:szCs w:val="28"/>
          <w:lang w:eastAsia="zh-CN"/>
        </w:rPr>
        <w:t>（</w:t>
      </w:r>
      <w:r>
        <w:rPr>
          <w:rFonts w:hint="eastAsia" w:ascii="Times New Roman" w:hAnsi="Times New Roman" w:eastAsia="仿宋" w:cs="Times New Roman"/>
          <w:sz w:val="28"/>
          <w:szCs w:val="28"/>
        </w:rPr>
        <w:t>GB/T14848-2017</w:t>
      </w:r>
      <w:r>
        <w:rPr>
          <w:rFonts w:hint="eastAsia" w:eastAsia="仿宋" w:cs="Times New Roman"/>
          <w:sz w:val="28"/>
          <w:szCs w:val="28"/>
          <w:lang w:eastAsia="zh-CN"/>
        </w:rPr>
        <w:t>）</w:t>
      </w:r>
      <w:r>
        <w:rPr>
          <w:rFonts w:hint="eastAsia" w:ascii="Times New Roman" w:hAnsi="Times New Roman" w:eastAsia="仿宋" w:cs="Times New Roman"/>
          <w:sz w:val="28"/>
          <w:szCs w:val="28"/>
        </w:rPr>
        <w:t>中Ⅲ类标准，</w:t>
      </w:r>
      <w:r>
        <w:rPr>
          <w:rFonts w:hint="default" w:ascii="Times New Roman" w:hAnsi="Times New Roman" w:eastAsia="仿宋" w:cs="Times New Roman"/>
          <w:sz w:val="28"/>
          <w:szCs w:val="28"/>
        </w:rPr>
        <w:t>项目所在地地下水环境质量状况整体良好</w:t>
      </w:r>
      <w:r>
        <w:rPr>
          <w:rFonts w:hint="eastAsia" w:eastAsia="仿宋" w:cs="Times New Roman"/>
          <w:sz w:val="28"/>
          <w:szCs w:val="28"/>
          <w:lang w:eastAsia="zh-CN"/>
        </w:rPr>
        <w:t>，</w:t>
      </w:r>
      <w:r>
        <w:rPr>
          <w:rFonts w:hint="eastAsia" w:ascii="Times New Roman" w:hAnsi="Times New Roman" w:eastAsia="仿宋" w:cs="Times New Roman"/>
          <w:sz w:val="28"/>
          <w:szCs w:val="28"/>
        </w:rPr>
        <w:t>监测结果</w:t>
      </w:r>
      <w:r>
        <w:rPr>
          <w:rFonts w:hint="eastAsia" w:eastAsia="仿宋" w:cs="Times New Roman"/>
          <w:sz w:val="28"/>
          <w:szCs w:val="28"/>
          <w:lang w:val="en-US" w:eastAsia="zh-CN"/>
        </w:rPr>
        <w:t>详</w:t>
      </w:r>
      <w:r>
        <w:rPr>
          <w:rFonts w:hint="eastAsia" w:ascii="Times New Roman" w:hAnsi="Times New Roman" w:eastAsia="仿宋" w:cs="Times New Roman"/>
          <w:sz w:val="28"/>
          <w:szCs w:val="28"/>
        </w:rPr>
        <w:t>见</w:t>
      </w:r>
      <w:r>
        <w:rPr>
          <w:rFonts w:hint="default" w:ascii="Times New Roman" w:hAnsi="Times New Roman" w:eastAsia="仿宋" w:cs="Times New Roman"/>
          <w:sz w:val="28"/>
          <w:szCs w:val="28"/>
        </w:rPr>
        <w:t>下</w:t>
      </w:r>
      <w:r>
        <w:rPr>
          <w:rFonts w:hint="eastAsia" w:eastAsia="仿宋" w:cs="Times New Roman"/>
          <w:sz w:val="28"/>
          <w:szCs w:val="28"/>
          <w:lang w:val="en-US" w:eastAsia="zh-CN"/>
        </w:rPr>
        <w:t>表：</w:t>
      </w:r>
    </w:p>
    <w:p>
      <w:pPr>
        <w:pStyle w:val="298"/>
        <w:keepNext w:val="0"/>
        <w:keepLines w:val="0"/>
        <w:pageBreakBefore w:val="0"/>
        <w:widowControl/>
        <w:kinsoku/>
        <w:wordWrap/>
        <w:overflowPunct/>
        <w:topLinePunct w:val="0"/>
        <w:autoSpaceDE/>
        <w:autoSpaceDN/>
        <w:bidi w:val="0"/>
        <w:adjustRightInd w:val="0"/>
        <w:snapToGrid/>
        <w:spacing w:line="240" w:lineRule="auto"/>
        <w:textAlignment w:val="auto"/>
        <w:rPr>
          <w:rFonts w:hint="eastAsia" w:eastAsia="仿宋" w:cs="Times New Roman"/>
          <w:sz w:val="28"/>
          <w:szCs w:val="28"/>
          <w:lang w:val="en-US" w:eastAsia="zh-CN"/>
        </w:rPr>
      </w:pPr>
    </w:p>
    <w:p>
      <w:pPr>
        <w:pStyle w:val="298"/>
        <w:keepNext w:val="0"/>
        <w:keepLines w:val="0"/>
        <w:pageBreakBefore w:val="0"/>
        <w:widowControl/>
        <w:kinsoku/>
        <w:wordWrap/>
        <w:overflowPunct/>
        <w:topLinePunct w:val="0"/>
        <w:autoSpaceDE/>
        <w:autoSpaceDN/>
        <w:bidi w:val="0"/>
        <w:adjustRightInd w:val="0"/>
        <w:snapToGrid/>
        <w:spacing w:line="240" w:lineRule="auto"/>
        <w:textAlignment w:val="auto"/>
        <w:rPr>
          <w:rFonts w:hint="eastAsia" w:eastAsia="仿宋" w:cs="Times New Roman"/>
          <w:sz w:val="28"/>
          <w:szCs w:val="28"/>
          <w:lang w:val="en-US" w:eastAsia="zh-CN"/>
        </w:rPr>
      </w:pPr>
    </w:p>
    <w:p>
      <w:pPr>
        <w:pStyle w:val="298"/>
        <w:keepNext w:val="0"/>
        <w:keepLines w:val="0"/>
        <w:pageBreakBefore w:val="0"/>
        <w:widowControl/>
        <w:kinsoku/>
        <w:wordWrap/>
        <w:overflowPunct/>
        <w:topLinePunct w:val="0"/>
        <w:autoSpaceDE/>
        <w:autoSpaceDN/>
        <w:bidi w:val="0"/>
        <w:adjustRightInd w:val="0"/>
        <w:snapToGrid/>
        <w:spacing w:line="240" w:lineRule="auto"/>
        <w:ind w:left="0" w:leftChars="0" w:firstLine="0" w:firstLineChars="0"/>
        <w:textAlignment w:val="auto"/>
        <w:rPr>
          <w:rFonts w:hint="eastAsia" w:eastAsia="仿宋" w:cs="Times New Roman"/>
          <w:sz w:val="28"/>
          <w:szCs w:val="28"/>
          <w:lang w:val="en-US" w:eastAsia="zh-CN"/>
        </w:rPr>
      </w:pPr>
    </w:p>
    <w:p>
      <w:pPr>
        <w:pStyle w:val="298"/>
        <w:keepNext w:val="0"/>
        <w:keepLines w:val="0"/>
        <w:pageBreakBefore w:val="0"/>
        <w:widowControl/>
        <w:kinsoku/>
        <w:wordWrap/>
        <w:overflowPunct/>
        <w:topLinePunct w:val="0"/>
        <w:autoSpaceDE/>
        <w:autoSpaceDN/>
        <w:bidi w:val="0"/>
        <w:adjustRightInd w:val="0"/>
        <w:snapToGrid/>
        <w:spacing w:line="240" w:lineRule="auto"/>
        <w:textAlignment w:val="auto"/>
        <w:rPr>
          <w:rFonts w:hint="eastAsia" w:eastAsia="仿宋" w:cs="Times New Roman"/>
          <w:sz w:val="28"/>
          <w:szCs w:val="28"/>
          <w:lang w:val="en-US" w:eastAsia="zh-CN"/>
        </w:rPr>
      </w:pPr>
    </w:p>
    <w:p>
      <w:pPr>
        <w:pStyle w:val="298"/>
        <w:keepNext w:val="0"/>
        <w:keepLines w:val="0"/>
        <w:pageBreakBefore w:val="0"/>
        <w:widowControl/>
        <w:kinsoku/>
        <w:wordWrap/>
        <w:overflowPunct/>
        <w:topLinePunct w:val="0"/>
        <w:autoSpaceDE/>
        <w:autoSpaceDN/>
        <w:bidi w:val="0"/>
        <w:adjustRightInd w:val="0"/>
        <w:snapToGrid/>
        <w:spacing w:line="240" w:lineRule="auto"/>
        <w:textAlignment w:val="auto"/>
        <w:rPr>
          <w:rFonts w:hint="eastAsia" w:eastAsia="仿宋" w:cs="Times New Roman"/>
          <w:sz w:val="28"/>
          <w:szCs w:val="28"/>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both"/>
        <w:textAlignment w:val="auto"/>
        <w:rPr>
          <w:rFonts w:hint="eastAsia"/>
          <w:b/>
          <w:bCs/>
          <w:szCs w:val="21"/>
        </w:rPr>
        <w:sectPr>
          <w:headerReference r:id="rId15" w:type="default"/>
          <w:footerReference r:id="rId16" w:type="default"/>
          <w:pgSz w:w="11906" w:h="16838"/>
          <w:pgMar w:top="1417" w:right="1247" w:bottom="1247" w:left="1474" w:header="851" w:footer="992" w:gutter="0"/>
          <w:pgBorders>
            <w:top w:val="none" w:sz="0" w:space="0"/>
            <w:left w:val="none" w:sz="0" w:space="0"/>
            <w:bottom w:val="none" w:sz="0" w:space="0"/>
            <w:right w:val="none" w:sz="0" w:space="0"/>
          </w:pgBorders>
          <w:pgNumType w:start="1"/>
          <w:cols w:space="0" w:num="1"/>
          <w:rtlGutter w:val="0"/>
          <w:docGrid w:type="linesAndChars" w:linePitch="312" w:charSpace="1355"/>
        </w:sect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szCs w:val="21"/>
          <w:lang w:val="en-US" w:eastAsia="zh-CN"/>
        </w:rPr>
      </w:pPr>
      <w:r>
        <w:rPr>
          <w:rFonts w:hint="eastAsia"/>
          <w:b/>
          <w:bCs/>
          <w:szCs w:val="21"/>
        </w:rPr>
        <w:t>表</w:t>
      </w:r>
      <w:r>
        <w:rPr>
          <w:rFonts w:hint="eastAsia"/>
          <w:b/>
          <w:bCs/>
          <w:szCs w:val="21"/>
          <w:lang w:val="en-US" w:eastAsia="zh-CN"/>
        </w:rPr>
        <w:t>3-6</w:t>
      </w:r>
      <w:r>
        <w:rPr>
          <w:rFonts w:hint="eastAsia"/>
          <w:b/>
          <w:bCs/>
          <w:szCs w:val="21"/>
        </w:rPr>
        <w:t xml:space="preserve"> 地下水基本水质因子监测结果统计表  单位：mg/L</w:t>
      </w:r>
    </w:p>
    <w:tbl>
      <w:tblPr>
        <w:tblStyle w:val="45"/>
        <w:tblW w:w="4995"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0" w:type="dxa"/>
          <w:bottom w:w="0" w:type="dxa"/>
          <w:right w:w="0" w:type="dxa"/>
        </w:tblCellMar>
      </w:tblPr>
      <w:tblGrid>
        <w:gridCol w:w="724"/>
        <w:gridCol w:w="627"/>
        <w:gridCol w:w="710"/>
        <w:gridCol w:w="539"/>
        <w:gridCol w:w="480"/>
        <w:gridCol w:w="480"/>
        <w:gridCol w:w="480"/>
        <w:gridCol w:w="596"/>
        <w:gridCol w:w="412"/>
        <w:gridCol w:w="528"/>
        <w:gridCol w:w="539"/>
        <w:gridCol w:w="539"/>
        <w:gridCol w:w="539"/>
        <w:gridCol w:w="363"/>
        <w:gridCol w:w="539"/>
        <w:gridCol w:w="539"/>
        <w:gridCol w:w="539"/>
        <w:gridCol w:w="613"/>
        <w:gridCol w:w="891"/>
        <w:gridCol w:w="539"/>
        <w:gridCol w:w="539"/>
        <w:gridCol w:w="941"/>
        <w:gridCol w:w="941"/>
        <w:gridCol w:w="529"/>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40" w:hRule="atLeast"/>
          <w:tblHeader/>
          <w:jc w:val="center"/>
        </w:trPr>
        <w:tc>
          <w:tcPr>
            <w:tcW w:w="255"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监测点编号</w:t>
            </w:r>
          </w:p>
        </w:tc>
        <w:tc>
          <w:tcPr>
            <w:tcW w:w="221"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统计值</w:t>
            </w:r>
          </w:p>
        </w:tc>
        <w:tc>
          <w:tcPr>
            <w:tcW w:w="25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pH</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六价铬</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总硬度</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硫酸盐</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氯化物</w:t>
            </w:r>
          </w:p>
        </w:tc>
        <w:tc>
          <w:tcPr>
            <w:tcW w:w="21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TDS</w:t>
            </w:r>
          </w:p>
        </w:tc>
        <w:tc>
          <w:tcPr>
            <w:tcW w:w="145"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硝酸盐氮</w:t>
            </w:r>
          </w:p>
        </w:tc>
        <w:tc>
          <w:tcPr>
            <w:tcW w:w="18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亚硝酸盐氮</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氨氮</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Fe</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Mn</w:t>
            </w:r>
          </w:p>
        </w:tc>
        <w:tc>
          <w:tcPr>
            <w:tcW w:w="128"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Pb</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Cd</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镍</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钴</w:t>
            </w:r>
          </w:p>
        </w:tc>
        <w:tc>
          <w:tcPr>
            <w:tcW w:w="21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细菌总数个/mL</w:t>
            </w:r>
          </w:p>
        </w:tc>
        <w:tc>
          <w:tcPr>
            <w:tcW w:w="314"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总大肠菌群个/L</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氰化物</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挥发</w:t>
            </w:r>
            <w:r>
              <w:rPr>
                <w:rStyle w:val="283"/>
                <w:rFonts w:hint="default" w:ascii="Times New Roman" w:hAnsi="Times New Roman" w:eastAsia="仿宋" w:cs="Times New Roman"/>
                <w:b/>
                <w:bCs/>
                <w:color w:val="auto"/>
                <w:sz w:val="21"/>
                <w:szCs w:val="21"/>
              </w:rPr>
              <w:t>酚</w:t>
            </w:r>
          </w:p>
        </w:tc>
        <w:tc>
          <w:tcPr>
            <w:tcW w:w="331"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砷</w:t>
            </w:r>
          </w:p>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（µg/L）</w:t>
            </w:r>
          </w:p>
        </w:tc>
        <w:tc>
          <w:tcPr>
            <w:tcW w:w="331"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汞</w:t>
            </w:r>
          </w:p>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（µg/L）</w:t>
            </w:r>
          </w:p>
        </w:tc>
        <w:tc>
          <w:tcPr>
            <w:tcW w:w="18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氟化物</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29" w:hRule="atLeast"/>
          <w:jc w:val="center"/>
        </w:trPr>
        <w:tc>
          <w:tcPr>
            <w:tcW w:w="476" w:type="pct"/>
            <w:gridSpan w:val="2"/>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标准值</w:t>
            </w:r>
          </w:p>
        </w:tc>
        <w:tc>
          <w:tcPr>
            <w:tcW w:w="25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6.5~8.5</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≤0.05</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≤450</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≤250</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≤250</w:t>
            </w:r>
          </w:p>
        </w:tc>
        <w:tc>
          <w:tcPr>
            <w:tcW w:w="21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≤1000</w:t>
            </w:r>
          </w:p>
        </w:tc>
        <w:tc>
          <w:tcPr>
            <w:tcW w:w="145"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≤20</w:t>
            </w:r>
          </w:p>
        </w:tc>
        <w:tc>
          <w:tcPr>
            <w:tcW w:w="18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eastAsia" w:ascii="Times New Roman" w:hAnsi="Times New Roman" w:eastAsia="仿宋" w:cs="Times New Roman"/>
                <w:sz w:val="21"/>
                <w:szCs w:val="21"/>
                <w:lang w:eastAsia="zh-CN"/>
              </w:rPr>
            </w:pPr>
            <w:r>
              <w:rPr>
                <w:rFonts w:hint="default" w:ascii="Times New Roman" w:hAnsi="Times New Roman" w:eastAsia="仿宋" w:cs="Times New Roman"/>
                <w:sz w:val="21"/>
                <w:szCs w:val="21"/>
              </w:rPr>
              <w:t>≤</w:t>
            </w:r>
            <w:r>
              <w:rPr>
                <w:rFonts w:hint="eastAsia" w:cs="Times New Roman"/>
                <w:sz w:val="21"/>
                <w:szCs w:val="21"/>
                <w:lang w:val="en-US" w:eastAsia="zh-CN"/>
              </w:rPr>
              <w:t>1</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≤0.20</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≤0.30</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≤0.10</w:t>
            </w:r>
          </w:p>
        </w:tc>
        <w:tc>
          <w:tcPr>
            <w:tcW w:w="128"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≤50</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≤0.01</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≤0.02</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≤0.05</w:t>
            </w:r>
          </w:p>
        </w:tc>
        <w:tc>
          <w:tcPr>
            <w:tcW w:w="21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≤100</w:t>
            </w:r>
          </w:p>
        </w:tc>
        <w:tc>
          <w:tcPr>
            <w:tcW w:w="314"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＜3</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≤0.05</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≤0.01</w:t>
            </w:r>
          </w:p>
        </w:tc>
        <w:tc>
          <w:tcPr>
            <w:tcW w:w="331"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≤50</w:t>
            </w:r>
          </w:p>
        </w:tc>
        <w:tc>
          <w:tcPr>
            <w:tcW w:w="331"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w:t>
            </w:r>
          </w:p>
        </w:tc>
        <w:tc>
          <w:tcPr>
            <w:tcW w:w="18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310" w:hRule="atLeast"/>
          <w:jc w:val="center"/>
        </w:trPr>
        <w:tc>
          <w:tcPr>
            <w:tcW w:w="255" w:type="pct"/>
            <w:vMerge w:val="restar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eastAsia" w:ascii="Times New Roman" w:hAnsi="Times New Roman" w:eastAsia="仿宋" w:cs="Times New Roman"/>
                <w:sz w:val="21"/>
                <w:szCs w:val="21"/>
                <w:lang w:eastAsia="zh-CN"/>
              </w:rPr>
            </w:pPr>
            <w:r>
              <w:rPr>
                <w:rFonts w:hint="eastAsia" w:cs="Times New Roman"/>
                <w:sz w:val="21"/>
                <w:szCs w:val="21"/>
                <w:lang w:eastAsia="zh-CN"/>
              </w:rPr>
              <w:t>卫庄镇水井</w:t>
            </w:r>
          </w:p>
        </w:tc>
        <w:tc>
          <w:tcPr>
            <w:tcW w:w="221"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监测值</w:t>
            </w:r>
          </w:p>
        </w:tc>
        <w:tc>
          <w:tcPr>
            <w:tcW w:w="25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eastAsia" w:ascii="Times New Roman" w:hAnsi="Times New Roman" w:eastAsia="仿宋" w:cs="Times New Roman"/>
                <w:sz w:val="21"/>
                <w:szCs w:val="21"/>
                <w:lang w:eastAsia="zh-CN"/>
              </w:rPr>
            </w:pPr>
            <w:r>
              <w:rPr>
                <w:rFonts w:hint="default" w:ascii="Times New Roman" w:hAnsi="Times New Roman" w:eastAsia="仿宋" w:cs="Times New Roman"/>
                <w:sz w:val="21"/>
                <w:szCs w:val="21"/>
              </w:rPr>
              <w:t>8.1</w:t>
            </w:r>
            <w:r>
              <w:rPr>
                <w:rFonts w:hint="eastAsia" w:cs="Times New Roman"/>
                <w:sz w:val="21"/>
                <w:szCs w:val="21"/>
                <w:lang w:val="en-US" w:eastAsia="zh-CN"/>
              </w:rPr>
              <w:t>0</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rPr>
              <w:t>2</w:t>
            </w:r>
            <w:r>
              <w:rPr>
                <w:rFonts w:hint="eastAsia" w:cs="Times New Roman"/>
                <w:sz w:val="21"/>
                <w:szCs w:val="21"/>
                <w:lang w:val="en-US" w:eastAsia="zh-CN"/>
              </w:rPr>
              <w:t>47</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eastAsia" w:cs="Times New Roman"/>
                <w:sz w:val="21"/>
                <w:szCs w:val="21"/>
                <w:lang w:val="en-US" w:eastAsia="zh-CN"/>
              </w:rPr>
              <w:t>26</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eastAsia" w:cs="Times New Roman"/>
                <w:sz w:val="21"/>
                <w:szCs w:val="21"/>
                <w:lang w:val="en-US" w:eastAsia="zh-CN"/>
              </w:rPr>
              <w:t>21.3</w:t>
            </w:r>
          </w:p>
        </w:tc>
        <w:tc>
          <w:tcPr>
            <w:tcW w:w="21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eastAsia" w:cs="Times New Roman"/>
                <w:sz w:val="21"/>
                <w:szCs w:val="21"/>
                <w:lang w:val="en-US" w:eastAsia="zh-CN"/>
              </w:rPr>
              <w:t>340</w:t>
            </w:r>
          </w:p>
        </w:tc>
        <w:tc>
          <w:tcPr>
            <w:tcW w:w="145"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eastAsia" w:cs="Times New Roman"/>
                <w:sz w:val="21"/>
                <w:szCs w:val="21"/>
                <w:lang w:val="en-US" w:eastAsia="zh-CN"/>
              </w:rPr>
              <w:t>3.46</w:t>
            </w:r>
          </w:p>
        </w:tc>
        <w:tc>
          <w:tcPr>
            <w:tcW w:w="18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eastAsia" w:ascii="Times New Roman" w:hAnsi="Times New Roman" w:eastAsia="仿宋" w:cs="Times New Roman"/>
                <w:sz w:val="21"/>
                <w:szCs w:val="21"/>
                <w:lang w:val="en-US" w:eastAsia="zh-CN"/>
              </w:rPr>
            </w:pPr>
            <w:r>
              <w:rPr>
                <w:rFonts w:hint="default" w:ascii="Times New Roman" w:hAnsi="Times New Roman" w:eastAsia="仿宋" w:cs="Times New Roman"/>
                <w:sz w:val="21"/>
                <w:szCs w:val="21"/>
              </w:rPr>
              <w:t>0.00</w:t>
            </w:r>
            <w:r>
              <w:rPr>
                <w:rFonts w:hint="eastAsia" w:cs="Times New Roman"/>
                <w:sz w:val="21"/>
                <w:szCs w:val="21"/>
                <w:lang w:val="en-US" w:eastAsia="zh-CN"/>
              </w:rPr>
              <w:t>3</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128"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21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eastAsia" w:cs="Times New Roman"/>
                <w:sz w:val="21"/>
                <w:szCs w:val="21"/>
                <w:lang w:val="en-US" w:eastAsia="zh-CN"/>
              </w:rPr>
              <w:t>51</w:t>
            </w:r>
          </w:p>
        </w:tc>
        <w:tc>
          <w:tcPr>
            <w:tcW w:w="314"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eastAsia" w:ascii="Times New Roman" w:hAnsi="Times New Roman" w:eastAsia="仿宋" w:cs="Times New Roman"/>
                <w:sz w:val="21"/>
                <w:szCs w:val="21"/>
                <w:lang w:eastAsia="zh-CN"/>
              </w:rPr>
            </w:pPr>
            <w:r>
              <w:rPr>
                <w:rFonts w:hint="default" w:ascii="Times New Roman" w:hAnsi="Times New Roman" w:eastAsia="仿宋" w:cs="Times New Roman"/>
                <w:sz w:val="21"/>
                <w:szCs w:val="21"/>
              </w:rPr>
              <w:t>＜</w:t>
            </w:r>
            <w:r>
              <w:rPr>
                <w:rFonts w:hint="eastAsia" w:cs="Times New Roman"/>
                <w:sz w:val="21"/>
                <w:szCs w:val="21"/>
                <w:lang w:val="en-US" w:eastAsia="zh-CN"/>
              </w:rPr>
              <w:t>2</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331"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331"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18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eastAsia" w:cs="Times New Roman"/>
                <w:sz w:val="21"/>
                <w:szCs w:val="21"/>
                <w:lang w:val="en-US" w:eastAsia="zh-CN"/>
              </w:rPr>
              <w:t>0.277</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340" w:hRule="atLeast"/>
          <w:jc w:val="center"/>
        </w:trPr>
        <w:tc>
          <w:tcPr>
            <w:tcW w:w="255" w:type="pct"/>
            <w:vMerge w:val="continue"/>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p>
        </w:tc>
        <w:tc>
          <w:tcPr>
            <w:tcW w:w="221"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单因子</w:t>
            </w:r>
          </w:p>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指数</w:t>
            </w:r>
          </w:p>
        </w:tc>
        <w:tc>
          <w:tcPr>
            <w:tcW w:w="25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eastAsia" w:ascii="Times New Roman" w:hAnsi="Times New Roman" w:eastAsia="仿宋" w:cs="Times New Roman"/>
                <w:sz w:val="21"/>
                <w:szCs w:val="21"/>
                <w:lang w:eastAsia="zh-CN"/>
              </w:rPr>
            </w:pPr>
            <w:r>
              <w:rPr>
                <w:rFonts w:hint="default" w:ascii="Times New Roman" w:hAnsi="Times New Roman" w:eastAsia="仿宋" w:cs="Times New Roman"/>
                <w:sz w:val="21"/>
                <w:szCs w:val="21"/>
              </w:rPr>
              <w:t>0.7</w:t>
            </w:r>
            <w:r>
              <w:rPr>
                <w:rFonts w:hint="eastAsia" w:cs="Times New Roman"/>
                <w:sz w:val="21"/>
                <w:szCs w:val="21"/>
                <w:lang w:val="en-US" w:eastAsia="zh-CN"/>
              </w:rPr>
              <w:t>3</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rPr>
              <w:t>0.</w:t>
            </w:r>
            <w:r>
              <w:rPr>
                <w:rFonts w:hint="eastAsia" w:cs="Times New Roman"/>
                <w:sz w:val="21"/>
                <w:szCs w:val="21"/>
                <w:lang w:val="en-US" w:eastAsia="zh-CN"/>
              </w:rPr>
              <w:t>55</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w:t>
            </w:r>
            <w:r>
              <w:rPr>
                <w:rFonts w:hint="eastAsia" w:cs="Times New Roman"/>
                <w:sz w:val="21"/>
                <w:szCs w:val="21"/>
                <w:lang w:val="en-US" w:eastAsia="zh-CN"/>
              </w:rPr>
              <w:t>1</w:t>
            </w:r>
            <w:r>
              <w:rPr>
                <w:rFonts w:hint="default" w:ascii="Times New Roman" w:hAnsi="Times New Roman" w:eastAsia="仿宋" w:cs="Times New Roman"/>
                <w:sz w:val="21"/>
                <w:szCs w:val="21"/>
              </w:rPr>
              <w:t>0</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rPr>
              <w:t>0.</w:t>
            </w:r>
            <w:r>
              <w:rPr>
                <w:rFonts w:hint="eastAsia" w:cs="Times New Roman"/>
                <w:sz w:val="21"/>
                <w:szCs w:val="21"/>
                <w:lang w:val="en-US" w:eastAsia="zh-CN"/>
              </w:rPr>
              <w:t>09</w:t>
            </w:r>
          </w:p>
        </w:tc>
        <w:tc>
          <w:tcPr>
            <w:tcW w:w="21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rPr>
              <w:t>0.</w:t>
            </w:r>
            <w:r>
              <w:rPr>
                <w:rFonts w:hint="eastAsia" w:cs="Times New Roman"/>
                <w:sz w:val="21"/>
                <w:szCs w:val="21"/>
                <w:lang w:val="en-US" w:eastAsia="zh-CN"/>
              </w:rPr>
              <w:t>34</w:t>
            </w:r>
          </w:p>
        </w:tc>
        <w:tc>
          <w:tcPr>
            <w:tcW w:w="145"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rPr>
              <w:t>0.</w:t>
            </w:r>
            <w:r>
              <w:rPr>
                <w:rFonts w:hint="eastAsia" w:cs="Times New Roman"/>
                <w:sz w:val="21"/>
                <w:szCs w:val="21"/>
                <w:lang w:val="en-US" w:eastAsia="zh-CN"/>
              </w:rPr>
              <w:t>17</w:t>
            </w:r>
          </w:p>
        </w:tc>
        <w:tc>
          <w:tcPr>
            <w:tcW w:w="18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rPr>
              <w:t>0.</w:t>
            </w:r>
            <w:r>
              <w:rPr>
                <w:rFonts w:hint="eastAsia" w:cs="Times New Roman"/>
                <w:sz w:val="21"/>
                <w:szCs w:val="21"/>
                <w:lang w:val="en-US" w:eastAsia="zh-CN"/>
              </w:rPr>
              <w:t>003</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eastAsia" w:cs="Times New Roman"/>
                <w:sz w:val="21"/>
                <w:szCs w:val="21"/>
                <w:lang w:val="en-US" w:eastAsia="zh-CN"/>
              </w:rPr>
              <w:t>//</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128"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216"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rPr>
              <w:t>0.</w:t>
            </w:r>
            <w:r>
              <w:rPr>
                <w:rFonts w:hint="eastAsia" w:cs="Times New Roman"/>
                <w:sz w:val="21"/>
                <w:szCs w:val="21"/>
                <w:lang w:val="en-US" w:eastAsia="zh-CN"/>
              </w:rPr>
              <w:t>51</w:t>
            </w:r>
          </w:p>
        </w:tc>
        <w:tc>
          <w:tcPr>
            <w:tcW w:w="314"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pacing w:val="-20"/>
                <w:sz w:val="21"/>
                <w:szCs w:val="21"/>
                <w:lang w:val="en-US" w:eastAsia="zh-CN"/>
              </w:rPr>
            </w:pPr>
            <w:r>
              <w:rPr>
                <w:rFonts w:hint="eastAsia" w:cs="Times New Roman"/>
                <w:spacing w:val="-20"/>
                <w:sz w:val="21"/>
                <w:szCs w:val="21"/>
                <w:lang w:val="en-US" w:eastAsia="zh-CN"/>
              </w:rPr>
              <w:t>//</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331"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331"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186"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eastAsia" w:cs="Times New Roman"/>
                <w:spacing w:val="-20"/>
                <w:sz w:val="21"/>
                <w:szCs w:val="21"/>
                <w:lang w:val="en-US" w:eastAsia="zh-CN"/>
              </w:rPr>
              <w:t>0.28</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40" w:hRule="atLeast"/>
          <w:jc w:val="center"/>
        </w:trPr>
        <w:tc>
          <w:tcPr>
            <w:tcW w:w="255" w:type="pct"/>
            <w:vMerge w:val="continue"/>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p>
        </w:tc>
        <w:tc>
          <w:tcPr>
            <w:tcW w:w="221"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评价结果</w:t>
            </w:r>
          </w:p>
        </w:tc>
        <w:tc>
          <w:tcPr>
            <w:tcW w:w="25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69"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69"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69"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21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45"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86"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28"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216"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314"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331"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331"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86"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r>
    </w:tbl>
    <w:p>
      <w:pPr>
        <w:pStyle w:val="298"/>
        <w:keepNext w:val="0"/>
        <w:keepLines w:val="0"/>
        <w:pageBreakBefore w:val="0"/>
        <w:widowControl/>
        <w:kinsoku/>
        <w:wordWrap/>
        <w:overflowPunct/>
        <w:topLinePunct w:val="0"/>
        <w:autoSpaceDE/>
        <w:autoSpaceDN/>
        <w:bidi w:val="0"/>
        <w:adjustRightInd w:val="0"/>
        <w:snapToGrid/>
        <w:spacing w:line="240" w:lineRule="auto"/>
        <w:ind w:firstLine="0" w:firstLineChars="0"/>
        <w:textAlignment w:val="auto"/>
        <w:rPr>
          <w:rFonts w:hint="eastAsia" w:eastAsia="仿宋"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rFonts w:hint="eastAsia"/>
          <w:lang w:eastAsia="zh-CN"/>
        </w:rPr>
        <w:sectPr>
          <w:pgSz w:w="16838" w:h="11906" w:orient="landscape"/>
          <w:pgMar w:top="1474" w:right="1417" w:bottom="1247" w:left="1247" w:header="851" w:footer="992" w:gutter="0"/>
          <w:pgBorders>
            <w:top w:val="none" w:sz="0" w:space="0"/>
            <w:left w:val="none" w:sz="0" w:space="0"/>
            <w:bottom w:val="none" w:sz="0" w:space="0"/>
            <w:right w:val="none" w:sz="0" w:space="0"/>
          </w:pgBorders>
          <w:cols w:space="0" w:num="1"/>
          <w:rtlGutter w:val="0"/>
          <w:docGrid w:type="linesAndChars" w:linePitch="382" w:charSpace="1355"/>
        </w:sectPr>
      </w:pPr>
    </w:p>
    <w:p>
      <w:pPr>
        <w:pStyle w:val="4"/>
        <w:pageBreakBefore w:val="0"/>
        <w:widowControl w:val="0"/>
        <w:kinsoku/>
        <w:wordWrap/>
        <w:overflowPunct/>
        <w:topLinePunct w:val="0"/>
        <w:autoSpaceDE/>
        <w:autoSpaceDN/>
        <w:bidi w:val="0"/>
        <w:snapToGrid/>
        <w:spacing w:beforeLines="0" w:afterLines="0" w:line="600" w:lineRule="exact"/>
        <w:textAlignment w:val="auto"/>
        <w:rPr>
          <w:color w:val="000000" w:themeColor="text1"/>
        </w:rPr>
      </w:pPr>
      <w:bookmarkStart w:id="30" w:name="_Toc19091"/>
      <w:r>
        <w:rPr>
          <w:color w:val="000000" w:themeColor="text1"/>
        </w:rPr>
        <w:t>3.2企业周边环境风险受体情况</w:t>
      </w:r>
      <w:bookmarkEnd w:id="29"/>
      <w:bookmarkEnd w:id="30"/>
    </w:p>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bCs/>
          <w:color w:val="000000" w:themeColor="text1"/>
        </w:rPr>
      </w:pPr>
      <w:r>
        <w:rPr>
          <w:rFonts w:hint="eastAsia"/>
          <w:bCs/>
          <w:color w:val="000000" w:themeColor="text1"/>
        </w:rPr>
        <w:t>环境风险受体分为大气环境风险受体、土壤环境风险受体和水环境风险受体。其中，大气环境风险受体主要包括居住、医疗卫生、文化教育、科研、行政办公、重要基础设施、企业等主要功能区域内的人群、保护单位、植被等，按人口数量进行指标量化；土壤环境风险受体主要为企业周边的基本农田保护区、居住商用地等区域；水环境风险受体主要包括饮用水水源保护区、自来水厂取水口、自然保护区、重要湿地、特殊生态系统、水产养殖区、鱼虾产卵场、天然渔场等区域，可按其脆弱性和敏感性进行级别划分。</w:t>
      </w:r>
    </w:p>
    <w:p>
      <w:pPr>
        <w:pageBreakBefore w:val="0"/>
        <w:widowControl w:val="0"/>
        <w:kinsoku/>
        <w:wordWrap/>
        <w:overflowPunct/>
        <w:topLinePunct w:val="0"/>
        <w:autoSpaceDE/>
        <w:autoSpaceDN/>
        <w:bidi w:val="0"/>
        <w:snapToGrid/>
        <w:spacing w:line="600" w:lineRule="exact"/>
        <w:ind w:firstLine="573"/>
        <w:jc w:val="both"/>
        <w:textAlignment w:val="auto"/>
        <w:rPr>
          <w:bCs/>
          <w:color w:val="000000" w:themeColor="text1"/>
        </w:rPr>
      </w:pPr>
      <w:r>
        <w:rPr>
          <w:rFonts w:hint="eastAsia" w:ascii="Times New Roman" w:hAnsi="Times New Roman" w:eastAsia="仿宋" w:cs="Times New Roman"/>
          <w:color w:val="000000" w:themeColor="text1"/>
          <w:lang w:eastAsia="zh-CN"/>
        </w:rPr>
        <w:t>山西瑞洁环保工程有限公司</w:t>
      </w:r>
      <w:r>
        <w:rPr>
          <w:sz w:val="28"/>
          <w:szCs w:val="28"/>
        </w:rPr>
        <w:t>位于</w:t>
      </w:r>
      <w:r>
        <w:rPr>
          <w:rFonts w:hint="eastAsia" w:hAnsi="宋体"/>
          <w:color w:val="auto"/>
          <w:sz w:val="28"/>
          <w:szCs w:val="28"/>
        </w:rPr>
        <w:t>运城市绛县开发区华晋南路东侧</w:t>
      </w:r>
      <w:r>
        <w:rPr>
          <w:rFonts w:hint="eastAsia"/>
          <w:sz w:val="28"/>
          <w:szCs w:val="28"/>
        </w:rPr>
        <w:t>，</w:t>
      </w:r>
      <w:r>
        <w:rPr>
          <w:rFonts w:hint="eastAsia"/>
          <w:sz w:val="28"/>
          <w:szCs w:val="28"/>
          <w:lang w:eastAsia="zh-CN"/>
        </w:rPr>
        <w:t>厂址中心</w:t>
      </w:r>
      <w:r>
        <w:rPr>
          <w:rFonts w:hint="eastAsia"/>
          <w:sz w:val="28"/>
          <w:szCs w:val="28"/>
        </w:rPr>
        <w:t>地理坐标为</w:t>
      </w:r>
      <w:r>
        <w:rPr>
          <w:rFonts w:hint="default" w:cs="Times New Roman"/>
          <w:bCs/>
          <w:color w:val="000000" w:themeColor="text1"/>
          <w:lang w:val="en-US" w:eastAsia="zh-CN"/>
        </w:rPr>
        <w:t>东经</w:t>
      </w:r>
      <w:r>
        <w:rPr>
          <w:rFonts w:hint="default" w:ascii="Times New Roman" w:hAnsi="Times New Roman" w:cs="Times New Roman"/>
          <w:bCs/>
          <w:color w:val="000000" w:themeColor="text1"/>
          <w:lang w:val="en-US" w:eastAsia="zh-CN"/>
        </w:rPr>
        <w:t>11</w:t>
      </w:r>
      <w:r>
        <w:rPr>
          <w:rFonts w:hint="eastAsia" w:cs="Times New Roman"/>
          <w:bCs/>
          <w:color w:val="000000" w:themeColor="text1"/>
          <w:lang w:val="en-US" w:eastAsia="zh-CN"/>
        </w:rPr>
        <w:t>1</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38</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29</w:t>
      </w:r>
      <w:r>
        <w:rPr>
          <w:rFonts w:hint="default" w:ascii="Times New Roman" w:hAnsi="Times New Roman" w:cs="Times New Roman"/>
          <w:bCs/>
          <w:color w:val="000000" w:themeColor="text1"/>
          <w:lang w:val="en-US" w:eastAsia="zh-CN"/>
        </w:rPr>
        <w:t>.7</w:t>
      </w:r>
      <w:r>
        <w:rPr>
          <w:rFonts w:hint="eastAsia" w:cs="Times New Roman"/>
          <w:bCs/>
          <w:color w:val="000000" w:themeColor="text1"/>
          <w:lang w:val="en-US" w:eastAsia="zh-CN"/>
        </w:rPr>
        <w:t>09</w:t>
      </w:r>
      <w:r>
        <w:rPr>
          <w:rFonts w:hint="default" w:ascii="Times New Roman" w:hAnsi="Times New Roman" w:cs="Times New Roman"/>
          <w:bCs/>
          <w:color w:val="000000" w:themeColor="text1"/>
          <w:lang w:val="en-US" w:eastAsia="zh-CN"/>
        </w:rPr>
        <w:t>″，北纬35°</w:t>
      </w:r>
      <w:r>
        <w:rPr>
          <w:rFonts w:hint="eastAsia" w:cs="Times New Roman"/>
          <w:bCs/>
          <w:color w:val="000000" w:themeColor="text1"/>
          <w:lang w:val="en-US" w:eastAsia="zh-CN"/>
        </w:rPr>
        <w:t>30</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6.264</w:t>
      </w:r>
      <w:r>
        <w:rPr>
          <w:rFonts w:hint="default" w:ascii="Times New Roman" w:hAnsi="Times New Roman" w:cs="Times New Roman"/>
          <w:bCs/>
          <w:color w:val="000000" w:themeColor="text1"/>
          <w:lang w:val="en-US" w:eastAsia="zh-CN"/>
        </w:rPr>
        <w:t>″</w:t>
      </w:r>
      <w:r>
        <w:rPr>
          <w:rFonts w:hint="eastAsia" w:ascii="Times New Roman" w:hAnsi="Times New Roman" w:cs="Times New Roman"/>
          <w:bCs/>
          <w:color w:val="000000" w:themeColor="text1"/>
          <w:lang w:val="en-US" w:eastAsia="zh-CN"/>
        </w:rPr>
        <w:t>。</w:t>
      </w:r>
      <w:r>
        <w:rPr>
          <w:rFonts w:hint="eastAsia" w:cs="Times New Roman"/>
          <w:bCs/>
          <w:color w:val="000000" w:themeColor="text1"/>
          <w:lang w:val="en-US" w:eastAsia="zh-CN"/>
        </w:rPr>
        <w:t>厂区占地面积13317.42m</w:t>
      </w:r>
      <w:r>
        <w:rPr>
          <w:rFonts w:hint="eastAsia" w:cs="Times New Roman"/>
          <w:bCs/>
          <w:color w:val="000000" w:themeColor="text1"/>
          <w:vertAlign w:val="superscript"/>
          <w:lang w:val="en-US" w:eastAsia="zh-CN"/>
        </w:rPr>
        <w:t>2</w:t>
      </w:r>
      <w:r>
        <w:rPr>
          <w:rFonts w:hint="eastAsia" w:cs="Times New Roman"/>
          <w:bCs/>
          <w:color w:val="000000" w:themeColor="text1"/>
          <w:lang w:val="en-US" w:eastAsia="zh-CN"/>
        </w:rPr>
        <w:t>，其中绿化面积为1000m</w:t>
      </w:r>
      <w:r>
        <w:rPr>
          <w:rFonts w:hint="eastAsia" w:cs="Times New Roman"/>
          <w:bCs/>
          <w:color w:val="000000" w:themeColor="text1"/>
          <w:vertAlign w:val="superscript"/>
          <w:lang w:val="en-US" w:eastAsia="zh-CN"/>
        </w:rPr>
        <w:t>2</w:t>
      </w:r>
      <w:r>
        <w:rPr>
          <w:rFonts w:hint="eastAsia" w:cs="Times New Roman"/>
          <w:bCs/>
          <w:color w:val="000000" w:themeColor="text1"/>
          <w:lang w:val="en-US" w:eastAsia="zh-CN"/>
        </w:rPr>
        <w:t>。厂区位于绛县经济开发区，厂区南侧为建材厂，东侧为厂房，北侧为道路，西侧为废弃厂房。</w:t>
      </w:r>
    </w:p>
    <w:p>
      <w:pPr>
        <w:pStyle w:val="5"/>
        <w:pageBreakBefore w:val="0"/>
        <w:widowControl w:val="0"/>
        <w:kinsoku/>
        <w:wordWrap/>
        <w:overflowPunct/>
        <w:topLinePunct w:val="0"/>
        <w:autoSpaceDE/>
        <w:autoSpaceDN/>
        <w:bidi w:val="0"/>
        <w:snapToGrid/>
        <w:spacing w:beforeLines="0" w:afterLines="0" w:line="600" w:lineRule="exact"/>
        <w:textAlignment w:val="auto"/>
        <w:rPr>
          <w:color w:val="000000" w:themeColor="text1"/>
        </w:rPr>
      </w:pPr>
      <w:bookmarkStart w:id="31" w:name="_Toc442393208"/>
      <w:r>
        <w:rPr>
          <w:color w:val="000000" w:themeColor="text1"/>
        </w:rPr>
        <w:t>3.2.1 大气环境风险受体情况</w:t>
      </w:r>
      <w:bookmarkEnd w:id="31"/>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rFonts w:cs="Times New Roman"/>
          <w:color w:val="000000" w:themeColor="text1"/>
        </w:rPr>
      </w:pPr>
      <w:r>
        <w:rPr>
          <w:rFonts w:hint="eastAsia" w:cs="Times New Roman"/>
          <w:color w:val="000000" w:themeColor="text1"/>
        </w:rPr>
        <w:t>根据</w:t>
      </w:r>
      <w:r>
        <w:rPr>
          <w:rFonts w:hint="eastAsia" w:cs="Times New Roman"/>
          <w:color w:val="000000" w:themeColor="text1"/>
          <w:lang w:eastAsia="zh-CN"/>
        </w:rPr>
        <w:t>山西瑞洁环保工程有限公司</w:t>
      </w:r>
      <w:r>
        <w:rPr>
          <w:rFonts w:hint="eastAsia" w:cs="Times New Roman"/>
          <w:color w:val="000000" w:themeColor="text1"/>
        </w:rPr>
        <w:t>所在地自然社会环境资源特征及功能区划，确定区内无特殊的空气环境敏感因素，环境空</w:t>
      </w:r>
      <w:r>
        <w:rPr>
          <w:rFonts w:hint="eastAsia"/>
          <w:bCs/>
          <w:color w:val="000000" w:themeColor="text1"/>
        </w:rPr>
        <w:t>气敏感</w:t>
      </w:r>
      <w:r>
        <w:rPr>
          <w:rFonts w:hint="eastAsia" w:cs="Times New Roman"/>
          <w:color w:val="000000" w:themeColor="text1"/>
        </w:rPr>
        <w:t>目标主要为周边企业、附近的村庄等。</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rFonts w:cs="Times New Roman"/>
          <w:color w:val="000000" w:themeColor="text1"/>
        </w:rPr>
      </w:pPr>
      <w:r>
        <w:rPr>
          <w:rFonts w:hint="eastAsia"/>
          <w:bCs/>
          <w:color w:val="000000" w:themeColor="text1"/>
        </w:rPr>
        <w:t>为此，本次风险评估确定项目区周边5km范围内的企业及居民区为环境空气敏感点，</w:t>
      </w:r>
      <w:r>
        <w:rPr>
          <w:rFonts w:hint="eastAsia" w:cs="Times New Roman"/>
          <w:color w:val="000000" w:themeColor="text1"/>
        </w:rPr>
        <w:t>根据实地勘测，我公司周围500米范围及周围5公里范围</w:t>
      </w:r>
      <w:r>
        <w:rPr>
          <w:rFonts w:cs="Times New Roman"/>
          <w:color w:val="000000" w:themeColor="text1"/>
        </w:rPr>
        <w:t>大气环境风险受体情况详见</w:t>
      </w:r>
      <w:r>
        <w:rPr>
          <w:rFonts w:hint="eastAsia" w:cs="Times New Roman"/>
          <w:color w:val="000000" w:themeColor="text1"/>
          <w:lang w:eastAsia="zh-CN"/>
        </w:rPr>
        <w:t>下</w:t>
      </w:r>
      <w:r>
        <w:rPr>
          <w:rFonts w:hint="eastAsia" w:cs="Times New Roman"/>
          <w:color w:val="000000" w:themeColor="text1"/>
        </w:rPr>
        <w:t>表：</w:t>
      </w:r>
    </w:p>
    <w:p>
      <w:pPr>
        <w:pStyle w:val="2"/>
        <w:sectPr>
          <w:pgSz w:w="11906" w:h="16838"/>
          <w:pgMar w:top="1417" w:right="1247" w:bottom="1247" w:left="1474" w:header="851" w:footer="992" w:gutter="0"/>
          <w:pgBorders>
            <w:top w:val="none" w:sz="0" w:space="0"/>
            <w:left w:val="none" w:sz="0" w:space="0"/>
            <w:bottom w:val="none" w:sz="0" w:space="0"/>
            <w:right w:val="none" w:sz="0" w:space="0"/>
          </w:pgBorders>
          <w:cols w:space="0" w:num="1"/>
          <w:rtlGutter w:val="0"/>
          <w:docGrid w:type="linesAndChars" w:linePitch="312" w:charSpace="1355"/>
        </w:sectPr>
      </w:pPr>
    </w:p>
    <w:p>
      <w:pPr>
        <w:ind w:firstLine="0" w:firstLineChars="0"/>
        <w:jc w:val="center"/>
        <w:rPr>
          <w:rFonts w:cs="Times New Roman"/>
          <w:b/>
          <w:bCs/>
          <w:color w:val="000000" w:themeColor="text1"/>
        </w:rPr>
      </w:pPr>
      <w:r>
        <w:rPr>
          <w:rFonts w:cs="Times New Roman"/>
          <w:b/>
          <w:bCs/>
          <w:color w:val="000000" w:themeColor="text1"/>
        </w:rPr>
        <w:t>表3-</w:t>
      </w:r>
      <w:r>
        <w:rPr>
          <w:rFonts w:hint="eastAsia" w:cs="Times New Roman"/>
          <w:b/>
          <w:bCs/>
          <w:color w:val="000000" w:themeColor="text1"/>
          <w:lang w:val="en-US" w:eastAsia="zh-CN"/>
        </w:rPr>
        <w:t>7</w:t>
      </w:r>
      <w:r>
        <w:rPr>
          <w:rFonts w:hint="eastAsia" w:cs="Times New Roman"/>
          <w:b/>
          <w:bCs/>
          <w:color w:val="000000" w:themeColor="text1"/>
        </w:rPr>
        <w:t xml:space="preserve"> </w:t>
      </w:r>
      <w:r>
        <w:rPr>
          <w:rFonts w:cs="Times New Roman"/>
          <w:b/>
          <w:bCs/>
          <w:color w:val="000000" w:themeColor="text1"/>
        </w:rPr>
        <w:t>大气环境风险受体情况表</w:t>
      </w:r>
    </w:p>
    <w:tbl>
      <w:tblPr>
        <w:tblStyle w:val="45"/>
        <w:tblW w:w="517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688"/>
        <w:gridCol w:w="2742"/>
        <w:gridCol w:w="944"/>
        <w:gridCol w:w="1859"/>
        <w:gridCol w:w="1586"/>
        <w:gridCol w:w="4160"/>
        <w:gridCol w:w="1124"/>
        <w:gridCol w:w="160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39" w:hRule="atLeast"/>
          <w:tblHeader/>
          <w:jc w:val="center"/>
        </w:trPr>
        <w:tc>
          <w:tcPr>
            <w:tcW w:w="234"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kern w:val="0"/>
                <w:sz w:val="21"/>
                <w:szCs w:val="21"/>
              </w:rPr>
            </w:pPr>
            <w:r>
              <w:rPr>
                <w:rFonts w:hint="default" w:ascii="Times New Roman" w:hAnsi="Times New Roman" w:eastAsia="仿宋" w:cs="Times New Roman"/>
                <w:b/>
                <w:color w:val="000000"/>
                <w:kern w:val="0"/>
                <w:sz w:val="21"/>
                <w:szCs w:val="21"/>
              </w:rPr>
              <w:t>序号</w:t>
            </w: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kern w:val="0"/>
                <w:sz w:val="21"/>
                <w:szCs w:val="21"/>
              </w:rPr>
            </w:pPr>
            <w:r>
              <w:rPr>
                <w:rFonts w:hint="default" w:ascii="Times New Roman" w:hAnsi="Times New Roman" w:eastAsia="仿宋" w:cs="Times New Roman"/>
                <w:b/>
                <w:color w:val="000000"/>
                <w:kern w:val="0"/>
                <w:sz w:val="21"/>
                <w:szCs w:val="21"/>
              </w:rPr>
              <w:t>敏感目标</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kern w:val="0"/>
                <w:sz w:val="21"/>
                <w:szCs w:val="21"/>
              </w:rPr>
            </w:pPr>
            <w:r>
              <w:rPr>
                <w:rFonts w:hint="default" w:ascii="Times New Roman" w:hAnsi="Times New Roman" w:eastAsia="仿宋" w:cs="Times New Roman"/>
                <w:b/>
                <w:color w:val="000000"/>
                <w:kern w:val="0"/>
                <w:sz w:val="21"/>
                <w:szCs w:val="21"/>
              </w:rPr>
              <w:t>方位</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kern w:val="0"/>
                <w:sz w:val="21"/>
                <w:szCs w:val="21"/>
                <w:lang w:eastAsia="zh-CN"/>
              </w:rPr>
            </w:pPr>
            <w:r>
              <w:rPr>
                <w:rFonts w:hint="default" w:ascii="Times New Roman" w:hAnsi="Times New Roman" w:eastAsia="仿宋" w:cs="Times New Roman"/>
                <w:b/>
                <w:color w:val="000000"/>
                <w:kern w:val="0"/>
                <w:sz w:val="21"/>
                <w:szCs w:val="21"/>
              </w:rPr>
              <w:t>相对距离</w:t>
            </w:r>
            <w:r>
              <w:rPr>
                <w:rFonts w:hint="default" w:ascii="Times New Roman" w:hAnsi="Times New Roman" w:eastAsia="仿宋" w:cs="Times New Roman"/>
                <w:b/>
                <w:color w:val="000000"/>
                <w:kern w:val="0"/>
                <w:sz w:val="21"/>
                <w:szCs w:val="21"/>
                <w:lang w:eastAsia="zh-CN"/>
              </w:rPr>
              <w:t>（</w:t>
            </w:r>
            <w:r>
              <w:rPr>
                <w:rFonts w:hint="default" w:ascii="Times New Roman" w:hAnsi="Times New Roman" w:eastAsia="仿宋" w:cs="Times New Roman"/>
                <w:b/>
                <w:color w:val="000000"/>
                <w:kern w:val="0"/>
                <w:sz w:val="21"/>
                <w:szCs w:val="21"/>
                <w:lang w:val="en-US" w:eastAsia="zh-CN"/>
              </w:rPr>
              <w:t>k</w:t>
            </w:r>
            <w:r>
              <w:rPr>
                <w:rFonts w:hint="default" w:ascii="Times New Roman" w:hAnsi="Times New Roman" w:eastAsia="仿宋" w:cs="Times New Roman"/>
                <w:b/>
                <w:color w:val="000000"/>
                <w:kern w:val="0"/>
                <w:sz w:val="21"/>
                <w:szCs w:val="21"/>
              </w:rPr>
              <w:t>m</w:t>
            </w:r>
            <w:r>
              <w:rPr>
                <w:rFonts w:hint="default" w:ascii="Times New Roman" w:hAnsi="Times New Roman" w:eastAsia="仿宋" w:cs="Times New Roman"/>
                <w:b/>
                <w:color w:val="000000"/>
                <w:kern w:val="0"/>
                <w:sz w:val="21"/>
                <w:szCs w:val="21"/>
                <w:lang w:eastAsia="zh-CN"/>
              </w:rPr>
              <w:t>）</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kern w:val="0"/>
                <w:sz w:val="21"/>
                <w:szCs w:val="21"/>
              </w:rPr>
            </w:pPr>
            <w:r>
              <w:rPr>
                <w:rFonts w:hint="default" w:ascii="Times New Roman" w:hAnsi="Times New Roman" w:eastAsia="仿宋" w:cs="Times New Roman"/>
                <w:b/>
                <w:color w:val="000000"/>
                <w:kern w:val="0"/>
                <w:sz w:val="21"/>
                <w:szCs w:val="21"/>
              </w:rPr>
              <w:t>人数（人）</w:t>
            </w:r>
          </w:p>
        </w:tc>
        <w:tc>
          <w:tcPr>
            <w:tcW w:w="1414"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kern w:val="0"/>
                <w:sz w:val="21"/>
                <w:szCs w:val="21"/>
                <w:lang w:eastAsia="zh-CN"/>
              </w:rPr>
            </w:pPr>
            <w:r>
              <w:rPr>
                <w:rFonts w:hint="default" w:ascii="Times New Roman" w:hAnsi="Times New Roman" w:eastAsia="仿宋" w:cs="Times New Roman"/>
                <w:b/>
                <w:color w:val="000000"/>
                <w:kern w:val="0"/>
                <w:sz w:val="21"/>
                <w:szCs w:val="21"/>
                <w:lang w:eastAsia="zh-CN"/>
              </w:rPr>
              <w:t>中心经纬度</w:t>
            </w:r>
          </w:p>
        </w:tc>
        <w:tc>
          <w:tcPr>
            <w:tcW w:w="38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kern w:val="0"/>
                <w:sz w:val="21"/>
                <w:szCs w:val="21"/>
                <w:lang w:eastAsia="zh-CN"/>
              </w:rPr>
            </w:pPr>
            <w:r>
              <w:rPr>
                <w:rFonts w:hint="default" w:ascii="Times New Roman" w:hAnsi="Times New Roman" w:eastAsia="仿宋" w:cs="Times New Roman"/>
                <w:b/>
                <w:color w:val="000000"/>
                <w:kern w:val="0"/>
                <w:sz w:val="21"/>
                <w:szCs w:val="21"/>
                <w:lang w:eastAsia="zh-CN"/>
              </w:rPr>
              <w:t>联系人</w:t>
            </w:r>
          </w:p>
        </w:tc>
        <w:tc>
          <w:tcPr>
            <w:tcW w:w="543"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kern w:val="0"/>
                <w:sz w:val="21"/>
                <w:szCs w:val="21"/>
                <w:lang w:eastAsia="zh-CN"/>
              </w:rPr>
            </w:pPr>
            <w:r>
              <w:rPr>
                <w:rFonts w:hint="default" w:ascii="Times New Roman" w:hAnsi="Times New Roman" w:eastAsia="仿宋" w:cs="Times New Roman"/>
                <w:b/>
                <w:color w:val="000000"/>
                <w:kern w:val="0"/>
                <w:sz w:val="21"/>
                <w:szCs w:val="21"/>
                <w:lang w:eastAsia="zh-CN"/>
              </w:rPr>
              <w:t>联系方式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5000" w:type="pct"/>
            <w:gridSpan w:val="8"/>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kern w:val="0"/>
                <w:sz w:val="21"/>
                <w:szCs w:val="21"/>
                <w:lang w:val="en-US" w:eastAsia="zh-CN"/>
              </w:rPr>
            </w:pPr>
            <w:r>
              <w:rPr>
                <w:rFonts w:hint="default" w:ascii="Times New Roman" w:hAnsi="Times New Roman" w:eastAsia="仿宋" w:cs="Times New Roman"/>
                <w:b/>
                <w:color w:val="000000"/>
                <w:kern w:val="0"/>
                <w:sz w:val="21"/>
                <w:szCs w:val="21"/>
                <w:lang w:val="en-US" w:eastAsia="zh-CN"/>
              </w:rPr>
              <w:t>500米范围内风险受体目标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72"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pStyle w:val="128"/>
              <w:keepNext w:val="0"/>
              <w:keepLines w:val="0"/>
              <w:pageBreakBefore w:val="0"/>
              <w:suppressLineNumbers w:val="0"/>
              <w:kinsoku/>
              <w:wordWrap/>
              <w:overflowPunct/>
              <w:topLinePunct w:val="0"/>
              <w:bidi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kern w:val="0"/>
                <w:sz w:val="21"/>
                <w:szCs w:val="21"/>
                <w:lang w:val="en-US" w:eastAsia="zh-CN" w:bidi="ar-SA"/>
              </w:rPr>
              <w:t>山西瑞洁环保工程有限公司</w:t>
            </w:r>
          </w:p>
        </w:tc>
        <w:tc>
          <w:tcPr>
            <w:tcW w:w="321" w:type="pct"/>
            <w:tcBorders>
              <w:tl2br w:val="nil"/>
              <w:tr2bl w:val="nil"/>
            </w:tcBorders>
            <w:noWrap w:val="0"/>
            <w:vAlign w:val="center"/>
          </w:tcPr>
          <w:p>
            <w:pPr>
              <w:pStyle w:val="128"/>
              <w:keepNext w:val="0"/>
              <w:keepLines w:val="0"/>
              <w:pageBreakBefore w:val="0"/>
              <w:suppressLineNumbers w:val="0"/>
              <w:kinsoku/>
              <w:wordWrap/>
              <w:overflowPunct/>
              <w:topLinePunct w:val="0"/>
              <w:bidi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kern w:val="0"/>
                <w:sz w:val="21"/>
                <w:szCs w:val="21"/>
                <w:lang w:val="en-US" w:eastAsia="zh-CN" w:bidi="ar-SA"/>
              </w:rPr>
              <w:t>--</w:t>
            </w:r>
          </w:p>
        </w:tc>
        <w:tc>
          <w:tcPr>
            <w:tcW w:w="632" w:type="pct"/>
            <w:tcBorders>
              <w:tl2br w:val="nil"/>
              <w:tr2bl w:val="nil"/>
            </w:tcBorders>
            <w:noWrap w:val="0"/>
            <w:vAlign w:val="center"/>
          </w:tcPr>
          <w:p>
            <w:pPr>
              <w:pStyle w:val="128"/>
              <w:keepNext w:val="0"/>
              <w:keepLines w:val="0"/>
              <w:pageBreakBefore w:val="0"/>
              <w:suppressLineNumbers w:val="0"/>
              <w:kinsoku/>
              <w:wordWrap/>
              <w:overflowPunct/>
              <w:topLinePunct w:val="0"/>
              <w:bidi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kern w:val="0"/>
                <w:sz w:val="21"/>
                <w:szCs w:val="21"/>
                <w:lang w:val="en-US" w:eastAsia="zh-CN" w:bidi="ar-SA"/>
              </w:rPr>
              <w:t>本公司</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kern w:val="2"/>
                <w:sz w:val="21"/>
                <w:szCs w:val="21"/>
                <w:lang w:val="en-US" w:eastAsia="zh-CN" w:bidi="ar-SA"/>
              </w:rPr>
            </w:pPr>
            <w:r>
              <w:rPr>
                <w:rFonts w:hint="default" w:ascii="Times New Roman" w:hAnsi="Times New Roman" w:eastAsia="仿宋" w:cs="Times New Roman"/>
                <w:kern w:val="0"/>
                <w:sz w:val="21"/>
                <w:szCs w:val="21"/>
                <w:lang w:val="en-US" w:eastAsia="zh-CN" w:bidi="ar-SA"/>
              </w:rPr>
              <w:t>50</w:t>
            </w:r>
          </w:p>
        </w:tc>
        <w:tc>
          <w:tcPr>
            <w:tcW w:w="1414"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东经111°38′29.709″，北纬</w:t>
            </w:r>
            <w:r>
              <w:rPr>
                <w:rFonts w:hint="default" w:ascii="Times New Roman" w:hAnsi="Times New Roman" w:eastAsia="仿宋" w:cs="Times New Roman"/>
                <w:bCs/>
                <w:color w:val="000000" w:themeColor="text1"/>
                <w:sz w:val="21"/>
                <w:szCs w:val="21"/>
                <w:lang w:val="en-US" w:eastAsia="zh-CN"/>
              </w:rPr>
              <w:t>35°30′6.264″</w:t>
            </w:r>
          </w:p>
        </w:tc>
        <w:tc>
          <w:tcPr>
            <w:tcW w:w="38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bCs/>
                <w:color w:val="auto"/>
                <w:sz w:val="21"/>
                <w:szCs w:val="21"/>
              </w:rPr>
              <w:t>苏占云</w:t>
            </w:r>
          </w:p>
        </w:tc>
        <w:tc>
          <w:tcPr>
            <w:tcW w:w="543"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bCs/>
                <w:color w:val="auto"/>
                <w:sz w:val="21"/>
                <w:szCs w:val="21"/>
              </w:rPr>
              <w:t>13453993888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72"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sz w:val="21"/>
                <w:szCs w:val="21"/>
                <w:lang w:eastAsia="zh-CN"/>
              </w:rPr>
              <w:t>韩庄村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sz w:val="21"/>
                <w:szCs w:val="21"/>
              </w:rPr>
              <w:t>E</w:t>
            </w:r>
            <w:r>
              <w:rPr>
                <w:rFonts w:hint="default" w:ascii="Times New Roman" w:hAnsi="Times New Roman" w:eastAsia="仿宋" w:cs="Times New Roman"/>
                <w:sz w:val="21"/>
                <w:szCs w:val="21"/>
                <w:lang w:val="en-US" w:eastAsia="zh-CN"/>
              </w:rPr>
              <w:t>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0.30</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743</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东经111°38′35.657″，北纬</w:t>
            </w:r>
            <w:r>
              <w:rPr>
                <w:rFonts w:hint="default" w:ascii="Times New Roman" w:hAnsi="Times New Roman" w:eastAsia="仿宋" w:cs="Times New Roman"/>
                <w:bCs/>
                <w:color w:val="000000" w:themeColor="text1"/>
                <w:sz w:val="21"/>
                <w:szCs w:val="21"/>
                <w:lang w:val="en-US" w:eastAsia="zh-CN"/>
              </w:rPr>
              <w:t>35°30′24.147″</w:t>
            </w:r>
          </w:p>
        </w:tc>
        <w:tc>
          <w:tcPr>
            <w:tcW w:w="1124" w:type="dxa"/>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时燕萍</w:t>
            </w:r>
          </w:p>
        </w:tc>
        <w:tc>
          <w:tcPr>
            <w:tcW w:w="1607" w:type="dxa"/>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13133098168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72"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里册峪村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0.30</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340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东经111°38′43.961″，北纬</w:t>
            </w:r>
            <w:r>
              <w:rPr>
                <w:rFonts w:hint="default" w:ascii="Times New Roman" w:hAnsi="Times New Roman" w:eastAsia="仿宋" w:cs="Times New Roman"/>
                <w:bCs/>
                <w:color w:val="000000" w:themeColor="text1"/>
                <w:sz w:val="21"/>
                <w:szCs w:val="21"/>
                <w:lang w:val="en-US" w:eastAsia="zh-CN"/>
              </w:rPr>
              <w:t>35°30′14.800″</w:t>
            </w:r>
          </w:p>
        </w:tc>
        <w:tc>
          <w:tcPr>
            <w:tcW w:w="1124" w:type="dxa"/>
            <w:tcBorders>
              <w:tl2br w:val="nil"/>
              <w:tr2bl w:val="nil"/>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宋兴芳</w:t>
            </w:r>
          </w:p>
        </w:tc>
        <w:tc>
          <w:tcPr>
            <w:tcW w:w="1607" w:type="dxa"/>
            <w:tcBorders>
              <w:tl2br w:val="nil"/>
              <w:tr2bl w:val="nil"/>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19803595456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72"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前峪村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0.41</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382</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东经111°38′48.133″，北纬</w:t>
            </w:r>
            <w:r>
              <w:rPr>
                <w:rFonts w:hint="default" w:ascii="Times New Roman" w:hAnsi="Times New Roman" w:eastAsia="仿宋" w:cs="Times New Roman"/>
                <w:bCs/>
                <w:color w:val="000000" w:themeColor="text1"/>
                <w:sz w:val="21"/>
                <w:szCs w:val="21"/>
                <w:lang w:val="en-US" w:eastAsia="zh-CN"/>
              </w:rPr>
              <w:t>35°30′18.430″</w:t>
            </w:r>
          </w:p>
        </w:tc>
        <w:tc>
          <w:tcPr>
            <w:tcW w:w="1124" w:type="dxa"/>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谷小军</w:t>
            </w:r>
          </w:p>
        </w:tc>
        <w:tc>
          <w:tcPr>
            <w:tcW w:w="1607" w:type="dxa"/>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13834952099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72"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后峪村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0.35</w:t>
            </w:r>
          </w:p>
        </w:tc>
        <w:tc>
          <w:tcPr>
            <w:tcW w:w="539"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409</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东经111°38′50.933″，北纬</w:t>
            </w:r>
            <w:r>
              <w:rPr>
                <w:rFonts w:hint="default" w:ascii="Times New Roman" w:hAnsi="Times New Roman" w:eastAsia="仿宋" w:cs="Times New Roman"/>
                <w:bCs/>
                <w:color w:val="000000" w:themeColor="text1"/>
                <w:sz w:val="21"/>
                <w:szCs w:val="21"/>
                <w:lang w:val="en-US" w:eastAsia="zh-CN"/>
              </w:rPr>
              <w:t>35°30′16.634″</w:t>
            </w:r>
          </w:p>
        </w:tc>
        <w:tc>
          <w:tcPr>
            <w:tcW w:w="382"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谷小娜</w:t>
            </w:r>
          </w:p>
        </w:tc>
        <w:tc>
          <w:tcPr>
            <w:tcW w:w="543"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13734296936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72"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山西华暖建筑材料有限公司</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0.06</w:t>
            </w:r>
          </w:p>
        </w:tc>
        <w:tc>
          <w:tcPr>
            <w:tcW w:w="539"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50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东经111°38′42.184″，北纬</w:t>
            </w:r>
            <w:r>
              <w:rPr>
                <w:rFonts w:hint="default" w:ascii="Times New Roman" w:hAnsi="Times New Roman" w:eastAsia="仿宋" w:cs="Times New Roman"/>
                <w:bCs/>
                <w:color w:val="000000" w:themeColor="text1"/>
                <w:sz w:val="21"/>
                <w:szCs w:val="21"/>
                <w:lang w:val="en-US" w:eastAsia="zh-CN"/>
              </w:rPr>
              <w:t>35°30′5.743″</w:t>
            </w:r>
          </w:p>
        </w:tc>
        <w:tc>
          <w:tcPr>
            <w:tcW w:w="382"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i w:val="0"/>
                <w:iCs w:val="0"/>
                <w:caps w:val="0"/>
                <w:color w:val="333333"/>
                <w:spacing w:val="0"/>
                <w:sz w:val="21"/>
                <w:szCs w:val="21"/>
                <w:shd w:val="clear" w:fill="FFFFFF"/>
              </w:rPr>
              <w:t>刘磊磊</w:t>
            </w:r>
          </w:p>
        </w:tc>
        <w:tc>
          <w:tcPr>
            <w:tcW w:w="543"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i w:val="0"/>
                <w:iCs w:val="0"/>
                <w:caps w:val="0"/>
                <w:color w:val="333333"/>
                <w:spacing w:val="0"/>
                <w:sz w:val="21"/>
                <w:szCs w:val="21"/>
                <w:shd w:val="clear" w:fill="FFFFFF"/>
              </w:rPr>
              <w:t>13377666999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72"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山西新鑫食品有限公司</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0.35</w:t>
            </w:r>
          </w:p>
        </w:tc>
        <w:tc>
          <w:tcPr>
            <w:tcW w:w="539"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30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东经111°38′51.454″，北纬</w:t>
            </w:r>
            <w:r>
              <w:rPr>
                <w:rFonts w:hint="default" w:ascii="Times New Roman" w:hAnsi="Times New Roman" w:eastAsia="仿宋" w:cs="Times New Roman"/>
                <w:bCs/>
                <w:color w:val="000000" w:themeColor="text1"/>
                <w:sz w:val="21"/>
                <w:szCs w:val="21"/>
                <w:lang w:val="en-US" w:eastAsia="zh-CN"/>
              </w:rPr>
              <w:t>35°30′10.416″</w:t>
            </w:r>
          </w:p>
        </w:tc>
        <w:tc>
          <w:tcPr>
            <w:tcW w:w="382"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i w:val="0"/>
                <w:iCs w:val="0"/>
                <w:caps w:val="0"/>
                <w:color w:val="333333"/>
                <w:spacing w:val="0"/>
                <w:sz w:val="21"/>
                <w:szCs w:val="21"/>
                <w:shd w:val="clear" w:fill="FFFFFF"/>
              </w:rPr>
              <w:t>张港</w:t>
            </w:r>
          </w:p>
        </w:tc>
        <w:tc>
          <w:tcPr>
            <w:tcW w:w="543"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i w:val="0"/>
                <w:iCs w:val="0"/>
                <w:caps w:val="0"/>
                <w:color w:val="333333"/>
                <w:spacing w:val="0"/>
                <w:sz w:val="21"/>
                <w:szCs w:val="21"/>
                <w:shd w:val="clear" w:fill="FFFFFF"/>
              </w:rPr>
              <w:t>13753935138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5000" w:type="pct"/>
            <w:gridSpan w:val="8"/>
            <w:tcBorders>
              <w:tl2br w:val="nil"/>
              <w:tr2bl w:val="nil"/>
            </w:tcBorders>
            <w:noWrap w:val="0"/>
            <w:vAlign w:val="center"/>
          </w:tcPr>
          <w:p>
            <w:pPr>
              <w:pStyle w:val="297"/>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b/>
                <w:color w:val="000000"/>
                <w:kern w:val="0"/>
                <w:sz w:val="21"/>
                <w:szCs w:val="21"/>
                <w:lang w:val="en-US" w:eastAsia="zh-CN"/>
              </w:rPr>
            </w:pPr>
            <w:r>
              <w:rPr>
                <w:rFonts w:hint="default" w:ascii="Times New Roman" w:hAnsi="Times New Roman" w:eastAsia="仿宋" w:cs="Times New Roman"/>
                <w:b/>
                <w:color w:val="000000"/>
                <w:kern w:val="0"/>
                <w:sz w:val="21"/>
                <w:szCs w:val="21"/>
                <w:lang w:val="en-US" w:eastAsia="zh-CN"/>
              </w:rPr>
              <w:t>5km范围内风险受体目标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72"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任村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rPr>
              <w:t>E</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1.3</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835</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东经111°39′34.211″，北纬</w:t>
            </w:r>
            <w:r>
              <w:rPr>
                <w:rFonts w:hint="default" w:ascii="Times New Roman" w:hAnsi="Times New Roman" w:eastAsia="仿宋" w:cs="Times New Roman"/>
                <w:bCs/>
                <w:color w:val="000000" w:themeColor="text1"/>
                <w:sz w:val="21"/>
                <w:szCs w:val="21"/>
                <w:lang w:val="en-US" w:eastAsia="zh-CN"/>
              </w:rPr>
              <w:t>35°30′4.178″</w:t>
            </w:r>
          </w:p>
        </w:tc>
        <w:tc>
          <w:tcPr>
            <w:tcW w:w="1122"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齐驹</w:t>
            </w:r>
          </w:p>
        </w:tc>
        <w:tc>
          <w:tcPr>
            <w:tcW w:w="1597"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13934107360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72"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eastAsia="zh-CN"/>
              </w:rPr>
              <w:t>卫庄村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0.70</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1156</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东经111°38′57.904″，北纬</w:t>
            </w:r>
            <w:r>
              <w:rPr>
                <w:rFonts w:hint="default" w:ascii="Times New Roman" w:hAnsi="Times New Roman" w:eastAsia="仿宋" w:cs="Times New Roman"/>
                <w:bCs/>
                <w:color w:val="000000" w:themeColor="text1"/>
                <w:sz w:val="21"/>
                <w:szCs w:val="21"/>
                <w:lang w:val="en-US" w:eastAsia="zh-CN"/>
              </w:rPr>
              <w:t>35°30′27.507″</w:t>
            </w:r>
          </w:p>
        </w:tc>
        <w:tc>
          <w:tcPr>
            <w:tcW w:w="1124" w:type="dxa"/>
            <w:tcBorders>
              <w:tl2br w:val="nil"/>
              <w:tr2bl w:val="nil"/>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卫博文</w:t>
            </w:r>
          </w:p>
        </w:tc>
        <w:tc>
          <w:tcPr>
            <w:tcW w:w="1607" w:type="dxa"/>
            <w:tcBorders>
              <w:tl2br w:val="nil"/>
              <w:tr2bl w:val="nil"/>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13835946408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72"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张上村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S</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0.99</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1410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东经111°39′2.539″，北纬</w:t>
            </w:r>
            <w:r>
              <w:rPr>
                <w:rFonts w:hint="default" w:ascii="Times New Roman" w:hAnsi="Times New Roman" w:eastAsia="仿宋" w:cs="Times New Roman"/>
                <w:bCs/>
                <w:color w:val="000000" w:themeColor="text1"/>
                <w:sz w:val="21"/>
                <w:szCs w:val="21"/>
                <w:lang w:val="en-US" w:eastAsia="zh-CN"/>
              </w:rPr>
              <w:t>35°29′34.670″</w:t>
            </w:r>
          </w:p>
        </w:tc>
        <w:tc>
          <w:tcPr>
            <w:tcW w:w="1122"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sz w:val="21"/>
                <w:szCs w:val="21"/>
                <w:lang w:val="en-US" w:eastAsia="zh-CN"/>
              </w:rPr>
              <w:t>张勇</w:t>
            </w:r>
          </w:p>
        </w:tc>
        <w:tc>
          <w:tcPr>
            <w:tcW w:w="1597"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sz w:val="21"/>
                <w:szCs w:val="21"/>
                <w:lang w:val="en-US" w:eastAsia="zh-CN"/>
              </w:rPr>
              <w:t>13753907017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72"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下村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2.8</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906</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东经111°38′50.180″，北纬</w:t>
            </w:r>
            <w:r>
              <w:rPr>
                <w:rFonts w:hint="default" w:ascii="Times New Roman" w:hAnsi="Times New Roman" w:eastAsia="仿宋" w:cs="Times New Roman"/>
                <w:bCs/>
                <w:color w:val="000000" w:themeColor="text1"/>
                <w:sz w:val="21"/>
                <w:szCs w:val="21"/>
                <w:lang w:val="en-US" w:eastAsia="zh-CN"/>
              </w:rPr>
              <w:t>35°31′45.373″</w:t>
            </w:r>
          </w:p>
        </w:tc>
        <w:tc>
          <w:tcPr>
            <w:tcW w:w="1122"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郝军军</w:t>
            </w:r>
          </w:p>
        </w:tc>
        <w:tc>
          <w:tcPr>
            <w:tcW w:w="1597"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13700593338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72"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运城益沣源肥业有限公司</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ES</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0.5</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40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东经111°38′54.969″，北纬</w:t>
            </w:r>
            <w:r>
              <w:rPr>
                <w:rFonts w:hint="default" w:ascii="Times New Roman" w:hAnsi="Times New Roman" w:eastAsia="仿宋" w:cs="Times New Roman"/>
                <w:bCs/>
                <w:color w:val="000000" w:themeColor="text1"/>
                <w:sz w:val="21"/>
                <w:szCs w:val="21"/>
                <w:lang w:val="en-US" w:eastAsia="zh-CN"/>
              </w:rPr>
              <w:t>35°29′56.685″</w:t>
            </w:r>
          </w:p>
        </w:tc>
        <w:tc>
          <w:tcPr>
            <w:tcW w:w="1124"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rPr>
              <w:t>张建红</w:t>
            </w:r>
          </w:p>
        </w:tc>
        <w:tc>
          <w:tcPr>
            <w:tcW w:w="1607"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rPr>
              <w:t>13835946122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72"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东官庄村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3.3</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1380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东经111°39′37.455″，北纬</w:t>
            </w:r>
            <w:r>
              <w:rPr>
                <w:rFonts w:hint="default" w:ascii="Times New Roman" w:hAnsi="Times New Roman" w:eastAsia="仿宋" w:cs="Times New Roman"/>
                <w:bCs/>
                <w:color w:val="000000" w:themeColor="text1"/>
                <w:sz w:val="21"/>
                <w:szCs w:val="21"/>
                <w:lang w:val="en-US" w:eastAsia="zh-CN"/>
              </w:rPr>
              <w:t>35°31′54.179″</w:t>
            </w:r>
          </w:p>
        </w:tc>
        <w:tc>
          <w:tcPr>
            <w:tcW w:w="1124" w:type="dxa"/>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郝晓琦</w:t>
            </w:r>
          </w:p>
        </w:tc>
        <w:tc>
          <w:tcPr>
            <w:tcW w:w="1607" w:type="dxa"/>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13734286693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72"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尧寺头村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4.1</w:t>
            </w:r>
          </w:p>
        </w:tc>
        <w:tc>
          <w:tcPr>
            <w:tcW w:w="539"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659</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东经111°40′55.321″，北纬</w:t>
            </w:r>
            <w:r>
              <w:rPr>
                <w:rFonts w:hint="default" w:ascii="Times New Roman" w:hAnsi="Times New Roman" w:eastAsia="仿宋" w:cs="Times New Roman"/>
                <w:bCs/>
                <w:color w:val="000000" w:themeColor="text1"/>
                <w:sz w:val="21"/>
                <w:szCs w:val="21"/>
                <w:lang w:val="en-US" w:eastAsia="zh-CN"/>
              </w:rPr>
              <w:t>35°31′20.499″</w:t>
            </w:r>
          </w:p>
        </w:tc>
        <w:tc>
          <w:tcPr>
            <w:tcW w:w="1124"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sz w:val="21"/>
                <w:szCs w:val="21"/>
                <w:lang w:val="en-US" w:eastAsia="zh-CN"/>
              </w:rPr>
              <w:t>盛瑞芳</w:t>
            </w:r>
          </w:p>
        </w:tc>
        <w:tc>
          <w:tcPr>
            <w:tcW w:w="1607"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sz w:val="21"/>
                <w:szCs w:val="21"/>
                <w:lang w:val="en-US" w:eastAsia="zh-CN"/>
              </w:rPr>
              <w:t>13753972638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72"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pStyle w:val="299"/>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eastAsia="zh-CN"/>
              </w:rPr>
              <w:t>东荆下村</w:t>
            </w:r>
          </w:p>
        </w:tc>
        <w:tc>
          <w:tcPr>
            <w:tcW w:w="321" w:type="pct"/>
            <w:tcBorders>
              <w:tl2br w:val="nil"/>
              <w:tr2bl w:val="nil"/>
            </w:tcBorders>
            <w:noWrap w:val="0"/>
            <w:vAlign w:val="center"/>
          </w:tcPr>
          <w:p>
            <w:pPr>
              <w:pStyle w:val="299"/>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WS</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1.55</w:t>
            </w:r>
          </w:p>
        </w:tc>
        <w:tc>
          <w:tcPr>
            <w:tcW w:w="539"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1920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东经111°37′39.421″，北纬</w:t>
            </w:r>
            <w:r>
              <w:rPr>
                <w:rFonts w:hint="default" w:ascii="Times New Roman" w:hAnsi="Times New Roman" w:eastAsia="仿宋" w:cs="Times New Roman"/>
                <w:bCs/>
                <w:color w:val="000000" w:themeColor="text1"/>
                <w:sz w:val="21"/>
                <w:szCs w:val="21"/>
                <w:lang w:val="en-US" w:eastAsia="zh-CN"/>
              </w:rPr>
              <w:t>35°29′19.375″</w:t>
            </w:r>
          </w:p>
        </w:tc>
        <w:tc>
          <w:tcPr>
            <w:tcW w:w="1124"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sz w:val="21"/>
                <w:szCs w:val="21"/>
                <w:lang w:val="en-US" w:eastAsia="zh-CN"/>
              </w:rPr>
              <w:t>李世忠</w:t>
            </w:r>
          </w:p>
        </w:tc>
        <w:tc>
          <w:tcPr>
            <w:tcW w:w="1607"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sz w:val="21"/>
                <w:szCs w:val="21"/>
                <w:lang w:val="en-US" w:eastAsia="zh-CN"/>
              </w:rPr>
              <w:t>13453958208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72"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pStyle w:val="299"/>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eastAsia="zh-CN"/>
              </w:rPr>
              <w:t>范村</w:t>
            </w:r>
          </w:p>
        </w:tc>
        <w:tc>
          <w:tcPr>
            <w:tcW w:w="321" w:type="pct"/>
            <w:tcBorders>
              <w:tl2br w:val="nil"/>
              <w:tr2bl w:val="nil"/>
            </w:tcBorders>
            <w:noWrap w:val="0"/>
            <w:vAlign w:val="center"/>
          </w:tcPr>
          <w:p>
            <w:pPr>
              <w:pStyle w:val="299"/>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1.23</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1560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东经111°38′8.620″，北纬</w:t>
            </w:r>
            <w:r>
              <w:rPr>
                <w:rFonts w:hint="default" w:ascii="Times New Roman" w:hAnsi="Times New Roman" w:eastAsia="仿宋" w:cs="Times New Roman"/>
                <w:bCs/>
                <w:color w:val="000000" w:themeColor="text1"/>
                <w:sz w:val="21"/>
                <w:szCs w:val="21"/>
                <w:lang w:val="en-US" w:eastAsia="zh-CN"/>
              </w:rPr>
              <w:t>35°30′51.917″</w:t>
            </w:r>
          </w:p>
        </w:tc>
        <w:tc>
          <w:tcPr>
            <w:tcW w:w="382"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auto"/>
                <w:kern w:val="0"/>
                <w:sz w:val="21"/>
                <w:szCs w:val="21"/>
              </w:rPr>
              <w:t>王兆龙</w:t>
            </w:r>
          </w:p>
        </w:tc>
        <w:tc>
          <w:tcPr>
            <w:tcW w:w="543"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auto"/>
                <w:kern w:val="0"/>
                <w:sz w:val="21"/>
                <w:szCs w:val="21"/>
              </w:rPr>
              <w:t>13934397163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8"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pStyle w:val="299"/>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eastAsia="zh-CN"/>
              </w:rPr>
              <w:t>增村</w:t>
            </w:r>
          </w:p>
        </w:tc>
        <w:tc>
          <w:tcPr>
            <w:tcW w:w="321" w:type="pct"/>
            <w:tcBorders>
              <w:tl2br w:val="nil"/>
              <w:tr2bl w:val="nil"/>
            </w:tcBorders>
            <w:noWrap w:val="0"/>
            <w:vAlign w:val="center"/>
          </w:tcPr>
          <w:p>
            <w:pPr>
              <w:pStyle w:val="299"/>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1.44</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930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东经111°37′31.310″，北纬</w:t>
            </w:r>
            <w:r>
              <w:rPr>
                <w:rFonts w:hint="default" w:ascii="Times New Roman" w:hAnsi="Times New Roman" w:eastAsia="仿宋" w:cs="Times New Roman"/>
                <w:bCs/>
                <w:color w:val="000000" w:themeColor="text1"/>
                <w:sz w:val="21"/>
                <w:szCs w:val="21"/>
                <w:lang w:val="en-US" w:eastAsia="zh-CN"/>
              </w:rPr>
              <w:t>35°30′33.532″</w:t>
            </w:r>
          </w:p>
        </w:tc>
        <w:tc>
          <w:tcPr>
            <w:tcW w:w="382"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auto"/>
                <w:kern w:val="0"/>
                <w:sz w:val="21"/>
                <w:szCs w:val="21"/>
              </w:rPr>
              <w:t>王三星</w:t>
            </w:r>
          </w:p>
        </w:tc>
        <w:tc>
          <w:tcPr>
            <w:tcW w:w="543"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auto"/>
                <w:kern w:val="0"/>
                <w:sz w:val="21"/>
                <w:szCs w:val="21"/>
              </w:rPr>
              <w:t>13735940097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8"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pStyle w:val="299"/>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eastAsia="zh-CN"/>
              </w:rPr>
              <w:t>东荆上村</w:t>
            </w:r>
          </w:p>
        </w:tc>
        <w:tc>
          <w:tcPr>
            <w:tcW w:w="321" w:type="pct"/>
            <w:tcBorders>
              <w:tl2br w:val="nil"/>
              <w:tr2bl w:val="nil"/>
            </w:tcBorders>
            <w:noWrap w:val="0"/>
            <w:vAlign w:val="center"/>
          </w:tcPr>
          <w:p>
            <w:pPr>
              <w:pStyle w:val="299"/>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WS</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1.6</w:t>
            </w:r>
          </w:p>
        </w:tc>
        <w:tc>
          <w:tcPr>
            <w:tcW w:w="539"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952</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东经111°38′5.453″，北纬</w:t>
            </w:r>
            <w:r>
              <w:rPr>
                <w:rFonts w:hint="default" w:ascii="Times New Roman" w:hAnsi="Times New Roman" w:eastAsia="仿宋" w:cs="Times New Roman"/>
                <w:bCs/>
                <w:color w:val="000000" w:themeColor="text1"/>
                <w:sz w:val="21"/>
                <w:szCs w:val="21"/>
                <w:lang w:val="en-US" w:eastAsia="zh-CN"/>
              </w:rPr>
              <w:t>35°28′54.655″</w:t>
            </w:r>
          </w:p>
        </w:tc>
        <w:tc>
          <w:tcPr>
            <w:tcW w:w="382" w:type="pct"/>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sz w:val="21"/>
                <w:szCs w:val="21"/>
                <w:lang w:val="en-US" w:eastAsia="zh-CN"/>
              </w:rPr>
              <w:t>侯志强</w:t>
            </w:r>
          </w:p>
        </w:tc>
        <w:tc>
          <w:tcPr>
            <w:tcW w:w="543" w:type="pct"/>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sz w:val="21"/>
                <w:szCs w:val="21"/>
                <w:lang w:val="en-US" w:eastAsia="zh-CN"/>
              </w:rPr>
              <w:t>15035022435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8"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陈村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WS</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3.0</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1400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东经111°37′40.811″，北纬</w:t>
            </w:r>
            <w:r>
              <w:rPr>
                <w:rFonts w:hint="default" w:ascii="Times New Roman" w:hAnsi="Times New Roman" w:eastAsia="仿宋" w:cs="Times New Roman"/>
                <w:bCs/>
                <w:color w:val="000000" w:themeColor="text1"/>
                <w:sz w:val="21"/>
                <w:szCs w:val="21"/>
                <w:lang w:val="en-US" w:eastAsia="zh-CN"/>
              </w:rPr>
              <w:t>35°28′24.220″</w:t>
            </w:r>
          </w:p>
        </w:tc>
        <w:tc>
          <w:tcPr>
            <w:tcW w:w="1124"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kern w:val="2"/>
                <w:sz w:val="21"/>
                <w:szCs w:val="21"/>
                <w:lang w:val="en-US" w:eastAsia="zh-CN" w:bidi="ar-SA"/>
              </w:rPr>
            </w:pPr>
            <w:r>
              <w:rPr>
                <w:rFonts w:hint="default" w:ascii="Times New Roman" w:hAnsi="Times New Roman" w:eastAsia="仿宋" w:cs="Times New Roman"/>
                <w:sz w:val="21"/>
                <w:szCs w:val="21"/>
                <w:lang w:val="en-US" w:eastAsia="zh-CN"/>
              </w:rPr>
              <w:t>李忠才</w:t>
            </w:r>
          </w:p>
        </w:tc>
        <w:tc>
          <w:tcPr>
            <w:tcW w:w="1607"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kern w:val="2"/>
                <w:sz w:val="21"/>
                <w:szCs w:val="21"/>
                <w:lang w:val="en-US" w:eastAsia="zh-CN" w:bidi="ar-SA"/>
              </w:rPr>
            </w:pPr>
            <w:r>
              <w:rPr>
                <w:rFonts w:hint="default" w:ascii="Times New Roman" w:hAnsi="Times New Roman" w:eastAsia="仿宋" w:cs="Times New Roman"/>
                <w:sz w:val="21"/>
                <w:szCs w:val="21"/>
                <w:lang w:val="en-US" w:eastAsia="zh-CN"/>
              </w:rPr>
              <w:t>13466966268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8"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pStyle w:val="299"/>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eastAsia="zh-CN"/>
              </w:rPr>
              <w:t>义沟桥村</w:t>
            </w:r>
          </w:p>
        </w:tc>
        <w:tc>
          <w:tcPr>
            <w:tcW w:w="321" w:type="pct"/>
            <w:tcBorders>
              <w:tl2br w:val="nil"/>
              <w:tr2bl w:val="nil"/>
            </w:tcBorders>
            <w:noWrap w:val="0"/>
            <w:vAlign w:val="center"/>
          </w:tcPr>
          <w:p>
            <w:pPr>
              <w:pStyle w:val="299"/>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rPr>
              <w:t>W</w:t>
            </w:r>
          </w:p>
        </w:tc>
        <w:tc>
          <w:tcPr>
            <w:tcW w:w="632" w:type="pct"/>
            <w:tcBorders>
              <w:tl2br w:val="nil"/>
              <w:tr2bl w:val="nil"/>
            </w:tcBorders>
            <w:noWrap w:val="0"/>
            <w:vAlign w:val="center"/>
          </w:tcPr>
          <w:p>
            <w:pPr>
              <w:pStyle w:val="299"/>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2.1</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378</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东经111°37′1.878″，北纬</w:t>
            </w:r>
            <w:r>
              <w:rPr>
                <w:rFonts w:hint="default" w:ascii="Times New Roman" w:hAnsi="Times New Roman" w:eastAsia="仿宋" w:cs="Times New Roman"/>
                <w:bCs/>
                <w:color w:val="000000" w:themeColor="text1"/>
                <w:sz w:val="21"/>
                <w:szCs w:val="21"/>
                <w:lang w:val="en-US" w:eastAsia="zh-CN"/>
              </w:rPr>
              <w:t>35°30′8.504″</w:t>
            </w:r>
          </w:p>
        </w:tc>
        <w:tc>
          <w:tcPr>
            <w:tcW w:w="382" w:type="pct"/>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于百利</w:t>
            </w:r>
          </w:p>
        </w:tc>
        <w:tc>
          <w:tcPr>
            <w:tcW w:w="543" w:type="pct"/>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13734285599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8"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雎村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3.0</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1680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东经111°36′27.426″，北纬</w:t>
            </w:r>
            <w:r>
              <w:rPr>
                <w:rFonts w:hint="default" w:ascii="Times New Roman" w:hAnsi="Times New Roman" w:eastAsia="仿宋" w:cs="Times New Roman"/>
                <w:bCs/>
                <w:color w:val="000000" w:themeColor="text1"/>
                <w:sz w:val="21"/>
                <w:szCs w:val="21"/>
                <w:lang w:val="en-US" w:eastAsia="zh-CN"/>
              </w:rPr>
              <w:t>35°30′48.055″</w:t>
            </w:r>
          </w:p>
        </w:tc>
        <w:tc>
          <w:tcPr>
            <w:tcW w:w="382" w:type="pct"/>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李汉云</w:t>
            </w:r>
          </w:p>
        </w:tc>
        <w:tc>
          <w:tcPr>
            <w:tcW w:w="543" w:type="pct"/>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18235991091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8"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绛县县城</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3.5</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20000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东经111°36′0.389″，北纬</w:t>
            </w:r>
            <w:r>
              <w:rPr>
                <w:rFonts w:hint="default" w:ascii="Times New Roman" w:hAnsi="Times New Roman" w:eastAsia="仿宋" w:cs="Times New Roman"/>
                <w:bCs/>
                <w:color w:val="000000" w:themeColor="text1"/>
                <w:sz w:val="21"/>
                <w:szCs w:val="21"/>
                <w:lang w:val="en-US" w:eastAsia="zh-CN"/>
              </w:rPr>
              <w:t>35°29′36.524″</w:t>
            </w:r>
          </w:p>
        </w:tc>
        <w:tc>
          <w:tcPr>
            <w:tcW w:w="38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t>
            </w:r>
          </w:p>
        </w:tc>
        <w:tc>
          <w:tcPr>
            <w:tcW w:w="543"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8"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华青实业有限公司</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0.6</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150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东经111°38′29.709″，北纬</w:t>
            </w:r>
            <w:r>
              <w:rPr>
                <w:rFonts w:hint="default" w:ascii="Times New Roman" w:hAnsi="Times New Roman" w:eastAsia="仿宋" w:cs="Times New Roman"/>
                <w:bCs/>
                <w:color w:val="000000" w:themeColor="text1"/>
                <w:sz w:val="21"/>
                <w:szCs w:val="21"/>
                <w:lang w:val="en-US" w:eastAsia="zh-CN"/>
              </w:rPr>
              <w:t>35°30′6.264″</w:t>
            </w:r>
          </w:p>
        </w:tc>
        <w:tc>
          <w:tcPr>
            <w:tcW w:w="1122"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rPr>
              <w:t>李云平</w:t>
            </w:r>
          </w:p>
        </w:tc>
        <w:tc>
          <w:tcPr>
            <w:tcW w:w="1597"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rPr>
              <w:t>13994851290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8"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力源科技有限公司</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1.0</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60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东经111°38′29.709″，北纬</w:t>
            </w:r>
            <w:r>
              <w:rPr>
                <w:rFonts w:hint="default" w:ascii="Times New Roman" w:hAnsi="Times New Roman" w:eastAsia="仿宋" w:cs="Times New Roman"/>
                <w:bCs/>
                <w:color w:val="000000" w:themeColor="text1"/>
                <w:sz w:val="21"/>
                <w:szCs w:val="21"/>
                <w:lang w:val="en-US" w:eastAsia="zh-CN"/>
              </w:rPr>
              <w:t>35°30′6.264″</w:t>
            </w:r>
          </w:p>
        </w:tc>
        <w:tc>
          <w:tcPr>
            <w:tcW w:w="38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陈小粉</w:t>
            </w:r>
          </w:p>
        </w:tc>
        <w:tc>
          <w:tcPr>
            <w:tcW w:w="543"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rPr>
              <w:t>13152999116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8" w:firstLineChars="50"/>
              <w:jc w:val="center"/>
              <w:textAlignment w:val="auto"/>
              <w:rPr>
                <w:rFonts w:hint="default" w:ascii="Times New Roman" w:hAnsi="Times New Roman" w:eastAsia="仿宋" w:cs="Times New Roman"/>
                <w:color w:val="000000"/>
                <w:kern w:val="0"/>
                <w:sz w:val="21"/>
                <w:szCs w:val="21"/>
              </w:rPr>
            </w:pPr>
          </w:p>
        </w:tc>
        <w:tc>
          <w:tcPr>
            <w:tcW w:w="2742" w:type="dxa"/>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eastAsia" w:cs="Times New Roman"/>
                <w:color w:val="000000"/>
                <w:kern w:val="0"/>
                <w:sz w:val="21"/>
                <w:szCs w:val="21"/>
                <w:lang w:val="en-US" w:eastAsia="zh-CN" w:bidi="ar-SA"/>
              </w:rPr>
              <w:t>绛县</w:t>
            </w:r>
            <w:r>
              <w:rPr>
                <w:rFonts w:hint="default" w:ascii="Times New Roman" w:hAnsi="Times New Roman" w:eastAsia="仿宋" w:cs="Times New Roman"/>
                <w:color w:val="000000"/>
                <w:kern w:val="0"/>
                <w:sz w:val="21"/>
                <w:szCs w:val="21"/>
                <w:lang w:val="en-US" w:eastAsia="zh-CN" w:bidi="ar-SA"/>
              </w:rPr>
              <w:t>建鼎</w:t>
            </w:r>
            <w:r>
              <w:rPr>
                <w:rFonts w:hint="eastAsia" w:cs="Times New Roman"/>
                <w:color w:val="000000"/>
                <w:kern w:val="0"/>
                <w:sz w:val="21"/>
                <w:szCs w:val="21"/>
                <w:lang w:val="en-US" w:eastAsia="zh-CN" w:bidi="ar-SA"/>
              </w:rPr>
              <w:t>新型建材</w:t>
            </w:r>
            <w:r>
              <w:rPr>
                <w:rFonts w:hint="default" w:ascii="Times New Roman" w:hAnsi="Times New Roman" w:eastAsia="仿宋" w:cs="Times New Roman"/>
                <w:color w:val="000000"/>
                <w:kern w:val="0"/>
                <w:sz w:val="21"/>
                <w:szCs w:val="21"/>
                <w:lang w:val="en-US" w:eastAsia="zh-CN" w:bidi="ar-SA"/>
              </w:rPr>
              <w:t>有限公司</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0.8</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30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东经111°38′29.709″，北纬</w:t>
            </w:r>
            <w:r>
              <w:rPr>
                <w:rFonts w:hint="default" w:ascii="Times New Roman" w:hAnsi="Times New Roman" w:eastAsia="仿宋" w:cs="Times New Roman"/>
                <w:bCs/>
                <w:color w:val="000000" w:themeColor="text1"/>
                <w:sz w:val="21"/>
                <w:szCs w:val="21"/>
                <w:lang w:val="en-US" w:eastAsia="zh-CN"/>
              </w:rPr>
              <w:t>35°30′6.264″</w:t>
            </w:r>
          </w:p>
        </w:tc>
        <w:tc>
          <w:tcPr>
            <w:tcW w:w="3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sz w:val="21"/>
                <w:szCs w:val="21"/>
                <w:lang w:val="en-US" w:eastAsia="zh-CN"/>
              </w:rPr>
            </w:pPr>
            <w:r>
              <w:rPr>
                <w:rFonts w:hint="default"/>
                <w:sz w:val="21"/>
                <w:szCs w:val="21"/>
              </w:rPr>
              <w:t>魏何龙</w:t>
            </w:r>
          </w:p>
        </w:tc>
        <w:tc>
          <w:tcPr>
            <w:tcW w:w="54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sz w:val="21"/>
                <w:szCs w:val="21"/>
                <w:lang w:val="en-US" w:eastAsia="zh-CN"/>
              </w:rPr>
            </w:pPr>
            <w:r>
              <w:rPr>
                <w:rFonts w:hint="default"/>
                <w:sz w:val="21"/>
                <w:szCs w:val="21"/>
              </w:rPr>
              <w:t>15035422069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8" w:firstLineChars="50"/>
              <w:jc w:val="center"/>
              <w:textAlignment w:val="auto"/>
              <w:rPr>
                <w:rFonts w:hint="default" w:ascii="Times New Roman" w:hAnsi="Times New Roman" w:eastAsia="仿宋" w:cs="Times New Roman"/>
                <w:color w:val="000000"/>
                <w:kern w:val="0"/>
                <w:sz w:val="21"/>
                <w:szCs w:val="21"/>
              </w:rPr>
            </w:pPr>
          </w:p>
        </w:tc>
        <w:tc>
          <w:tcPr>
            <w:tcW w:w="2742" w:type="dxa"/>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山西隆泽源橡</w:t>
            </w:r>
            <w:r>
              <w:rPr>
                <w:rFonts w:hint="eastAsia" w:cs="Times New Roman"/>
                <w:color w:val="000000"/>
                <w:kern w:val="0"/>
                <w:sz w:val="21"/>
                <w:szCs w:val="21"/>
                <w:lang w:val="en-US" w:eastAsia="zh-CN" w:bidi="ar-SA"/>
              </w:rPr>
              <w:t>塑</w:t>
            </w:r>
            <w:r>
              <w:rPr>
                <w:rFonts w:hint="default" w:ascii="Times New Roman" w:hAnsi="Times New Roman" w:eastAsia="仿宋" w:cs="Times New Roman"/>
                <w:color w:val="000000"/>
                <w:kern w:val="0"/>
                <w:sz w:val="21"/>
                <w:szCs w:val="21"/>
                <w:lang w:val="en-US" w:eastAsia="zh-CN" w:bidi="ar-SA"/>
              </w:rPr>
              <w:t>有限公司</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1.0</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40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东经111°38′29.709″，北纬</w:t>
            </w:r>
            <w:r>
              <w:rPr>
                <w:rFonts w:hint="default" w:ascii="Times New Roman" w:hAnsi="Times New Roman" w:eastAsia="仿宋" w:cs="Times New Roman"/>
                <w:bCs/>
                <w:color w:val="000000" w:themeColor="text1"/>
                <w:sz w:val="21"/>
                <w:szCs w:val="21"/>
                <w:lang w:val="en-US" w:eastAsia="zh-CN"/>
              </w:rPr>
              <w:t>35°30′6.264″</w:t>
            </w:r>
          </w:p>
        </w:tc>
        <w:tc>
          <w:tcPr>
            <w:tcW w:w="38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i w:val="0"/>
                <w:iCs w:val="0"/>
                <w:caps w:val="0"/>
                <w:color w:val="000000"/>
                <w:spacing w:val="0"/>
                <w:sz w:val="21"/>
                <w:szCs w:val="21"/>
                <w:shd w:val="clear" w:fill="FFFFFF"/>
              </w:rPr>
              <w:t>陈耀武</w:t>
            </w:r>
          </w:p>
        </w:tc>
        <w:tc>
          <w:tcPr>
            <w:tcW w:w="54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sz w:val="21"/>
                <w:szCs w:val="21"/>
                <w:lang w:val="en-US" w:eastAsia="zh-CN"/>
              </w:rPr>
            </w:pPr>
            <w:r>
              <w:rPr>
                <w:rFonts w:hint="default"/>
                <w:sz w:val="21"/>
                <w:szCs w:val="21"/>
              </w:rPr>
              <w:t>13834370888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8"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天宝化工有限公司</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1.4</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50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东经111°38′29.709″，北纬</w:t>
            </w:r>
            <w:r>
              <w:rPr>
                <w:rFonts w:hint="default" w:ascii="Times New Roman" w:hAnsi="Times New Roman" w:eastAsia="仿宋" w:cs="Times New Roman"/>
                <w:bCs/>
                <w:color w:val="000000" w:themeColor="text1"/>
                <w:sz w:val="21"/>
                <w:szCs w:val="21"/>
                <w:lang w:val="en-US" w:eastAsia="zh-CN"/>
              </w:rPr>
              <w:t>35°30′6.264″</w:t>
            </w:r>
          </w:p>
        </w:tc>
        <w:tc>
          <w:tcPr>
            <w:tcW w:w="38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sz w:val="21"/>
                <w:szCs w:val="21"/>
              </w:rPr>
              <w:t>宋军玲</w:t>
            </w:r>
          </w:p>
        </w:tc>
        <w:tc>
          <w:tcPr>
            <w:tcW w:w="54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sz w:val="21"/>
                <w:szCs w:val="21"/>
                <w:lang w:val="en-US" w:eastAsia="zh-CN"/>
              </w:rPr>
            </w:pPr>
            <w:r>
              <w:rPr>
                <w:rFonts w:hint="default"/>
                <w:sz w:val="21"/>
                <w:szCs w:val="21"/>
              </w:rPr>
              <w:t>15835981110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5"/>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8"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鸿顺达橡胶有限公司</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1.44</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50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东经111°38′29.709″，北纬</w:t>
            </w:r>
            <w:r>
              <w:rPr>
                <w:rFonts w:hint="default" w:ascii="Times New Roman" w:hAnsi="Times New Roman" w:eastAsia="仿宋" w:cs="Times New Roman"/>
                <w:bCs/>
                <w:color w:val="000000" w:themeColor="text1"/>
                <w:sz w:val="21"/>
                <w:szCs w:val="21"/>
                <w:lang w:val="en-US" w:eastAsia="zh-CN"/>
              </w:rPr>
              <w:t>35°30′6.264″</w:t>
            </w:r>
          </w:p>
        </w:tc>
        <w:tc>
          <w:tcPr>
            <w:tcW w:w="38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i w:val="0"/>
                <w:iCs w:val="0"/>
                <w:caps w:val="0"/>
                <w:color w:val="000000"/>
                <w:spacing w:val="0"/>
                <w:sz w:val="21"/>
                <w:szCs w:val="21"/>
                <w:shd w:val="clear" w:fill="FFFFFF"/>
              </w:rPr>
              <w:t>乔华</w:t>
            </w:r>
          </w:p>
        </w:tc>
        <w:tc>
          <w:tcPr>
            <w:tcW w:w="543"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sz w:val="21"/>
                <w:szCs w:val="21"/>
              </w:rPr>
              <w:t>13994895197</w:t>
            </w:r>
          </w:p>
        </w:tc>
      </w:tr>
    </w:tbl>
    <w:p>
      <w:pPr>
        <w:pStyle w:val="62"/>
      </w:pPr>
    </w:p>
    <w:p>
      <w:pPr>
        <w:pStyle w:val="40"/>
        <w:spacing w:before="0" w:beforeAutospacing="0" w:after="0" w:afterAutospacing="0" w:line="360" w:lineRule="auto"/>
        <w:ind w:firstLine="572" w:firstLineChars="200"/>
        <w:jc w:val="both"/>
        <w:rPr>
          <w:rFonts w:hint="eastAsia" w:ascii="Times New Roman" w:hAnsi="Times New Roman" w:eastAsia="仿宋" w:cs="Times New Roman"/>
          <w:bCs/>
          <w:color w:val="000000" w:themeColor="text1"/>
          <w:sz w:val="28"/>
          <w:szCs w:val="28"/>
        </w:rPr>
        <w:sectPr>
          <w:pgSz w:w="16838" w:h="11906" w:orient="landscape"/>
          <w:pgMar w:top="1474" w:right="1417" w:bottom="1247" w:left="1247" w:header="851" w:footer="992" w:gutter="0"/>
          <w:pgBorders>
            <w:top w:val="none" w:sz="0" w:space="0"/>
            <w:left w:val="none" w:sz="0" w:space="0"/>
            <w:bottom w:val="none" w:sz="0" w:space="0"/>
            <w:right w:val="none" w:sz="0" w:space="0"/>
          </w:pgBorders>
          <w:cols w:space="0" w:num="1"/>
          <w:rtlGutter w:val="0"/>
          <w:docGrid w:type="linesAndChars" w:linePitch="312" w:charSpace="1355"/>
        </w:sectPr>
      </w:pPr>
    </w:p>
    <w:p>
      <w:pPr>
        <w:pStyle w:val="40"/>
        <w:spacing w:before="0" w:beforeAutospacing="0" w:after="0" w:afterAutospacing="0" w:line="360" w:lineRule="auto"/>
        <w:ind w:firstLine="572" w:firstLineChars="200"/>
        <w:jc w:val="both"/>
        <w:rPr>
          <w:rFonts w:hint="default" w:ascii="Times New Roman" w:hAnsi="Times New Roman" w:eastAsia="仿宋" w:cs="Times New Roman"/>
          <w:bCs/>
          <w:color w:val="000000" w:themeColor="text1"/>
          <w:sz w:val="28"/>
          <w:szCs w:val="28"/>
        </w:rPr>
      </w:pPr>
      <w:r>
        <w:rPr>
          <w:rFonts w:hint="eastAsia" w:ascii="Times New Roman" w:hAnsi="Times New Roman" w:eastAsia="仿宋" w:cs="Times New Roman"/>
          <w:bCs/>
          <w:color w:val="000000" w:themeColor="text1"/>
          <w:sz w:val="28"/>
          <w:szCs w:val="28"/>
        </w:rPr>
        <w:t>由上表分析可知，我公司</w:t>
      </w:r>
      <w:r>
        <w:rPr>
          <w:rFonts w:hint="eastAsia" w:ascii="Times New Roman" w:hAnsi="Times New Roman" w:eastAsia="仿宋" w:cs="Times New Roman"/>
          <w:bCs/>
          <w:color w:val="000000" w:themeColor="text1"/>
          <w:sz w:val="28"/>
          <w:szCs w:val="28"/>
          <w:lang w:val="en-US" w:eastAsia="zh-CN"/>
        </w:rPr>
        <w:t>周边500m内范围内</w:t>
      </w:r>
      <w:r>
        <w:rPr>
          <w:rFonts w:hint="eastAsia" w:eastAsia="仿宋" w:cs="Times New Roman"/>
          <w:bCs/>
          <w:color w:val="000000" w:themeColor="text1"/>
          <w:sz w:val="28"/>
          <w:szCs w:val="28"/>
          <w:lang w:val="en-US" w:eastAsia="zh-CN"/>
        </w:rPr>
        <w:t>敏感目标人口为</w:t>
      </w:r>
      <w:r>
        <w:rPr>
          <w:rFonts w:hint="eastAsia" w:ascii="Times New Roman" w:hAnsi="Times New Roman" w:eastAsia="仿宋" w:cs="Times New Roman"/>
          <w:bCs/>
          <w:color w:val="000000" w:themeColor="text1"/>
          <w:sz w:val="28"/>
          <w:szCs w:val="28"/>
          <w:lang w:val="en-US" w:eastAsia="zh-CN"/>
        </w:rPr>
        <w:t>约</w:t>
      </w:r>
      <w:r>
        <w:rPr>
          <w:rFonts w:hint="eastAsia" w:eastAsia="仿宋" w:cs="Times New Roman"/>
          <w:bCs/>
          <w:color w:val="000000" w:themeColor="text1"/>
          <w:sz w:val="28"/>
          <w:szCs w:val="28"/>
          <w:lang w:val="en-US" w:eastAsia="zh-CN"/>
        </w:rPr>
        <w:t>2004</w:t>
      </w:r>
      <w:r>
        <w:rPr>
          <w:rFonts w:hint="eastAsia" w:ascii="Times New Roman" w:hAnsi="Times New Roman" w:eastAsia="仿宋" w:cs="Times New Roman"/>
          <w:bCs/>
          <w:color w:val="000000" w:themeColor="text1"/>
          <w:sz w:val="28"/>
          <w:szCs w:val="28"/>
          <w:lang w:val="en-US" w:eastAsia="zh-CN"/>
        </w:rPr>
        <w:t>人，周围5km范围内人口约</w:t>
      </w:r>
      <w:r>
        <w:rPr>
          <w:rFonts w:hint="eastAsia" w:eastAsia="仿宋" w:cs="Times New Roman"/>
          <w:bCs/>
          <w:color w:val="000000" w:themeColor="text1"/>
          <w:sz w:val="28"/>
          <w:szCs w:val="28"/>
          <w:lang w:val="en-US" w:eastAsia="zh-CN"/>
        </w:rPr>
        <w:t>37590</w:t>
      </w:r>
      <w:r>
        <w:rPr>
          <w:rFonts w:hint="eastAsia" w:ascii="Times New Roman" w:hAnsi="Times New Roman" w:eastAsia="仿宋" w:cs="Times New Roman"/>
          <w:bCs/>
          <w:color w:val="000000" w:themeColor="text1"/>
          <w:sz w:val="28"/>
          <w:szCs w:val="28"/>
          <w:lang w:val="en-US" w:eastAsia="zh-CN"/>
        </w:rPr>
        <w:t>人。</w:t>
      </w:r>
    </w:p>
    <w:p>
      <w:pPr>
        <w:pStyle w:val="5"/>
        <w:keepNext w:val="0"/>
        <w:keepLines w:val="0"/>
        <w:pageBreakBefore w:val="0"/>
        <w:kinsoku/>
        <w:wordWrap/>
        <w:overflowPunct/>
        <w:topLinePunct w:val="0"/>
        <w:autoSpaceDE/>
        <w:autoSpaceDN/>
        <w:bidi w:val="0"/>
        <w:snapToGrid/>
        <w:spacing w:beforeLines="0" w:afterLines="0" w:line="240" w:lineRule="auto"/>
        <w:textAlignment w:val="auto"/>
        <w:rPr>
          <w:color w:val="000000" w:themeColor="text1"/>
        </w:rPr>
      </w:pPr>
      <w:bookmarkStart w:id="32" w:name="_Toc442393209"/>
      <w:r>
        <w:rPr>
          <w:color w:val="000000" w:themeColor="text1"/>
        </w:rPr>
        <w:t>3.2.</w:t>
      </w:r>
      <w:r>
        <w:rPr>
          <w:rFonts w:hint="eastAsia"/>
          <w:color w:val="000000" w:themeColor="text1"/>
        </w:rPr>
        <w:t>2</w:t>
      </w:r>
      <w:r>
        <w:rPr>
          <w:color w:val="000000" w:themeColor="text1"/>
        </w:rPr>
        <w:t xml:space="preserve"> 水环境风险受体情况</w:t>
      </w:r>
      <w:bookmarkEnd w:id="32"/>
    </w:p>
    <w:p>
      <w:pPr>
        <w:pStyle w:val="40"/>
        <w:spacing w:before="0" w:beforeAutospacing="0" w:after="0" w:afterAutospacing="0" w:line="360" w:lineRule="auto"/>
        <w:ind w:firstLine="572" w:firstLineChars="200"/>
        <w:jc w:val="both"/>
        <w:rPr>
          <w:rFonts w:hint="eastAsia" w:eastAsia="仿宋"/>
          <w:color w:val="000000" w:themeColor="text1"/>
          <w:sz w:val="28"/>
          <w:lang w:eastAsia="zh-CN"/>
        </w:rPr>
      </w:pPr>
      <w:r>
        <w:rPr>
          <w:rFonts w:hint="eastAsia" w:eastAsia="仿宋"/>
          <w:color w:val="000000" w:themeColor="text1"/>
          <w:sz w:val="28"/>
        </w:rPr>
        <w:t>1、</w:t>
      </w:r>
      <w:r>
        <w:rPr>
          <w:rFonts w:hint="eastAsia" w:eastAsia="仿宋"/>
          <w:color w:val="000000" w:themeColor="text1"/>
          <w:sz w:val="28"/>
          <w:lang w:eastAsia="zh-CN"/>
        </w:rPr>
        <w:t>水源地</w:t>
      </w:r>
    </w:p>
    <w:p>
      <w:pPr>
        <w:pStyle w:val="40"/>
        <w:spacing w:before="0" w:beforeAutospacing="0" w:after="0" w:afterAutospacing="0" w:line="360" w:lineRule="auto"/>
        <w:ind w:firstLine="572" w:firstLineChars="200"/>
        <w:jc w:val="both"/>
        <w:rPr>
          <w:rFonts w:hint="eastAsia" w:eastAsia="仿宋"/>
          <w:color w:val="000000" w:themeColor="text1"/>
          <w:sz w:val="28"/>
          <w:lang w:eastAsia="zh-CN"/>
        </w:rPr>
      </w:pPr>
      <w:r>
        <w:rPr>
          <w:rFonts w:hint="eastAsia" w:eastAsia="仿宋"/>
          <w:color w:val="000000" w:themeColor="text1"/>
          <w:sz w:val="28"/>
          <w:lang w:eastAsia="zh-CN"/>
        </w:rPr>
        <w:t>（</w:t>
      </w:r>
      <w:r>
        <w:rPr>
          <w:rFonts w:hint="eastAsia" w:eastAsia="仿宋"/>
          <w:color w:val="000000" w:themeColor="text1"/>
          <w:sz w:val="28"/>
          <w:lang w:val="en-US" w:eastAsia="zh-CN"/>
        </w:rPr>
        <w:t>1</w:t>
      </w:r>
      <w:r>
        <w:rPr>
          <w:rFonts w:hint="eastAsia" w:eastAsia="仿宋"/>
          <w:color w:val="000000" w:themeColor="text1"/>
          <w:sz w:val="28"/>
          <w:lang w:eastAsia="zh-CN"/>
        </w:rPr>
        <w:t>）绛县城市集中供水水源地</w:t>
      </w:r>
    </w:p>
    <w:p>
      <w:pPr>
        <w:pStyle w:val="40"/>
        <w:spacing w:before="0" w:beforeAutospacing="0" w:after="0" w:afterAutospacing="0" w:line="360" w:lineRule="auto"/>
        <w:ind w:firstLine="572" w:firstLineChars="200"/>
        <w:jc w:val="both"/>
        <w:rPr>
          <w:rFonts w:hint="default" w:eastAsia="仿宋"/>
          <w:color w:val="000000" w:themeColor="text1"/>
          <w:sz w:val="28"/>
          <w:lang w:val="en-US" w:eastAsia="zh-CN"/>
        </w:rPr>
      </w:pPr>
      <w:r>
        <w:rPr>
          <w:rFonts w:hint="eastAsia" w:eastAsia="仿宋"/>
          <w:color w:val="000000" w:themeColor="text1"/>
          <w:sz w:val="28"/>
          <w:lang w:eastAsia="zh-CN"/>
        </w:rPr>
        <w:t>绛县城区水源地位于绛县陈村镇，经度</w:t>
      </w:r>
      <w:r>
        <w:rPr>
          <w:rFonts w:hint="eastAsia" w:eastAsia="仿宋"/>
          <w:color w:val="000000" w:themeColor="text1"/>
          <w:sz w:val="28"/>
          <w:lang w:val="en-US" w:eastAsia="zh-CN"/>
        </w:rPr>
        <w:t>14.255°，纬度35.478°。取水口数量为7口井，一级保护区范围为0.94km</w:t>
      </w:r>
      <w:r>
        <w:rPr>
          <w:rFonts w:hint="eastAsia" w:eastAsia="仿宋"/>
          <w:color w:val="000000" w:themeColor="text1"/>
          <w:sz w:val="28"/>
          <w:vertAlign w:val="superscript"/>
          <w:lang w:val="en-US" w:eastAsia="zh-CN"/>
        </w:rPr>
        <w:t>2</w:t>
      </w:r>
      <w:r>
        <w:rPr>
          <w:rFonts w:hint="eastAsia" w:eastAsia="仿宋"/>
          <w:color w:val="000000" w:themeColor="text1"/>
          <w:sz w:val="28"/>
          <w:lang w:val="en-US" w:eastAsia="zh-CN"/>
        </w:rPr>
        <w:t>，未设二级保护区及准保护区。本项目位于绛县城区水源地东北侧2km处，不在其水源地保护范围内。</w:t>
      </w:r>
    </w:p>
    <w:p>
      <w:pPr>
        <w:pStyle w:val="40"/>
        <w:spacing w:before="0" w:beforeAutospacing="0" w:after="0" w:afterAutospacing="0" w:line="360" w:lineRule="auto"/>
        <w:ind w:firstLine="572" w:firstLineChars="200"/>
        <w:jc w:val="both"/>
        <w:rPr>
          <w:rFonts w:eastAsia="仿宋"/>
          <w:color w:val="000000" w:themeColor="text1"/>
          <w:sz w:val="28"/>
        </w:rPr>
      </w:pPr>
      <w:r>
        <w:rPr>
          <w:rFonts w:hint="eastAsia" w:eastAsia="仿宋"/>
          <w:color w:val="000000" w:themeColor="text1"/>
          <w:sz w:val="28"/>
          <w:lang w:eastAsia="zh-CN"/>
        </w:rPr>
        <w:t>（</w:t>
      </w:r>
      <w:r>
        <w:rPr>
          <w:rFonts w:hint="eastAsia" w:eastAsia="仿宋"/>
          <w:color w:val="000000" w:themeColor="text1"/>
          <w:sz w:val="28"/>
          <w:lang w:val="en-US" w:eastAsia="zh-CN"/>
        </w:rPr>
        <w:t>2</w:t>
      </w:r>
      <w:r>
        <w:rPr>
          <w:rFonts w:hint="eastAsia" w:eastAsia="仿宋"/>
          <w:color w:val="000000" w:themeColor="text1"/>
          <w:sz w:val="28"/>
          <w:lang w:eastAsia="zh-CN"/>
        </w:rPr>
        <w:t>）乡镇集中式饮用水源</w:t>
      </w:r>
      <w:r>
        <w:rPr>
          <w:rFonts w:hint="eastAsia" w:eastAsia="仿宋"/>
          <w:color w:val="000000" w:themeColor="text1"/>
          <w:sz w:val="28"/>
        </w:rPr>
        <w:t>水源地保护区</w:t>
      </w:r>
    </w:p>
    <w:p>
      <w:pPr>
        <w:keepNext w:val="0"/>
        <w:keepLines w:val="0"/>
        <w:pageBreakBefore w:val="0"/>
        <w:widowControl w:val="0"/>
        <w:kinsoku/>
        <w:wordWrap/>
        <w:overflowPunct/>
        <w:topLinePunct w:val="0"/>
        <w:autoSpaceDE/>
        <w:autoSpaceDN/>
        <w:bidi w:val="0"/>
        <w:adjustRightInd w:val="0"/>
        <w:snapToGrid w:val="0"/>
        <w:spacing w:line="600" w:lineRule="exact"/>
        <w:ind w:firstLine="572" w:firstLineChars="200"/>
        <w:textAlignment w:val="auto"/>
        <w:rPr>
          <w:rFonts w:hint="eastAsia" w:hAnsi="仿宋"/>
          <w:sz w:val="28"/>
          <w:szCs w:val="28"/>
          <w:lang w:eastAsia="zh-CN"/>
        </w:rPr>
      </w:pPr>
      <w:r>
        <w:rPr>
          <w:rFonts w:hAnsi="仿宋" w:eastAsia="仿宋"/>
          <w:sz w:val="28"/>
          <w:szCs w:val="28"/>
        </w:rPr>
        <w:t>根据《</w:t>
      </w:r>
      <w:r>
        <w:rPr>
          <w:rFonts w:hint="eastAsia" w:hAnsi="仿宋"/>
          <w:sz w:val="28"/>
          <w:szCs w:val="28"/>
          <w:lang w:eastAsia="zh-CN"/>
        </w:rPr>
        <w:t>绛</w:t>
      </w:r>
      <w:r>
        <w:rPr>
          <w:rFonts w:hAnsi="仿宋" w:eastAsia="仿宋"/>
          <w:sz w:val="28"/>
          <w:szCs w:val="28"/>
        </w:rPr>
        <w:t>县乡镇集中式饮用水源保护区划分技术报告》，</w:t>
      </w:r>
      <w:r>
        <w:rPr>
          <w:rFonts w:hint="eastAsia" w:hAnsi="仿宋"/>
          <w:sz w:val="28"/>
          <w:szCs w:val="28"/>
          <w:lang w:eastAsia="zh-CN"/>
        </w:rPr>
        <w:t>绛</w:t>
      </w:r>
      <w:r>
        <w:rPr>
          <w:rFonts w:hAnsi="仿宋" w:eastAsia="仿宋"/>
          <w:sz w:val="28"/>
          <w:szCs w:val="28"/>
        </w:rPr>
        <w:t>县全县所辖10个乡镇中，古绎镇为城镇集中供水，大交镇、横水乡、安峪镇、南樊镇采用集中供水，分别划定了集中供水水源地保护区，其余乡镇</w:t>
      </w:r>
      <w:r>
        <w:rPr>
          <w:rFonts w:hint="eastAsia" w:hAnsi="仿宋"/>
          <w:sz w:val="28"/>
          <w:szCs w:val="28"/>
          <w:lang w:eastAsia="zh-CN"/>
        </w:rPr>
        <w:t>（</w:t>
      </w:r>
      <w:r>
        <w:rPr>
          <w:rFonts w:hAnsi="仿宋" w:eastAsia="仿宋"/>
          <w:sz w:val="28"/>
          <w:szCs w:val="28"/>
        </w:rPr>
        <w:t>含卫庄镇</w:t>
      </w:r>
      <w:r>
        <w:rPr>
          <w:rFonts w:hint="eastAsia" w:hAnsi="仿宋"/>
          <w:sz w:val="28"/>
          <w:szCs w:val="28"/>
          <w:lang w:eastAsia="zh-CN"/>
        </w:rPr>
        <w:t>）</w:t>
      </w:r>
      <w:r>
        <w:rPr>
          <w:rFonts w:hAnsi="仿宋" w:eastAsia="仿宋"/>
          <w:sz w:val="28"/>
          <w:szCs w:val="28"/>
        </w:rPr>
        <w:t>均为分散供水，未划定水源地保护区。绛县共有四个乡镇集中供水水源地，包括南樊镇集中供水水源、安峪镇集中供水水源、大交镇集中供水水源、横水镇集中供水水源，具体划分如下</w:t>
      </w:r>
      <w:r>
        <w:rPr>
          <w:rFonts w:hint="eastAsia" w:hAnsi="仿宋"/>
          <w:sz w:val="28"/>
          <w:szCs w:val="28"/>
          <w:lang w:eastAsia="zh-CN"/>
        </w:rPr>
        <w:t>：</w:t>
      </w:r>
    </w:p>
    <w:p>
      <w:pPr>
        <w:keepNext w:val="0"/>
        <w:keepLines w:val="0"/>
        <w:pageBreakBefore w:val="0"/>
        <w:widowControl w:val="0"/>
        <w:numPr>
          <w:ilvl w:val="0"/>
          <w:numId w:val="6"/>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Ansi="仿宋" w:eastAsia="仿宋"/>
          <w:sz w:val="28"/>
          <w:szCs w:val="28"/>
        </w:rPr>
        <w:t>南樊镇集中供水水源</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Ansi="仿宋" w:eastAsia="仿宋"/>
          <w:sz w:val="28"/>
          <w:szCs w:val="28"/>
        </w:rPr>
        <w:t>堡村西南，</w:t>
      </w:r>
      <w:r>
        <w:rPr>
          <w:rFonts w:hint="default" w:ascii="Times New Roman" w:hAnsi="Times New Roman" w:eastAsia="仿宋" w:cs="Times New Roman"/>
          <w:sz w:val="28"/>
          <w:szCs w:val="28"/>
        </w:rPr>
        <w:t>东经119</w:t>
      </w:r>
      <w:r>
        <w:rPr>
          <w:rFonts w:hint="default" w:ascii="Times New Roman" w:hAnsi="Times New Roman" w:cs="Times New Roman"/>
          <w:sz w:val="28"/>
          <w:szCs w:val="28"/>
          <w:lang w:val="en-US" w:eastAsia="zh-CN"/>
        </w:rPr>
        <w:t>°</w:t>
      </w:r>
      <w:r>
        <w:rPr>
          <w:rFonts w:hint="default" w:ascii="Times New Roman" w:hAnsi="Times New Roman" w:eastAsia="仿宋" w:cs="Times New Roman"/>
          <w:sz w:val="28"/>
          <w:szCs w:val="28"/>
        </w:rPr>
        <w:t>36</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26"，北纬35</w:t>
      </w:r>
      <w:r>
        <w:rPr>
          <w:rFonts w:hint="default" w:ascii="Times New Roman" w:hAnsi="Times New Roman" w:cs="Times New Roman"/>
          <w:sz w:val="28"/>
          <w:szCs w:val="28"/>
          <w:lang w:val="en-US" w:eastAsia="zh-CN"/>
        </w:rPr>
        <w:t>°</w:t>
      </w:r>
      <w:r>
        <w:rPr>
          <w:rFonts w:hint="default" w:ascii="Times New Roman" w:hAnsi="Times New Roman" w:eastAsia="仿宋" w:cs="Times New Roman"/>
          <w:sz w:val="28"/>
          <w:szCs w:val="28"/>
        </w:rPr>
        <w:t>936</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6.1</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int="default" w:ascii="Times New Roman" w:hAnsi="Times New Roman" w:cs="Times New Roman"/>
          <w:sz w:val="28"/>
          <w:szCs w:val="28"/>
          <w:lang w:eastAsia="zh-CN"/>
        </w:rPr>
        <w:t>一</w:t>
      </w:r>
      <w:r>
        <w:rPr>
          <w:rFonts w:hint="default" w:ascii="Times New Roman" w:hAnsi="Times New Roman" w:eastAsia="仿宋" w:cs="Times New Roman"/>
          <w:sz w:val="28"/>
          <w:szCs w:val="28"/>
        </w:rPr>
        <w:t>级保护区</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以2#供水井为中心，φ95m的圆形区域范围。保护区总面积0.028km</w:t>
      </w:r>
      <w:r>
        <w:rPr>
          <w:rFonts w:hint="default" w:ascii="Times New Roman" w:hAnsi="Times New Roman" w:eastAsia="仿宋" w:cs="Times New Roman"/>
          <w:sz w:val="28"/>
          <w:szCs w:val="28"/>
          <w:vertAlign w:val="superscript"/>
        </w:rPr>
        <w:t>2</w:t>
      </w:r>
      <w:r>
        <w:rPr>
          <w:rFonts w:hint="default" w:ascii="Times New Roman" w:hAnsi="Times New Roman" w:eastAsia="仿宋" w:cs="Times New Roman"/>
          <w:sz w:val="28"/>
          <w:szCs w:val="28"/>
        </w:rPr>
        <w:t>。</w:t>
      </w:r>
    </w:p>
    <w:p>
      <w:pPr>
        <w:keepNext w:val="0"/>
        <w:keepLines w:val="0"/>
        <w:pageBreakBefore w:val="0"/>
        <w:widowControl w:val="0"/>
        <w:numPr>
          <w:ilvl w:val="0"/>
          <w:numId w:val="7"/>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安峪镇集中供水水源</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①1#供水井</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地理位置</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孙王村南140m,东经111</w:t>
      </w:r>
      <w:r>
        <w:rPr>
          <w:rFonts w:hint="default" w:ascii="Times New Roman" w:hAnsi="Times New Roman" w:cs="Times New Roman"/>
          <w:sz w:val="28"/>
          <w:szCs w:val="28"/>
          <w:lang w:val="en-US" w:eastAsia="zh-CN"/>
        </w:rPr>
        <w:t>°</w:t>
      </w:r>
      <w:r>
        <w:rPr>
          <w:rFonts w:hint="default" w:ascii="Times New Roman" w:hAnsi="Times New Roman" w:eastAsia="仿宋" w:cs="Times New Roman"/>
          <w:sz w:val="28"/>
          <w:szCs w:val="28"/>
        </w:rPr>
        <w:t>40</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2.87"， 北纬35</w:t>
      </w:r>
      <w:r>
        <w:rPr>
          <w:rFonts w:hint="default" w:ascii="Times New Roman" w:hAnsi="Times New Roman" w:cs="Times New Roman"/>
          <w:sz w:val="28"/>
          <w:szCs w:val="28"/>
          <w:lang w:val="en-US" w:eastAsia="zh-CN"/>
        </w:rPr>
        <w:t>°</w:t>
      </w:r>
      <w:r>
        <w:rPr>
          <w:rFonts w:hint="default" w:ascii="Times New Roman" w:hAnsi="Times New Roman" w:eastAsia="仿宋" w:cs="Times New Roman"/>
          <w:sz w:val="28"/>
          <w:szCs w:val="28"/>
        </w:rPr>
        <w:t>33</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43.06"。</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一级保护区</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以1#供水井为中心，φ120m的圆形区域范围。保护区总面积0.046km</w:t>
      </w:r>
      <w:r>
        <w:rPr>
          <w:rFonts w:hint="default" w:ascii="Times New Roman" w:hAnsi="Times New Roman" w:eastAsia="仿宋" w:cs="Times New Roman"/>
          <w:sz w:val="28"/>
          <w:szCs w:val="28"/>
          <w:vertAlign w:val="superscript"/>
        </w:rPr>
        <w:t>2</w:t>
      </w:r>
      <w:r>
        <w:rPr>
          <w:rFonts w:hint="default" w:ascii="Times New Roman" w:hAnsi="Times New Roman" w:eastAsia="仿宋" w:cs="Times New Roman"/>
          <w:sz w:val="28"/>
          <w:szCs w:val="28"/>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②2</w:t>
      </w:r>
      <w:r>
        <w:rPr>
          <w:rFonts w:hint="default" w:ascii="Times New Roman" w:hAnsi="Times New Roman" w:cs="Times New Roman"/>
          <w:sz w:val="28"/>
          <w:szCs w:val="28"/>
          <w:lang w:val="en-US" w:eastAsia="zh-CN"/>
        </w:rPr>
        <w:t>#</w:t>
      </w:r>
      <w:r>
        <w:rPr>
          <w:rFonts w:hint="default" w:ascii="Times New Roman" w:hAnsi="Times New Roman" w:eastAsia="仿宋" w:cs="Times New Roman"/>
          <w:sz w:val="28"/>
          <w:szCs w:val="28"/>
        </w:rPr>
        <w:t>供水井</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地理位置</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孙王村南625m</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东经111</w:t>
      </w:r>
      <w:r>
        <w:rPr>
          <w:rFonts w:hint="default" w:ascii="Times New Roman" w:hAnsi="Times New Roman" w:cs="Times New Roman"/>
          <w:sz w:val="28"/>
          <w:szCs w:val="28"/>
          <w:lang w:val="en-US" w:eastAsia="zh-CN"/>
        </w:rPr>
        <w:t>°</w:t>
      </w:r>
      <w:r>
        <w:rPr>
          <w:rFonts w:hint="default" w:ascii="Times New Roman" w:hAnsi="Times New Roman" w:eastAsia="仿宋" w:cs="Times New Roman"/>
          <w:sz w:val="28"/>
          <w:szCs w:val="28"/>
        </w:rPr>
        <w:t>39</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50.51"， 北纬35</w:t>
      </w:r>
      <w:r>
        <w:rPr>
          <w:rFonts w:hint="default" w:ascii="Times New Roman" w:hAnsi="Times New Roman" w:cs="Times New Roman"/>
          <w:sz w:val="28"/>
          <w:szCs w:val="28"/>
          <w:lang w:val="en-US" w:eastAsia="zh-CN"/>
        </w:rPr>
        <w:t>°</w:t>
      </w:r>
      <w:r>
        <w:rPr>
          <w:rFonts w:hint="default" w:ascii="Times New Roman" w:hAnsi="Times New Roman" w:eastAsia="仿宋" w:cs="Times New Roman"/>
          <w:sz w:val="28"/>
          <w:szCs w:val="28"/>
        </w:rPr>
        <w:t>33</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33.18"。</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int="default" w:ascii="Times New Roman" w:hAnsi="Times New Roman" w:cs="Times New Roman"/>
          <w:sz w:val="28"/>
          <w:szCs w:val="28"/>
          <w:lang w:eastAsia="zh-CN"/>
        </w:rPr>
        <w:t>一</w:t>
      </w:r>
      <w:r>
        <w:rPr>
          <w:rFonts w:hint="default" w:ascii="Times New Roman" w:hAnsi="Times New Roman" w:eastAsia="仿宋" w:cs="Times New Roman"/>
          <w:sz w:val="28"/>
          <w:szCs w:val="28"/>
        </w:rPr>
        <w:t>级保护区</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以2#供水井为中心，φ120m的圆形区域范围。保护区总面积0.046km</w:t>
      </w:r>
      <w:r>
        <w:rPr>
          <w:rFonts w:hint="default" w:ascii="Times New Roman" w:hAnsi="Times New Roman" w:eastAsia="仿宋" w:cs="Times New Roman"/>
          <w:sz w:val="28"/>
          <w:szCs w:val="28"/>
          <w:vertAlign w:val="superscript"/>
        </w:rPr>
        <w:t>2</w:t>
      </w:r>
      <w:r>
        <w:rPr>
          <w:rFonts w:hint="default" w:ascii="Times New Roman" w:hAnsi="Times New Roman" w:eastAsia="仿宋" w:cs="Times New Roman"/>
          <w:sz w:val="28"/>
          <w:szCs w:val="28"/>
        </w:rPr>
        <w:t>。</w:t>
      </w:r>
    </w:p>
    <w:p>
      <w:pPr>
        <w:keepNext w:val="0"/>
        <w:keepLines w:val="0"/>
        <w:pageBreakBefore w:val="0"/>
        <w:widowControl w:val="0"/>
        <w:numPr>
          <w:ilvl w:val="0"/>
          <w:numId w:val="7"/>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大交镇集中供水水源</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地理位置</w:t>
      </w:r>
      <w:r>
        <w:rPr>
          <w:rFonts w:hint="eastAsia" w:ascii="Times New Roman" w:hAnsi="Times New Roman" w:cs="Times New Roman"/>
          <w:sz w:val="28"/>
          <w:szCs w:val="28"/>
          <w:lang w:eastAsia="zh-CN"/>
        </w:rPr>
        <w:t>：</w:t>
      </w:r>
      <w:r>
        <w:rPr>
          <w:rFonts w:hint="default" w:ascii="Times New Roman" w:hAnsi="Times New Roman" w:eastAsia="仿宋" w:cs="Times New Roman"/>
          <w:sz w:val="28"/>
          <w:szCs w:val="28"/>
        </w:rPr>
        <w:t>村委会东南200m</w:t>
      </w:r>
      <w:r>
        <w:rPr>
          <w:rFonts w:hint="eastAsia" w:ascii="Times New Roman" w:hAnsi="Times New Roman" w:cs="Times New Roman"/>
          <w:sz w:val="28"/>
          <w:szCs w:val="28"/>
          <w:lang w:eastAsia="zh-CN"/>
        </w:rPr>
        <w:t>，</w:t>
      </w:r>
      <w:r>
        <w:rPr>
          <w:rFonts w:hint="default" w:ascii="Times New Roman" w:hAnsi="Times New Roman" w:eastAsia="仿宋" w:cs="Times New Roman"/>
          <w:sz w:val="28"/>
          <w:szCs w:val="28"/>
        </w:rPr>
        <w:t>东经111°09</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29.4"， 北纬38°56</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17.7"。</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一级保护区</w:t>
      </w:r>
      <w:r>
        <w:rPr>
          <w:rFonts w:hint="eastAsia" w:ascii="Times New Roman" w:hAnsi="Times New Roman" w:cs="Times New Roman"/>
          <w:sz w:val="28"/>
          <w:szCs w:val="28"/>
          <w:lang w:eastAsia="zh-CN"/>
        </w:rPr>
        <w:t>：</w:t>
      </w:r>
      <w:r>
        <w:rPr>
          <w:rFonts w:hint="default" w:ascii="Times New Roman" w:hAnsi="Times New Roman" w:eastAsia="仿宋" w:cs="Times New Roman"/>
          <w:sz w:val="28"/>
          <w:szCs w:val="28"/>
        </w:rPr>
        <w:t>以1#供水井为中心，φ115m的圆形区域范围。保护区总面积0.042km</w:t>
      </w:r>
      <w:r>
        <w:rPr>
          <w:rFonts w:hint="default" w:ascii="Times New Roman" w:hAnsi="Times New Roman" w:eastAsia="仿宋" w:cs="Times New Roman"/>
          <w:sz w:val="28"/>
          <w:szCs w:val="28"/>
          <w:vertAlign w:val="superscript"/>
        </w:rPr>
        <w:t>2</w:t>
      </w:r>
      <w:r>
        <w:rPr>
          <w:rFonts w:hint="default" w:ascii="Times New Roman" w:hAnsi="Times New Roman" w:eastAsia="仿宋" w:cs="Times New Roman"/>
          <w:sz w:val="28"/>
          <w:szCs w:val="28"/>
        </w:rPr>
        <w:t>。</w:t>
      </w:r>
    </w:p>
    <w:p>
      <w:pPr>
        <w:keepNext w:val="0"/>
        <w:keepLines w:val="0"/>
        <w:pageBreakBefore w:val="0"/>
        <w:widowControl w:val="0"/>
        <w:numPr>
          <w:ilvl w:val="0"/>
          <w:numId w:val="7"/>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横水镇集中供水水源</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①1#供水井</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地理位置</w:t>
      </w:r>
      <w:r>
        <w:rPr>
          <w:rFonts w:hint="eastAsia" w:ascii="Times New Roman" w:hAnsi="Times New Roman" w:cs="Times New Roman"/>
          <w:sz w:val="28"/>
          <w:szCs w:val="28"/>
          <w:lang w:eastAsia="zh-CN"/>
        </w:rPr>
        <w:t>：</w:t>
      </w:r>
      <w:r>
        <w:rPr>
          <w:rFonts w:hint="default" w:ascii="Times New Roman" w:hAnsi="Times New Roman" w:eastAsia="仿宋" w:cs="Times New Roman"/>
          <w:sz w:val="28"/>
          <w:szCs w:val="28"/>
        </w:rPr>
        <w:t>崔村东500m，东经110°28</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13.9"， 北纬35°30</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1.2"。</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int="eastAsia" w:ascii="Times New Roman" w:hAnsi="Times New Roman" w:cs="Times New Roman"/>
          <w:sz w:val="28"/>
          <w:szCs w:val="28"/>
          <w:lang w:eastAsia="zh-CN"/>
        </w:rPr>
        <w:t>一</w:t>
      </w:r>
      <w:r>
        <w:rPr>
          <w:rFonts w:hint="default" w:ascii="Times New Roman" w:hAnsi="Times New Roman" w:eastAsia="仿宋" w:cs="Times New Roman"/>
          <w:sz w:val="28"/>
          <w:szCs w:val="28"/>
        </w:rPr>
        <w:t>级保护区</w:t>
      </w:r>
      <w:r>
        <w:rPr>
          <w:rFonts w:hint="eastAsia" w:ascii="Times New Roman" w:hAnsi="Times New Roman" w:cs="Times New Roman"/>
          <w:sz w:val="28"/>
          <w:szCs w:val="28"/>
          <w:lang w:eastAsia="zh-CN"/>
        </w:rPr>
        <w:t>：</w:t>
      </w:r>
      <w:r>
        <w:rPr>
          <w:rFonts w:hint="default" w:ascii="Times New Roman" w:hAnsi="Times New Roman" w:eastAsia="仿宋" w:cs="Times New Roman"/>
          <w:sz w:val="28"/>
          <w:szCs w:val="28"/>
        </w:rPr>
        <w:t>以1"供水井为中心，φ100m的圆形区域范围。保护区总面积0.032km</w:t>
      </w:r>
      <w:r>
        <w:rPr>
          <w:rFonts w:hint="default" w:ascii="Times New Roman" w:hAnsi="Times New Roman" w:eastAsia="仿宋" w:cs="Times New Roman"/>
          <w:sz w:val="28"/>
          <w:szCs w:val="28"/>
          <w:vertAlign w:val="superscript"/>
        </w:rPr>
        <w:t>2</w:t>
      </w:r>
      <w:r>
        <w:rPr>
          <w:rFonts w:hint="eastAsia" w:ascii="Times New Roman" w:hAnsi="Times New Roman" w:cs="Times New Roman"/>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②2#供水井</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地理位置</w:t>
      </w:r>
      <w:r>
        <w:rPr>
          <w:rFonts w:hint="eastAsia" w:ascii="Times New Roman" w:hAnsi="Times New Roman" w:cs="Times New Roman"/>
          <w:sz w:val="28"/>
          <w:szCs w:val="28"/>
          <w:lang w:eastAsia="zh-CN"/>
        </w:rPr>
        <w:t>：</w:t>
      </w:r>
      <w:r>
        <w:rPr>
          <w:rFonts w:hint="default" w:ascii="Times New Roman" w:hAnsi="Times New Roman" w:eastAsia="仿宋" w:cs="Times New Roman"/>
          <w:sz w:val="28"/>
          <w:szCs w:val="28"/>
        </w:rPr>
        <w:t>崔村东北</w:t>
      </w:r>
      <w:r>
        <w:rPr>
          <w:rFonts w:hint="eastAsia" w:cs="Times New Roman"/>
          <w:sz w:val="28"/>
          <w:szCs w:val="28"/>
          <w:lang w:eastAsia="zh-CN"/>
        </w:rPr>
        <w:t>250m</w:t>
      </w:r>
      <w:r>
        <w:rPr>
          <w:rFonts w:hint="default" w:ascii="Times New Roman" w:hAnsi="Times New Roman" w:eastAsia="仿宋" w:cs="Times New Roman"/>
          <w:sz w:val="28"/>
          <w:szCs w:val="28"/>
        </w:rPr>
        <w:t>，东经110°28</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30.9"，北纬35°29</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48.4"。</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72"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一级保护区</w:t>
      </w:r>
      <w:r>
        <w:rPr>
          <w:rFonts w:hint="eastAsia" w:ascii="Times New Roman" w:hAnsi="Times New Roman" w:cs="Times New Roman"/>
          <w:sz w:val="28"/>
          <w:szCs w:val="28"/>
          <w:lang w:eastAsia="zh-CN"/>
        </w:rPr>
        <w:t>：</w:t>
      </w:r>
      <w:r>
        <w:rPr>
          <w:rFonts w:hint="default" w:ascii="Times New Roman" w:hAnsi="Times New Roman" w:eastAsia="仿宋" w:cs="Times New Roman"/>
          <w:sz w:val="28"/>
          <w:szCs w:val="28"/>
        </w:rPr>
        <w:t> 以2"供水井为中心，φ100m的圆形区域范围。保护区总面积0.032km</w:t>
      </w:r>
      <w:r>
        <w:rPr>
          <w:rFonts w:hint="default" w:ascii="Times New Roman" w:hAnsi="Times New Roman" w:eastAsia="仿宋" w:cs="Times New Roman"/>
          <w:sz w:val="28"/>
          <w:szCs w:val="28"/>
          <w:vertAlign w:val="superscript"/>
        </w:rPr>
        <w:t>2</w:t>
      </w:r>
      <w:r>
        <w:rPr>
          <w:rFonts w:hint="eastAsia" w:ascii="Times New Roman" w:hAnsi="Times New Roman" w:cs="Times New Roman"/>
          <w:sz w:val="28"/>
          <w:szCs w:val="28"/>
          <w:lang w:eastAsia="zh-CN"/>
        </w:rPr>
        <w:t>。</w:t>
      </w:r>
    </w:p>
    <w:p>
      <w:pPr>
        <w:spacing w:line="600" w:lineRule="exact"/>
        <w:ind w:firstLine="560"/>
        <w:rPr>
          <w:rFonts w:hint="default" w:ascii="Times New Roman" w:hAnsi="Times New Roman" w:cs="Times New Roman"/>
          <w:bCs/>
          <w:szCs w:val="28"/>
        </w:rPr>
      </w:pPr>
      <w:r>
        <w:rPr>
          <w:rFonts w:hint="default" w:ascii="Times New Roman" w:hAnsi="Times New Roman" w:eastAsia="仿宋" w:cs="Times New Roman"/>
          <w:sz w:val="28"/>
          <w:szCs w:val="28"/>
        </w:rPr>
        <w:t>我公司距离各乡镇集中供水水源地保护区较远，不在各乡镇水源地保护范围内</w:t>
      </w:r>
      <w:r>
        <w:rPr>
          <w:rFonts w:hint="default" w:ascii="Times New Roman" w:hAnsi="Times New Roman" w:cs="Times New Roman"/>
          <w:bCs/>
          <w:szCs w:val="28"/>
          <w:lang w:val="en-US" w:eastAsia="zh-CN"/>
        </w:rPr>
        <w:t>，因此</w:t>
      </w:r>
      <w:r>
        <w:rPr>
          <w:rFonts w:hint="default" w:ascii="Times New Roman" w:hAnsi="Times New Roman" w:cs="Times New Roman"/>
          <w:bCs/>
          <w:szCs w:val="28"/>
        </w:rPr>
        <w:t>不会对其造成不利影响。</w:t>
      </w:r>
    </w:p>
    <w:p>
      <w:pPr>
        <w:pStyle w:val="40"/>
        <w:keepNext w:val="0"/>
        <w:keepLines w:val="0"/>
        <w:pageBreakBefore w:val="0"/>
        <w:kinsoku/>
        <w:wordWrap/>
        <w:overflowPunct/>
        <w:autoSpaceDE/>
        <w:bidi w:val="0"/>
        <w:snapToGrid/>
        <w:spacing w:before="0" w:beforeAutospacing="0" w:after="0" w:afterAutospacing="0" w:line="240" w:lineRule="auto"/>
        <w:ind w:firstLine="572" w:firstLineChars="200"/>
        <w:jc w:val="both"/>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2、废水产生及排放情况</w:t>
      </w:r>
    </w:p>
    <w:p>
      <w:pPr>
        <w:keepNext w:val="0"/>
        <w:keepLines w:val="0"/>
        <w:pageBreakBefore w:val="0"/>
        <w:widowControl w:val="0"/>
        <w:kinsoku/>
        <w:wordWrap/>
        <w:overflowPunct/>
        <w:topLinePunct w:val="0"/>
        <w:autoSpaceDE/>
        <w:autoSpaceDN/>
        <w:bidi w:val="0"/>
        <w:adjustRightInd w:val="0"/>
        <w:snapToGrid/>
        <w:spacing w:line="240" w:lineRule="auto"/>
        <w:ind w:firstLine="564" w:firstLineChars="200"/>
        <w:textAlignment w:val="auto"/>
        <w:rPr>
          <w:rFonts w:hint="default" w:ascii="Times New Roman" w:hAnsi="Times New Roman" w:eastAsia="仿宋" w:cs="Times New Roman"/>
          <w:bCs/>
          <w:spacing w:val="-2"/>
          <w:sz w:val="28"/>
          <w:szCs w:val="28"/>
        </w:rPr>
      </w:pPr>
      <w:r>
        <w:rPr>
          <w:rFonts w:hint="default" w:ascii="Times New Roman" w:hAnsi="Times New Roman" w:cs="Times New Roman"/>
          <w:bCs/>
          <w:spacing w:val="-2"/>
          <w:sz w:val="28"/>
          <w:szCs w:val="28"/>
          <w:lang w:val="en-US" w:eastAsia="zh-CN"/>
        </w:rPr>
        <w:t>我公司</w:t>
      </w:r>
      <w:r>
        <w:rPr>
          <w:rFonts w:hint="default" w:ascii="Times New Roman" w:hAnsi="Times New Roman" w:eastAsia="仿宋" w:cs="Times New Roman"/>
          <w:bCs/>
          <w:spacing w:val="-2"/>
          <w:sz w:val="28"/>
          <w:szCs w:val="28"/>
        </w:rPr>
        <w:t>工程排水采用</w:t>
      </w:r>
      <w:r>
        <w:rPr>
          <w:rFonts w:hint="default" w:ascii="Times New Roman" w:hAnsi="Times New Roman" w:cs="Times New Roman"/>
          <w:bCs/>
          <w:spacing w:val="-2"/>
          <w:sz w:val="28"/>
          <w:szCs w:val="28"/>
          <w:lang w:val="en-US" w:eastAsia="zh-CN"/>
        </w:rPr>
        <w:t>雨污</w:t>
      </w:r>
      <w:r>
        <w:rPr>
          <w:rFonts w:hint="default" w:ascii="Times New Roman" w:hAnsi="Times New Roman" w:eastAsia="仿宋" w:cs="Times New Roman"/>
          <w:bCs/>
          <w:spacing w:val="-2"/>
          <w:sz w:val="28"/>
          <w:szCs w:val="28"/>
        </w:rPr>
        <w:t>分流制，分为生活污水和雨水排水系统。</w:t>
      </w:r>
    </w:p>
    <w:p>
      <w:pPr>
        <w:keepNext w:val="0"/>
        <w:keepLines w:val="0"/>
        <w:pageBreakBefore w:val="0"/>
        <w:widowControl w:val="0"/>
        <w:kinsoku/>
        <w:wordWrap/>
        <w:overflowPunct/>
        <w:topLinePunct w:val="0"/>
        <w:autoSpaceDE/>
        <w:autoSpaceDN/>
        <w:bidi w:val="0"/>
        <w:adjustRightInd w:val="0"/>
        <w:snapToGrid/>
        <w:spacing w:line="240" w:lineRule="auto"/>
        <w:ind w:firstLine="564" w:firstLineChars="200"/>
        <w:textAlignment w:val="auto"/>
        <w:rPr>
          <w:rFonts w:hint="default" w:ascii="Times New Roman" w:hAnsi="Times New Roman" w:eastAsia="仿宋" w:cs="Times New Roman"/>
          <w:bCs/>
          <w:spacing w:val="-2"/>
          <w:sz w:val="28"/>
          <w:szCs w:val="28"/>
        </w:rPr>
      </w:pPr>
      <w:r>
        <w:rPr>
          <w:rFonts w:hint="default" w:ascii="Times New Roman" w:hAnsi="Times New Roman" w:eastAsia="仿宋" w:cs="Times New Roman"/>
          <w:bCs/>
          <w:spacing w:val="-2"/>
          <w:sz w:val="28"/>
          <w:szCs w:val="28"/>
        </w:rPr>
        <w:t>厂区</w:t>
      </w:r>
      <w:r>
        <w:rPr>
          <w:rFonts w:hint="default" w:ascii="Times New Roman" w:hAnsi="Times New Roman" w:eastAsia="仿宋" w:cs="Times New Roman"/>
          <w:bCs/>
          <w:spacing w:val="-2"/>
          <w:sz w:val="28"/>
          <w:szCs w:val="28"/>
          <w:lang w:val="en-US" w:eastAsia="zh-CN"/>
        </w:rPr>
        <w:t>生活污水排入绛县开发区生活污水处理厂</w:t>
      </w:r>
      <w:r>
        <w:rPr>
          <w:rFonts w:hint="default" w:ascii="Times New Roman" w:hAnsi="Times New Roman" w:eastAsia="仿宋" w:cs="Times New Roman"/>
          <w:bCs/>
          <w:spacing w:val="-2"/>
          <w:sz w:val="28"/>
          <w:szCs w:val="28"/>
        </w:rPr>
        <w:t>。</w:t>
      </w:r>
    </w:p>
    <w:p>
      <w:pPr>
        <w:pStyle w:val="2"/>
        <w:rPr>
          <w:rFonts w:hint="default" w:ascii="Times New Roman" w:hAnsi="Times New Roman" w:eastAsia="仿宋" w:cs="Times New Roman"/>
          <w:color w:val="000000" w:themeColor="text1"/>
          <w:sz w:val="28"/>
          <w:lang w:val="en-US" w:eastAsia="zh-CN"/>
        </w:rPr>
      </w:pPr>
      <w:r>
        <w:rPr>
          <w:rFonts w:hint="eastAsia" w:cs="Times New Roman"/>
          <w:color w:val="000000" w:themeColor="text1"/>
          <w:sz w:val="28"/>
          <w:lang w:val="en-US" w:eastAsia="zh-CN"/>
        </w:rPr>
        <w:t>初期雨水经导流槽收集至初期雨水收集池，经沉淀后用于厂区道路洒水，剩余干净</w:t>
      </w:r>
      <w:r>
        <w:rPr>
          <w:rFonts w:hint="default" w:ascii="Times New Roman" w:hAnsi="Times New Roman" w:cs="Times New Roman"/>
          <w:color w:val="000000" w:themeColor="text1"/>
          <w:sz w:val="28"/>
          <w:lang w:val="en-US" w:eastAsia="zh-CN"/>
        </w:rPr>
        <w:t>雨水</w:t>
      </w:r>
      <w:r>
        <w:rPr>
          <w:rFonts w:hint="eastAsia" w:cs="Times New Roman"/>
          <w:color w:val="000000" w:themeColor="text1"/>
          <w:sz w:val="28"/>
          <w:lang w:val="en-US" w:eastAsia="zh-CN"/>
        </w:rPr>
        <w:t>经厂区低洼处流至厂外</w:t>
      </w:r>
      <w:r>
        <w:rPr>
          <w:rFonts w:hint="default" w:ascii="Times New Roman" w:hAnsi="Times New Roman" w:cs="Times New Roman"/>
          <w:color w:val="000000" w:themeColor="text1"/>
          <w:sz w:val="28"/>
          <w:lang w:val="en-US" w:eastAsia="zh-CN"/>
        </w:rPr>
        <w:t>。</w:t>
      </w:r>
    </w:p>
    <w:p>
      <w:pPr>
        <w:pStyle w:val="40"/>
        <w:spacing w:before="0" w:beforeAutospacing="0" w:after="0" w:afterAutospacing="0" w:line="360" w:lineRule="auto"/>
        <w:ind w:firstLine="572" w:firstLineChars="200"/>
        <w:jc w:val="both"/>
        <w:rPr>
          <w:rFonts w:hint="eastAsia" w:eastAsia="仿宋"/>
          <w:color w:val="000000" w:themeColor="text1"/>
          <w:sz w:val="28"/>
        </w:rPr>
      </w:pPr>
      <w:r>
        <w:rPr>
          <w:rFonts w:hint="eastAsia" w:eastAsia="仿宋"/>
          <w:color w:val="000000" w:themeColor="text1"/>
          <w:sz w:val="28"/>
          <w:lang w:val="en-US" w:eastAsia="zh-CN"/>
        </w:rPr>
        <w:t>综上所述</w:t>
      </w:r>
      <w:r>
        <w:rPr>
          <w:rFonts w:hint="eastAsia" w:eastAsia="仿宋"/>
          <w:color w:val="000000" w:themeColor="text1"/>
          <w:sz w:val="28"/>
        </w:rPr>
        <w:t>，</w:t>
      </w:r>
      <w:r>
        <w:rPr>
          <w:rFonts w:hint="eastAsia" w:eastAsia="仿宋"/>
          <w:color w:val="000000" w:themeColor="text1"/>
          <w:sz w:val="28"/>
          <w:lang w:val="en-US" w:eastAsia="zh-CN"/>
        </w:rPr>
        <w:t>我公司所有排水最终去向情况如下：</w:t>
      </w:r>
    </w:p>
    <w:p>
      <w:pPr>
        <w:ind w:firstLine="0" w:firstLineChars="0"/>
        <w:jc w:val="center"/>
        <w:rPr>
          <w:rFonts w:hint="eastAsia"/>
          <w:b/>
          <w:bCs/>
          <w:color w:val="000000" w:themeColor="text1"/>
          <w:lang w:val="en-US" w:eastAsia="zh-CN"/>
        </w:rPr>
      </w:pPr>
      <w:r>
        <w:rPr>
          <w:rFonts w:hint="eastAsia"/>
          <w:b/>
          <w:bCs/>
          <w:color w:val="000000" w:themeColor="text1"/>
          <w:lang w:val="en-US" w:eastAsia="zh-CN"/>
        </w:rPr>
        <w:t>表3-8 企业所有排水最终去向表</w:t>
      </w:r>
    </w:p>
    <w:tbl>
      <w:tblPr>
        <w:tblStyle w:val="45"/>
        <w:tblW w:w="499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821"/>
        <w:gridCol w:w="757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07" w:hRule="atLeast"/>
          <w:jc w:val="center"/>
        </w:trPr>
        <w:tc>
          <w:tcPr>
            <w:tcW w:w="969" w:type="pct"/>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40" w:lineRule="exact"/>
              <w:ind w:left="0" w:right="0" w:firstLine="0" w:firstLineChars="0"/>
              <w:jc w:val="center"/>
              <w:textAlignment w:val="auto"/>
              <w:rPr>
                <w:rFonts w:hint="default" w:cs="Times New Roman"/>
                <w:b/>
                <w:color w:val="000000" w:themeColor="text1"/>
                <w:sz w:val="21"/>
                <w:szCs w:val="21"/>
              </w:rPr>
            </w:pPr>
            <w:r>
              <w:rPr>
                <w:rFonts w:hint="default" w:hAnsi="仿宋" w:cs="Times New Roman"/>
                <w:b/>
                <w:color w:val="000000" w:themeColor="text1"/>
                <w:sz w:val="21"/>
                <w:szCs w:val="21"/>
              </w:rPr>
              <w:t>分类</w:t>
            </w:r>
          </w:p>
        </w:tc>
        <w:tc>
          <w:tcPr>
            <w:tcW w:w="4030" w:type="pct"/>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40" w:lineRule="exact"/>
              <w:ind w:left="0" w:right="0" w:firstLine="0" w:firstLineChars="0"/>
              <w:jc w:val="center"/>
              <w:textAlignment w:val="auto"/>
              <w:rPr>
                <w:rFonts w:hint="default" w:cs="Times New Roman"/>
                <w:b/>
                <w:color w:val="000000" w:themeColor="text1"/>
                <w:sz w:val="21"/>
                <w:szCs w:val="21"/>
              </w:rPr>
            </w:pPr>
            <w:r>
              <w:rPr>
                <w:rFonts w:hint="eastAsia" w:hAnsi="仿宋" w:cs="Times New Roman"/>
                <w:b/>
                <w:color w:val="000000" w:themeColor="text1"/>
                <w:sz w:val="21"/>
                <w:szCs w:val="21"/>
              </w:rPr>
              <w:t>最终去向</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64" w:hRule="atLeast"/>
          <w:jc w:val="center"/>
        </w:trPr>
        <w:tc>
          <w:tcPr>
            <w:tcW w:w="969" w:type="pct"/>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4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雨水</w:t>
            </w:r>
          </w:p>
        </w:tc>
        <w:tc>
          <w:tcPr>
            <w:tcW w:w="4030" w:type="pct"/>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40" w:lineRule="exact"/>
              <w:ind w:left="0" w:right="0" w:firstLine="0" w:firstLineChars="0"/>
              <w:jc w:val="left"/>
              <w:textAlignment w:val="auto"/>
              <w:rPr>
                <w:rFonts w:hint="eastAsia" w:eastAsia="仿宋" w:cs="Times New Roman"/>
                <w:color w:val="000000" w:themeColor="text1"/>
                <w:sz w:val="21"/>
                <w:szCs w:val="21"/>
                <w:lang w:eastAsia="zh-CN"/>
              </w:rPr>
            </w:pPr>
            <w:r>
              <w:rPr>
                <w:rFonts w:hint="eastAsia" w:cs="Times New Roman"/>
                <w:color w:val="000000" w:themeColor="text1"/>
                <w:sz w:val="21"/>
                <w:szCs w:val="21"/>
                <w:lang w:val="en-US" w:eastAsia="zh-CN"/>
              </w:rPr>
              <w:t>初期雨水经导流槽收集至初期雨水收集池，经沉淀后用于厂区道路洒水，剩余干净</w:t>
            </w:r>
            <w:r>
              <w:rPr>
                <w:rFonts w:hint="default" w:ascii="Times New Roman" w:hAnsi="Times New Roman" w:cs="Times New Roman"/>
                <w:color w:val="000000" w:themeColor="text1"/>
                <w:sz w:val="21"/>
                <w:szCs w:val="21"/>
                <w:lang w:val="en-US" w:eastAsia="zh-CN"/>
              </w:rPr>
              <w:t>雨水</w:t>
            </w:r>
            <w:r>
              <w:rPr>
                <w:rFonts w:hint="eastAsia" w:cs="Times New Roman"/>
                <w:color w:val="000000" w:themeColor="text1"/>
                <w:sz w:val="21"/>
                <w:szCs w:val="21"/>
                <w:lang w:val="en-US" w:eastAsia="zh-CN"/>
              </w:rPr>
              <w:t>经厂区低洼处流至厂外</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15" w:hRule="atLeast"/>
          <w:jc w:val="center"/>
        </w:trPr>
        <w:tc>
          <w:tcPr>
            <w:tcW w:w="969" w:type="pct"/>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40" w:lineRule="exact"/>
              <w:ind w:left="0" w:right="0" w:firstLine="0" w:firstLineChars="0"/>
              <w:jc w:val="center"/>
              <w:textAlignment w:val="auto"/>
              <w:rPr>
                <w:rFonts w:hint="default" w:hAnsi="仿宋" w:eastAsia="仿宋" w:cs="Times New Roman"/>
                <w:color w:val="000000" w:themeColor="text1"/>
                <w:sz w:val="21"/>
                <w:szCs w:val="21"/>
                <w:lang w:val="en-US" w:eastAsia="zh-CN"/>
              </w:rPr>
            </w:pPr>
            <w:r>
              <w:rPr>
                <w:rFonts w:hint="eastAsia" w:hAnsi="仿宋" w:cs="Times New Roman"/>
                <w:color w:val="000000" w:themeColor="text1"/>
                <w:sz w:val="21"/>
                <w:szCs w:val="21"/>
                <w:lang w:val="en-US" w:eastAsia="zh-CN"/>
              </w:rPr>
              <w:t>生活废水</w:t>
            </w:r>
          </w:p>
        </w:tc>
        <w:tc>
          <w:tcPr>
            <w:tcW w:w="4030" w:type="pct"/>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40" w:lineRule="exact"/>
              <w:ind w:left="0" w:right="0" w:firstLine="0" w:firstLineChars="0"/>
              <w:jc w:val="left"/>
              <w:textAlignment w:val="auto"/>
              <w:rPr>
                <w:rFonts w:hint="default" w:cs="Times New Roman"/>
                <w:color w:val="000000" w:themeColor="text1"/>
                <w:sz w:val="21"/>
                <w:szCs w:val="21"/>
                <w:lang w:val="en-US"/>
              </w:rPr>
            </w:pPr>
            <w:r>
              <w:rPr>
                <w:rFonts w:hint="default" w:ascii="Times New Roman" w:hAnsi="Times New Roman" w:eastAsia="仿宋" w:cs="Times New Roman"/>
                <w:bCs/>
                <w:spacing w:val="-2"/>
                <w:sz w:val="21"/>
                <w:szCs w:val="21"/>
                <w:lang w:val="en-US" w:eastAsia="zh-CN"/>
              </w:rPr>
              <w:t>生活污水排入绛县开发区生活污水处理厂</w:t>
            </w:r>
          </w:p>
        </w:tc>
      </w:tr>
    </w:tbl>
    <w:p>
      <w:pPr>
        <w:pStyle w:val="40"/>
        <w:spacing w:before="0" w:beforeAutospacing="0" w:after="0" w:afterAutospacing="0" w:line="360" w:lineRule="auto"/>
        <w:ind w:firstLine="572" w:firstLineChars="200"/>
        <w:jc w:val="both"/>
        <w:rPr>
          <w:rFonts w:hint="eastAsia" w:ascii="Times New Roman" w:hAnsi="Times New Roman" w:eastAsia="仿宋" w:cs="Times New Roman"/>
          <w:bCs/>
          <w:color w:val="000000" w:themeColor="text1"/>
          <w:sz w:val="28"/>
          <w:szCs w:val="28"/>
          <w:lang w:val="en-US" w:eastAsia="zh-CN"/>
        </w:rPr>
      </w:pPr>
      <w:r>
        <w:rPr>
          <w:rFonts w:hint="eastAsia" w:ascii="Times New Roman" w:hAnsi="Times New Roman" w:eastAsia="仿宋" w:cs="Times New Roman"/>
          <w:bCs/>
          <w:color w:val="000000" w:themeColor="text1"/>
          <w:sz w:val="28"/>
          <w:szCs w:val="28"/>
          <w:lang w:val="en-US" w:eastAsia="zh-CN"/>
        </w:rPr>
        <w:t>由上可知，本公司风险评估区域生产废水无外排</w:t>
      </w:r>
      <w:r>
        <w:rPr>
          <w:rFonts w:hint="eastAsia" w:eastAsia="仿宋" w:cs="Times New Roman"/>
          <w:bCs/>
          <w:color w:val="000000" w:themeColor="text1"/>
          <w:sz w:val="28"/>
          <w:szCs w:val="28"/>
          <w:lang w:val="en-US" w:eastAsia="zh-CN"/>
        </w:rPr>
        <w:t>，初期雨水经导流槽收集至初期雨水收集池，经沉淀后用于厂区道路洒水，剩余干净雨水经厂区低洼处流至厂外，因此，</w:t>
      </w:r>
      <w:r>
        <w:rPr>
          <w:rFonts w:hint="eastAsia" w:ascii="Times New Roman" w:hAnsi="Times New Roman" w:eastAsia="仿宋" w:cs="Times New Roman"/>
          <w:bCs/>
          <w:color w:val="000000" w:themeColor="text1"/>
          <w:sz w:val="28"/>
          <w:szCs w:val="28"/>
          <w:lang w:val="en-US" w:eastAsia="zh-CN"/>
        </w:rPr>
        <w:t>24h流经范围不涉及</w:t>
      </w:r>
      <w:r>
        <w:rPr>
          <w:rFonts w:hint="eastAsia" w:eastAsia="仿宋" w:cs="Times New Roman"/>
          <w:bCs/>
          <w:color w:val="000000" w:themeColor="text1"/>
          <w:sz w:val="28"/>
          <w:szCs w:val="28"/>
          <w:lang w:val="en-US" w:eastAsia="zh-CN"/>
        </w:rPr>
        <w:t>跨</w:t>
      </w:r>
      <w:r>
        <w:rPr>
          <w:rFonts w:hint="eastAsia" w:ascii="Times New Roman" w:hAnsi="Times New Roman" w:eastAsia="仿宋" w:cs="Times New Roman"/>
          <w:bCs/>
          <w:color w:val="000000" w:themeColor="text1"/>
          <w:sz w:val="28"/>
          <w:szCs w:val="28"/>
          <w:lang w:val="en-US" w:eastAsia="zh-CN"/>
        </w:rPr>
        <w:t>国界</w:t>
      </w:r>
      <w:r>
        <w:rPr>
          <w:rFonts w:hint="eastAsia" w:eastAsia="仿宋" w:cs="Times New Roman"/>
          <w:bCs/>
          <w:color w:val="000000" w:themeColor="text1"/>
          <w:sz w:val="28"/>
          <w:szCs w:val="28"/>
          <w:lang w:val="en-US" w:eastAsia="zh-CN"/>
        </w:rPr>
        <w:t>，下游10km流入里册峪河，流经范围不涉及跨省界</w:t>
      </w:r>
      <w:r>
        <w:rPr>
          <w:rFonts w:hint="eastAsia" w:ascii="Times New Roman" w:hAnsi="Times New Roman" w:eastAsia="仿宋" w:cs="Times New Roman"/>
          <w:bCs/>
          <w:color w:val="000000" w:themeColor="text1"/>
          <w:sz w:val="28"/>
          <w:szCs w:val="28"/>
          <w:lang w:val="en-US" w:eastAsia="zh-CN"/>
        </w:rPr>
        <w:t>。</w:t>
      </w:r>
    </w:p>
    <w:p>
      <w:pPr>
        <w:adjustRightInd/>
        <w:snapToGrid/>
        <w:spacing w:line="240" w:lineRule="auto"/>
        <w:ind w:firstLine="573"/>
        <w:rPr>
          <w:rFonts w:hAnsi="宋体" w:cs="Times New Roman"/>
          <w:bCs/>
          <w:snapToGrid w:val="0"/>
          <w:color w:val="000000" w:themeColor="text1"/>
          <w:kern w:val="0"/>
          <w:szCs w:val="26"/>
        </w:rPr>
      </w:pPr>
      <w:bookmarkStart w:id="33" w:name="_Toc423359881"/>
      <w:r>
        <w:rPr>
          <w:rFonts w:hint="eastAsia" w:hAnsi="宋体" w:cs="Times New Roman"/>
          <w:bCs/>
          <w:snapToGrid w:val="0"/>
          <w:color w:val="000000" w:themeColor="text1"/>
          <w:kern w:val="0"/>
          <w:szCs w:val="26"/>
        </w:rPr>
        <w:t>3、</w:t>
      </w:r>
      <w:r>
        <w:rPr>
          <w:rFonts w:hint="eastAsia" w:ascii="Times New Roman" w:hAnsi="Times New Roman" w:eastAsia="仿宋" w:cs="黑体"/>
          <w:color w:val="000000" w:themeColor="text1"/>
          <w:kern w:val="2"/>
          <w:sz w:val="28"/>
          <w:szCs w:val="22"/>
          <w:lang w:val="en-US" w:eastAsia="zh-CN" w:bidi="ar-SA"/>
        </w:rPr>
        <w:t>事故池容积有效性分析</w:t>
      </w:r>
    </w:p>
    <w:p>
      <w:pPr>
        <w:adjustRightInd/>
        <w:snapToGrid/>
        <w:spacing w:line="240" w:lineRule="auto"/>
        <w:ind w:firstLine="573"/>
        <w:rPr>
          <w:rFonts w:hint="eastAsia" w:cs="Times New Roman"/>
          <w:color w:val="000000" w:themeColor="text1"/>
          <w:lang w:eastAsia="zh-CN"/>
        </w:rPr>
      </w:pPr>
      <w:r>
        <w:rPr>
          <w:rFonts w:hint="eastAsia" w:cs="Times New Roman"/>
          <w:color w:val="000000" w:themeColor="text1"/>
          <w:lang w:eastAsia="zh-CN"/>
        </w:rPr>
        <w:t>（</w:t>
      </w:r>
      <w:r>
        <w:rPr>
          <w:rFonts w:hint="eastAsia" w:cs="Times New Roman"/>
          <w:color w:val="000000" w:themeColor="text1"/>
          <w:lang w:val="en-US" w:eastAsia="zh-CN"/>
        </w:rPr>
        <w:t>1</w:t>
      </w:r>
      <w:r>
        <w:rPr>
          <w:rFonts w:hint="eastAsia" w:cs="Times New Roman"/>
          <w:color w:val="000000" w:themeColor="text1"/>
          <w:lang w:eastAsia="zh-CN"/>
        </w:rPr>
        <w:t>）初期雨水收集池</w:t>
      </w:r>
    </w:p>
    <w:p>
      <w:pPr>
        <w:spacing w:line="360" w:lineRule="auto"/>
        <w:ind w:firstLine="480"/>
      </w:pPr>
      <w:r>
        <w:rPr>
          <w:bCs/>
        </w:rPr>
        <w:t>在降雨天气情况下，厂区道路、车间屋顶等初期雨水将会夹带粉尘等</w:t>
      </w:r>
      <w:r>
        <w:rPr>
          <w:rFonts w:hint="eastAsia"/>
          <w:bCs/>
        </w:rPr>
        <w:t>其他有害物质</w:t>
      </w:r>
      <w:r>
        <w:rPr>
          <w:bCs/>
        </w:rPr>
        <w:t>，初将降雨过程前1</w:t>
      </w:r>
      <w:r>
        <w:rPr>
          <w:rFonts w:hint="eastAsia"/>
          <w:bCs/>
          <w:lang w:val="en-US" w:eastAsia="zh-CN"/>
        </w:rPr>
        <w:t>0</w:t>
      </w:r>
      <w:r>
        <w:rPr>
          <w:bCs/>
        </w:rPr>
        <w:t>min的期雨水全部进入初期雨水收集池。</w:t>
      </w:r>
      <w:r>
        <w:t>初期雨水产生量按下列公式计算：</w:t>
      </w:r>
    </w:p>
    <w:p>
      <w:pPr>
        <w:spacing w:line="520" w:lineRule="atLeast"/>
        <w:ind w:firstLine="480"/>
        <w:jc w:val="center"/>
      </w:pPr>
      <w:r>
        <w:rPr>
          <w:position w:val="-10"/>
        </w:rPr>
        <w:object>
          <v:shape id="_x0000_i1025" o:spt="75" type="#_x0000_t75" style="height:16.5pt;width:67.5pt;" o:ole="t" filled="f" o:preferrelative="t" stroked="f" coordsize="21600,21600">
            <v:path/>
            <v:fill on="f" focussize="0,0"/>
            <v:stroke on="f" joinstyle="miter"/>
            <v:imagedata r:id="rId20" o:title=""/>
            <o:lock v:ext="edit" aspectratio="t"/>
            <w10:wrap type="none"/>
            <w10:anchorlock/>
          </v:shape>
          <o:OLEObject Type="Embed" ProgID="Equation.3" ShapeID="_x0000_i1025" DrawAspect="Content" ObjectID="_1468075725" r:id="rId19">
            <o:LockedField>false</o:LockedField>
          </o:OLEObject>
        </w:object>
      </w:r>
    </w:p>
    <w:p>
      <w:pPr>
        <w:spacing w:line="360" w:lineRule="auto"/>
        <w:ind w:firstLine="480"/>
      </w:pPr>
      <w:r>
        <w:t>其中：</w:t>
      </w:r>
      <w:r>
        <w:object>
          <v:shape id="_x0000_i1026" o:spt="75" type="#_x0000_t75" style="height:11.25pt;width:12.75pt;" o:ole="t" filled="f" o:preferrelative="t" stroked="f" coordsize="21600,21600">
            <v:path/>
            <v:fill on="f" focussize="0,0"/>
            <v:stroke on="f" joinstyle="miter"/>
            <v:imagedata r:id="rId22" o:title=""/>
            <o:lock v:ext="edit" aspectratio="t"/>
            <w10:wrap type="none"/>
            <w10:anchorlock/>
          </v:shape>
          <o:OLEObject Type="Embed" ProgID="Equation.3" ShapeID="_x0000_i1026" DrawAspect="Content" ObjectID="_1468075726" r:id="rId21">
            <o:LockedField>false</o:LockedField>
          </o:OLEObject>
        </w:object>
      </w:r>
      <w:r>
        <w:t>—径流系数，取0.9；</w:t>
      </w:r>
    </w:p>
    <w:p>
      <w:pPr>
        <w:spacing w:line="360" w:lineRule="auto"/>
        <w:ind w:firstLine="1430" w:firstLineChars="500"/>
      </w:pPr>
      <w:r>
        <w:t>q—设计暴雨强度（L/s·公顷）；</w:t>
      </w:r>
    </w:p>
    <w:p>
      <w:pPr>
        <w:spacing w:line="360" w:lineRule="auto"/>
        <w:ind w:firstLine="1430" w:firstLineChars="500"/>
      </w:pPr>
      <w:r>
        <w:t>F—汇水面积（取</w:t>
      </w:r>
      <w:r>
        <w:rPr>
          <w:rFonts w:hint="eastAsia"/>
          <w:lang w:val="en-US" w:eastAsia="zh-CN"/>
        </w:rPr>
        <w:t>13340</w:t>
      </w:r>
      <w:r>
        <w:rPr>
          <w:rFonts w:hint="eastAsia"/>
        </w:rPr>
        <w:t>m</w:t>
      </w:r>
      <w:r>
        <w:rPr>
          <w:rFonts w:hint="eastAsia"/>
          <w:vertAlign w:val="superscript"/>
        </w:rPr>
        <w:t>2</w:t>
      </w:r>
      <w:r>
        <w:t>）。</w:t>
      </w:r>
    </w:p>
    <w:p>
      <w:pPr>
        <w:spacing w:line="360" w:lineRule="auto"/>
        <w:ind w:firstLine="480"/>
      </w:pPr>
      <w:r>
        <w:t>暴雨强度q采用运城市暴雨强度公式：</w:t>
      </w:r>
    </w:p>
    <w:p>
      <w:pPr>
        <w:spacing w:line="520" w:lineRule="atLeast"/>
        <w:ind w:firstLine="480"/>
        <w:jc w:val="center"/>
      </w:pPr>
      <w:r>
        <w:rPr>
          <w:position w:val="-30"/>
        </w:rPr>
        <w:object>
          <v:shape id="_x0000_i1027" o:spt="75" type="#_x0000_t75" style="height:33.75pt;width:114.75pt;" o:ole="t" filled="f" o:preferrelative="t" stroked="f" coordsize="21600,21600">
            <v:path/>
            <v:fill on="f" focussize="0,0"/>
            <v:stroke on="f" joinstyle="miter"/>
            <v:imagedata r:id="rId24" o:title=""/>
            <o:lock v:ext="edit" aspectratio="t"/>
            <w10:wrap type="none"/>
            <w10:anchorlock/>
          </v:shape>
          <o:OLEObject Type="Embed" ProgID="Equation.3" ShapeID="_x0000_i1027" DrawAspect="Content" ObjectID="_1468075727" r:id="rId23">
            <o:LockedField>false</o:LockedField>
          </o:OLEObject>
        </w:object>
      </w:r>
      <w:r>
        <w:t>（L/s·公顷）</w:t>
      </w:r>
    </w:p>
    <w:p>
      <w:pPr>
        <w:spacing w:line="360" w:lineRule="auto"/>
        <w:ind w:firstLine="480"/>
      </w:pPr>
      <w:r>
        <w:t>式中：P—设计重现期，取2年；</w:t>
      </w:r>
    </w:p>
    <w:p>
      <w:pPr>
        <w:adjustRightInd/>
        <w:snapToGrid/>
        <w:spacing w:line="240" w:lineRule="auto"/>
        <w:ind w:firstLine="1430" w:firstLineChars="500"/>
        <w:rPr>
          <w:rFonts w:hint="eastAsia" w:cs="Times New Roman"/>
          <w:color w:val="000000" w:themeColor="text1"/>
          <w:lang w:eastAsia="zh-CN"/>
        </w:rPr>
      </w:pPr>
      <w:r>
        <w:t>t—降雨历时（取1</w:t>
      </w:r>
      <w:r>
        <w:rPr>
          <w:rFonts w:hint="eastAsia"/>
          <w:lang w:val="en-US" w:eastAsia="zh-CN"/>
        </w:rPr>
        <w:t>0</w:t>
      </w:r>
      <w:r>
        <w:t>min）。</w:t>
      </w:r>
    </w:p>
    <w:p>
      <w:pPr>
        <w:adjustRightInd/>
        <w:snapToGrid/>
        <w:spacing w:line="240" w:lineRule="auto"/>
        <w:ind w:firstLine="573"/>
        <w:rPr>
          <w:rFonts w:hint="eastAsia" w:cs="Times New Roman"/>
          <w:color w:val="000000" w:themeColor="text1"/>
          <w:lang w:eastAsia="zh-CN"/>
        </w:rPr>
      </w:pPr>
      <w:r>
        <w:rPr>
          <w:bCs/>
        </w:rPr>
        <w:t>计算得出，本工程厂区初期雨水量为</w:t>
      </w:r>
      <w:r>
        <w:rPr>
          <w:rFonts w:hint="eastAsia"/>
          <w:bCs/>
          <w:lang w:val="en-US" w:eastAsia="zh-CN"/>
        </w:rPr>
        <w:t>67</w:t>
      </w:r>
      <w:r>
        <w:rPr>
          <w:bCs/>
        </w:rPr>
        <w:t>m</w:t>
      </w:r>
      <w:r>
        <w:rPr>
          <w:bCs/>
          <w:vertAlign w:val="superscript"/>
        </w:rPr>
        <w:t>3</w:t>
      </w:r>
      <w:r>
        <w:rPr>
          <w:bCs/>
        </w:rPr>
        <w:t>，</w:t>
      </w:r>
      <w:r>
        <w:rPr>
          <w:rFonts w:hint="eastAsia"/>
          <w:bCs/>
        </w:rPr>
        <w:t>我公司在厂区</w:t>
      </w:r>
      <w:r>
        <w:rPr>
          <w:rFonts w:hint="eastAsia"/>
          <w:bCs/>
          <w:lang w:eastAsia="zh-CN"/>
        </w:rPr>
        <w:t>北</w:t>
      </w:r>
      <w:r>
        <w:rPr>
          <w:rFonts w:hint="eastAsia"/>
          <w:bCs/>
        </w:rPr>
        <w:t>侧设置了一座</w:t>
      </w:r>
      <w:r>
        <w:rPr>
          <w:bCs/>
        </w:rPr>
        <w:t>容积为</w:t>
      </w:r>
      <w:r>
        <w:rPr>
          <w:rFonts w:hint="eastAsia"/>
          <w:bCs/>
          <w:lang w:val="en-US" w:eastAsia="zh-CN"/>
        </w:rPr>
        <w:t>8</w:t>
      </w:r>
      <w:r>
        <w:rPr>
          <w:rFonts w:hint="eastAsia"/>
          <w:bCs/>
        </w:rPr>
        <w:t>0</w:t>
      </w:r>
      <w:r>
        <w:rPr>
          <w:bCs/>
        </w:rPr>
        <w:t>m</w:t>
      </w:r>
      <w:r>
        <w:rPr>
          <w:bCs/>
          <w:vertAlign w:val="superscript"/>
        </w:rPr>
        <w:t>3</w:t>
      </w:r>
      <w:r>
        <w:rPr>
          <w:bCs/>
        </w:rPr>
        <w:t>的</w:t>
      </w:r>
      <w:r>
        <w:rPr>
          <w:rFonts w:hint="eastAsia"/>
          <w:bCs/>
        </w:rPr>
        <w:t>地下式钢筋混凝土水池作为初期雨水池，能满足收集初期雨水的要求。</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cs="Times New Roman"/>
          <w:sz w:val="28"/>
          <w:szCs w:val="28"/>
          <w:lang w:val="en-US" w:eastAsia="zh-CN"/>
        </w:rPr>
        <w:t>事故池的有效容积应</w:t>
      </w:r>
      <w:r>
        <w:rPr>
          <w:rFonts w:hint="default" w:ascii="Times New Roman" w:hAnsi="Times New Roman" w:eastAsia="仿宋" w:cs="Times New Roman"/>
          <w:sz w:val="28"/>
          <w:szCs w:val="28"/>
        </w:rPr>
        <w:t>根据《事故状态下水体污染的预防</w:t>
      </w:r>
      <w:r>
        <w:rPr>
          <w:rFonts w:hint="default" w:ascii="Times New Roman" w:hAnsi="Times New Roman" w:cs="Times New Roman"/>
          <w:sz w:val="28"/>
          <w:szCs w:val="28"/>
          <w:lang w:val="en-US" w:eastAsia="zh-CN"/>
        </w:rPr>
        <w:t>与</w:t>
      </w:r>
      <w:r>
        <w:rPr>
          <w:rFonts w:hint="default" w:ascii="Times New Roman" w:hAnsi="Times New Roman" w:eastAsia="仿宋" w:cs="Times New Roman"/>
          <w:sz w:val="28"/>
          <w:szCs w:val="28"/>
        </w:rPr>
        <w:t>控制技术要求》（Q/SY1190-2013），本项目事故水量计算公式如下</w:t>
      </w:r>
      <w:r>
        <w:rPr>
          <w:rFonts w:hint="eastAsia" w:ascii="Times New Roman" w:hAnsi="Times New Roman" w:eastAsia="仿宋" w:cs="Times New Roman"/>
          <w:lang w:val="en-US" w:eastAsia="zh-CN"/>
        </w:rPr>
        <w:t>：</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t>V总=</w:t>
      </w:r>
      <w:r>
        <w:rPr>
          <w:rFonts w:hint="eastAsia" w:cs="Times New Roman"/>
          <w:lang w:val="en-US" w:eastAsia="zh-CN"/>
        </w:rPr>
        <w:t>（</w:t>
      </w:r>
      <w:r>
        <w:rPr>
          <w:rFonts w:hint="eastAsia" w:ascii="Times New Roman" w:hAnsi="Times New Roman" w:eastAsia="仿宋" w:cs="Times New Roman"/>
          <w:lang w:val="en-US" w:eastAsia="zh-CN"/>
        </w:rPr>
        <w:t>Vl +V2-V3</w:t>
      </w:r>
      <w:r>
        <w:rPr>
          <w:rFonts w:hint="eastAsia" w:cs="Times New Roman"/>
          <w:lang w:val="en-US" w:eastAsia="zh-CN"/>
        </w:rPr>
        <w:t>）</w:t>
      </w:r>
      <w:r>
        <w:rPr>
          <w:rFonts w:hint="eastAsia" w:ascii="Times New Roman" w:hAnsi="Times New Roman" w:eastAsia="仿宋" w:cs="Times New Roman"/>
          <w:lang w:val="en-US" w:eastAsia="zh-CN"/>
        </w:rPr>
        <w:t>max+V4 +V5</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t>其中</w:t>
      </w:r>
      <w:r>
        <w:rPr>
          <w:rFonts w:hint="eastAsia" w:cs="Times New Roman"/>
          <w:lang w:val="en-US" w:eastAsia="zh-CN"/>
        </w:rPr>
        <w:t>（</w:t>
      </w:r>
      <w:r>
        <w:rPr>
          <w:rFonts w:hint="eastAsia" w:ascii="Times New Roman" w:hAnsi="Times New Roman" w:eastAsia="仿宋" w:cs="Times New Roman"/>
          <w:lang w:val="en-US" w:eastAsia="zh-CN"/>
        </w:rPr>
        <w:t>V1+V2-V3</w:t>
      </w:r>
      <w:r>
        <w:rPr>
          <w:rFonts w:hint="eastAsia" w:cs="Times New Roman"/>
          <w:lang w:val="en-US" w:eastAsia="zh-CN"/>
        </w:rPr>
        <w:t>）</w:t>
      </w:r>
      <w:r>
        <w:rPr>
          <w:rFonts w:hint="eastAsia" w:ascii="Times New Roman" w:hAnsi="Times New Roman" w:eastAsia="仿宋" w:cs="Times New Roman"/>
          <w:lang w:val="en-US" w:eastAsia="zh-CN"/>
        </w:rPr>
        <w:t>max是指：对收集系统范围内不同装置区或罐区分别计算V1+V2-V3而得出的最大值。</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fldChar w:fldCharType="begin"/>
      </w:r>
      <w:r>
        <w:rPr>
          <w:rFonts w:hint="eastAsia" w:ascii="Times New Roman" w:hAnsi="Times New Roman" w:eastAsia="仿宋" w:cs="Times New Roman"/>
          <w:lang w:val="en-US" w:eastAsia="zh-CN"/>
        </w:rPr>
        <w:instrText xml:space="preserve"> = 1 \* GB3 </w:instrText>
      </w:r>
      <w:r>
        <w:rPr>
          <w:rFonts w:hint="eastAsia" w:ascii="Times New Roman" w:hAnsi="Times New Roman" w:eastAsia="仿宋" w:cs="Times New Roman"/>
          <w:lang w:val="en-US" w:eastAsia="zh-CN"/>
        </w:rPr>
        <w:fldChar w:fldCharType="separate"/>
      </w:r>
      <w:r>
        <w:rPr>
          <w:rFonts w:hint="eastAsia" w:ascii="Times New Roman" w:hAnsi="Times New Roman" w:eastAsia="仿宋" w:cs="Times New Roman"/>
          <w:lang w:val="en-US" w:eastAsia="zh-CN"/>
        </w:rPr>
        <w:t>①</w:t>
      </w:r>
      <w:r>
        <w:rPr>
          <w:rFonts w:hint="eastAsia" w:ascii="Times New Roman" w:hAnsi="Times New Roman" w:eastAsia="仿宋" w:cs="Times New Roman"/>
          <w:lang w:val="en-US" w:eastAsia="zh-CN"/>
        </w:rPr>
        <w:fldChar w:fldCharType="end"/>
      </w:r>
      <w:r>
        <w:rPr>
          <w:rFonts w:hint="eastAsia" w:ascii="Times New Roman" w:hAnsi="Times New Roman" w:eastAsia="仿宋" w:cs="Times New Roman"/>
          <w:lang w:val="en-US" w:eastAsia="zh-CN"/>
        </w:rPr>
        <w:t>V1：收集系统范围内发生事故时的泄漏物料量，以单个储槽最大储量计算</w:t>
      </w:r>
      <w:r>
        <w:rPr>
          <w:rFonts w:hint="eastAsia" w:ascii="Times New Roman" w:hAnsi="Times New Roman" w:cs="Times New Roman"/>
          <w:lang w:val="en-US" w:eastAsia="zh-CN"/>
        </w:rPr>
        <w:t>，取10</w:t>
      </w:r>
      <w:r>
        <w:rPr>
          <w:bCs/>
          <w:sz w:val="28"/>
          <w:szCs w:val="28"/>
        </w:rPr>
        <w:t>m</w:t>
      </w:r>
      <w:r>
        <w:rPr>
          <w:bCs/>
          <w:sz w:val="28"/>
          <w:szCs w:val="28"/>
          <w:vertAlign w:val="superscript"/>
        </w:rPr>
        <w:t>3</w:t>
      </w:r>
      <w:r>
        <w:rPr>
          <w:rFonts w:hint="eastAsia" w:ascii="Times New Roman" w:hAnsi="Times New Roman" w:eastAsia="仿宋" w:cs="Times New Roman"/>
          <w:lang w:val="en-US" w:eastAsia="zh-CN"/>
        </w:rPr>
        <w:t>；</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fldChar w:fldCharType="begin"/>
      </w:r>
      <w:r>
        <w:rPr>
          <w:rFonts w:hint="eastAsia" w:ascii="Times New Roman" w:hAnsi="Times New Roman" w:eastAsia="仿宋" w:cs="Times New Roman"/>
          <w:lang w:val="en-US" w:eastAsia="zh-CN"/>
        </w:rPr>
        <w:instrText xml:space="preserve"> = 2 \* GB3 </w:instrText>
      </w:r>
      <w:r>
        <w:rPr>
          <w:rFonts w:hint="eastAsia" w:ascii="Times New Roman" w:hAnsi="Times New Roman" w:eastAsia="仿宋" w:cs="Times New Roman"/>
          <w:lang w:val="en-US" w:eastAsia="zh-CN"/>
        </w:rPr>
        <w:fldChar w:fldCharType="separate"/>
      </w:r>
      <w:r>
        <w:rPr>
          <w:rFonts w:hint="eastAsia" w:ascii="Times New Roman" w:hAnsi="Times New Roman" w:eastAsia="仿宋" w:cs="Times New Roman"/>
          <w:lang w:val="en-US" w:eastAsia="zh-CN"/>
        </w:rPr>
        <w:t>②</w:t>
      </w:r>
      <w:r>
        <w:rPr>
          <w:rFonts w:hint="eastAsia" w:ascii="Times New Roman" w:hAnsi="Times New Roman" w:eastAsia="仿宋" w:cs="Times New Roman"/>
          <w:lang w:val="en-US" w:eastAsia="zh-CN"/>
        </w:rPr>
        <w:fldChar w:fldCharType="end"/>
      </w:r>
      <w:r>
        <w:rPr>
          <w:rFonts w:hint="eastAsia" w:ascii="Times New Roman" w:hAnsi="Times New Roman" w:eastAsia="仿宋" w:cs="Times New Roman"/>
          <w:lang w:val="en-US" w:eastAsia="zh-CN"/>
        </w:rPr>
        <w:t>V2：发生事故时的消防水量；</w:t>
      </w:r>
    </w:p>
    <w:p>
      <w:pPr>
        <w:adjustRightInd/>
        <w:snapToGrid/>
        <w:spacing w:line="240" w:lineRule="auto"/>
        <w:ind w:firstLine="573"/>
        <w:rPr>
          <w:rFonts w:hint="eastAsia" w:ascii="Times New Roman" w:hAnsi="Times New Roman" w:eastAsia="仿宋" w:cs="Times New Roman"/>
          <w:lang w:val="en-US" w:eastAsia="zh-CN"/>
        </w:rPr>
      </w:pPr>
      <w:r>
        <w:rPr>
          <w:rFonts w:hint="eastAsia" w:cs="Times New Roman"/>
          <w:sz w:val="28"/>
          <w:szCs w:val="28"/>
          <w:lang w:val="en-US" w:eastAsia="zh-CN"/>
        </w:rPr>
        <w:t>项目消防栓设计流量为20L/s，火灾延续时间取2h，则消防水产生量为20</w:t>
      </w:r>
      <w:r>
        <w:rPr>
          <w:rFonts w:hint="default" w:ascii="Times New Roman" w:hAnsi="Times New Roman" w:cs="Times New Roman"/>
          <w:bCs/>
          <w:sz w:val="28"/>
          <w:szCs w:val="28"/>
        </w:rPr>
        <w:t>×</w:t>
      </w:r>
      <w:r>
        <w:rPr>
          <w:rFonts w:hint="eastAsia" w:cs="Times New Roman"/>
          <w:bCs/>
          <w:sz w:val="28"/>
          <w:szCs w:val="28"/>
          <w:lang w:val="en-US" w:eastAsia="zh-CN"/>
        </w:rPr>
        <w:t>3600</w:t>
      </w:r>
      <w:r>
        <w:rPr>
          <w:rFonts w:hint="default" w:ascii="Times New Roman" w:hAnsi="Times New Roman" w:cs="Times New Roman"/>
          <w:bCs/>
          <w:sz w:val="28"/>
          <w:szCs w:val="28"/>
        </w:rPr>
        <w:t>×</w:t>
      </w:r>
      <w:r>
        <w:rPr>
          <w:rFonts w:hint="eastAsia" w:cs="Times New Roman"/>
          <w:bCs/>
          <w:sz w:val="28"/>
          <w:szCs w:val="28"/>
          <w:lang w:val="en-US" w:eastAsia="zh-CN"/>
        </w:rPr>
        <w:t>2</w:t>
      </w:r>
      <w:r>
        <w:rPr>
          <w:rFonts w:hint="default" w:ascii="Times New Roman" w:hAnsi="Times New Roman" w:cs="Times New Roman"/>
          <w:bCs/>
          <w:sz w:val="28"/>
          <w:szCs w:val="28"/>
        </w:rPr>
        <w:t>×</w:t>
      </w:r>
      <w:r>
        <w:rPr>
          <w:rFonts w:hint="eastAsia" w:cs="Times New Roman"/>
          <w:bCs/>
          <w:sz w:val="28"/>
          <w:szCs w:val="28"/>
          <w:lang w:val="en-US" w:eastAsia="zh-CN"/>
        </w:rPr>
        <w:t>10</w:t>
      </w:r>
      <w:r>
        <w:rPr>
          <w:rFonts w:hint="eastAsia" w:cs="Times New Roman"/>
          <w:bCs/>
          <w:sz w:val="28"/>
          <w:szCs w:val="28"/>
          <w:vertAlign w:val="superscript"/>
          <w:lang w:val="en-US" w:eastAsia="zh-CN"/>
        </w:rPr>
        <w:t>-3</w:t>
      </w:r>
      <w:r>
        <w:rPr>
          <w:bCs/>
          <w:sz w:val="28"/>
          <w:szCs w:val="28"/>
        </w:rPr>
        <w:t>m</w:t>
      </w:r>
      <w:r>
        <w:rPr>
          <w:bCs/>
          <w:sz w:val="28"/>
          <w:szCs w:val="28"/>
          <w:vertAlign w:val="superscript"/>
        </w:rPr>
        <w:t>3</w:t>
      </w:r>
      <w:r>
        <w:rPr>
          <w:rFonts w:hint="eastAsia" w:cs="Times New Roman"/>
          <w:bCs/>
          <w:sz w:val="28"/>
          <w:szCs w:val="28"/>
          <w:lang w:val="en-US" w:eastAsia="zh-CN"/>
        </w:rPr>
        <w:t>=144</w:t>
      </w:r>
      <w:r>
        <w:rPr>
          <w:bCs/>
          <w:sz w:val="28"/>
          <w:szCs w:val="28"/>
        </w:rPr>
        <w:t>m</w:t>
      </w:r>
      <w:r>
        <w:rPr>
          <w:bCs/>
          <w:sz w:val="28"/>
          <w:szCs w:val="28"/>
          <w:vertAlign w:val="superscript"/>
        </w:rPr>
        <w:t>3</w:t>
      </w:r>
      <w:r>
        <w:rPr>
          <w:rFonts w:hint="eastAsia"/>
          <w:bCs/>
        </w:rPr>
        <w:t>。</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fldChar w:fldCharType="begin"/>
      </w:r>
      <w:r>
        <w:rPr>
          <w:rFonts w:hint="eastAsia" w:ascii="Times New Roman" w:hAnsi="Times New Roman" w:eastAsia="仿宋" w:cs="Times New Roman"/>
          <w:lang w:val="en-US" w:eastAsia="zh-CN"/>
        </w:rPr>
        <w:instrText xml:space="preserve"> = 3 \* GB3 </w:instrText>
      </w:r>
      <w:r>
        <w:rPr>
          <w:rFonts w:hint="eastAsia" w:ascii="Times New Roman" w:hAnsi="Times New Roman" w:eastAsia="仿宋" w:cs="Times New Roman"/>
          <w:lang w:val="en-US" w:eastAsia="zh-CN"/>
        </w:rPr>
        <w:fldChar w:fldCharType="separate"/>
      </w:r>
      <w:r>
        <w:rPr>
          <w:rFonts w:hint="eastAsia" w:ascii="Times New Roman" w:hAnsi="Times New Roman" w:eastAsia="仿宋" w:cs="Times New Roman"/>
          <w:lang w:val="en-US" w:eastAsia="zh-CN"/>
        </w:rPr>
        <w:t>③</w:t>
      </w:r>
      <w:r>
        <w:rPr>
          <w:rFonts w:hint="eastAsia" w:ascii="Times New Roman" w:hAnsi="Times New Roman" w:eastAsia="仿宋" w:cs="Times New Roman"/>
          <w:lang w:val="en-US" w:eastAsia="zh-CN"/>
        </w:rPr>
        <w:fldChar w:fldCharType="end"/>
      </w:r>
      <w:r>
        <w:rPr>
          <w:rFonts w:hint="eastAsia" w:ascii="Times New Roman" w:hAnsi="Times New Roman" w:eastAsia="仿宋" w:cs="Times New Roman"/>
          <w:lang w:val="en-US" w:eastAsia="zh-CN"/>
        </w:rPr>
        <w:t>V3：发生事故时可以转输到其它储存或处理设施的物料量；</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t>即V3 =</w:t>
      </w:r>
      <w:r>
        <w:rPr>
          <w:rFonts w:hint="eastAsia" w:cs="Times New Roman"/>
          <w:lang w:val="en-US" w:eastAsia="zh-CN"/>
        </w:rPr>
        <w:t>1</w:t>
      </w:r>
      <w:r>
        <w:rPr>
          <w:rFonts w:hint="eastAsia" w:ascii="Times New Roman" w:hAnsi="Times New Roman" w:eastAsia="仿宋" w:cs="Times New Roman"/>
          <w:lang w:val="en-US" w:eastAsia="zh-CN"/>
        </w:rPr>
        <w:t>0m</w:t>
      </w:r>
      <w:r>
        <w:rPr>
          <w:rFonts w:hint="eastAsia" w:ascii="Times New Roman" w:hAnsi="Times New Roman" w:eastAsia="仿宋" w:cs="Times New Roman"/>
          <w:vertAlign w:val="superscript"/>
          <w:lang w:val="en-US" w:eastAsia="zh-CN"/>
        </w:rPr>
        <w:t>3</w:t>
      </w:r>
      <w:r>
        <w:rPr>
          <w:rFonts w:hint="eastAsia" w:ascii="Times New Roman" w:hAnsi="Times New Roman" w:eastAsia="仿宋" w:cs="Times New Roman"/>
          <w:lang w:val="en-US" w:eastAsia="zh-CN"/>
        </w:rPr>
        <w:t>。</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fldChar w:fldCharType="begin"/>
      </w:r>
      <w:r>
        <w:rPr>
          <w:rFonts w:hint="eastAsia" w:ascii="Times New Roman" w:hAnsi="Times New Roman" w:eastAsia="仿宋" w:cs="Times New Roman"/>
          <w:lang w:val="en-US" w:eastAsia="zh-CN"/>
        </w:rPr>
        <w:instrText xml:space="preserve"> = 4 \* GB3 </w:instrText>
      </w:r>
      <w:r>
        <w:rPr>
          <w:rFonts w:hint="eastAsia" w:ascii="Times New Roman" w:hAnsi="Times New Roman" w:eastAsia="仿宋" w:cs="Times New Roman"/>
          <w:lang w:val="en-US" w:eastAsia="zh-CN"/>
        </w:rPr>
        <w:fldChar w:fldCharType="separate"/>
      </w:r>
      <w:r>
        <w:rPr>
          <w:rFonts w:hint="eastAsia" w:ascii="Times New Roman" w:hAnsi="Times New Roman" w:eastAsia="仿宋" w:cs="Times New Roman"/>
          <w:lang w:val="en-US" w:eastAsia="zh-CN"/>
        </w:rPr>
        <w:t>④</w:t>
      </w:r>
      <w:r>
        <w:rPr>
          <w:rFonts w:hint="eastAsia" w:ascii="Times New Roman" w:hAnsi="Times New Roman" w:eastAsia="仿宋" w:cs="Times New Roman"/>
          <w:lang w:val="en-US" w:eastAsia="zh-CN"/>
        </w:rPr>
        <w:fldChar w:fldCharType="end"/>
      </w:r>
      <w:r>
        <w:rPr>
          <w:rFonts w:hint="eastAsia" w:ascii="Times New Roman" w:hAnsi="Times New Roman" w:eastAsia="仿宋" w:cs="Times New Roman"/>
          <w:lang w:val="en-US" w:eastAsia="zh-CN"/>
        </w:rPr>
        <w:t>V4：发生事故时仍必须进入该收集池的生产废水量；</w:t>
      </w:r>
    </w:p>
    <w:p>
      <w:pPr>
        <w:adjustRightInd/>
        <w:snapToGrid/>
        <w:spacing w:line="240" w:lineRule="auto"/>
        <w:ind w:firstLine="573"/>
        <w:rPr>
          <w:rFonts w:hint="default" w:ascii="Times New Roman" w:hAnsi="Times New Roman" w:eastAsia="仿宋" w:cs="Times New Roman"/>
          <w:lang w:val="en-US" w:eastAsia="zh-CN"/>
        </w:rPr>
      </w:pPr>
      <w:r>
        <w:rPr>
          <w:rFonts w:hint="eastAsia" w:ascii="Times New Roman" w:hAnsi="Times New Roman" w:eastAsia="仿宋" w:cs="Times New Roman"/>
          <w:lang w:val="en-US" w:eastAsia="zh-CN"/>
        </w:rPr>
        <w:t>本项目生产、生活废水总量为</w:t>
      </w:r>
      <w:r>
        <w:rPr>
          <w:rFonts w:hint="eastAsia" w:ascii="Times New Roman" w:hAnsi="Times New Roman" w:cs="Times New Roman"/>
          <w:lang w:val="en-US" w:eastAsia="zh-CN"/>
        </w:rPr>
        <w:t>2</w:t>
      </w:r>
      <w:r>
        <w:rPr>
          <w:rFonts w:hint="eastAsia" w:ascii="Times New Roman" w:hAnsi="Times New Roman" w:eastAsia="仿宋" w:cs="Times New Roman"/>
          <w:lang w:val="en-US" w:eastAsia="zh-CN"/>
        </w:rPr>
        <w:t>m</w:t>
      </w:r>
      <w:r>
        <w:rPr>
          <w:rFonts w:hint="eastAsia" w:ascii="Times New Roman" w:hAnsi="Times New Roman" w:eastAsia="仿宋" w:cs="Times New Roman"/>
          <w:vertAlign w:val="superscript"/>
          <w:lang w:val="en-US" w:eastAsia="zh-CN"/>
        </w:rPr>
        <w:t>3</w:t>
      </w:r>
      <w:r>
        <w:rPr>
          <w:rFonts w:hint="eastAsia" w:ascii="Times New Roman" w:hAnsi="Times New Roman" w:eastAsia="仿宋" w:cs="Times New Roman"/>
          <w:lang w:val="en-US" w:eastAsia="zh-CN"/>
        </w:rPr>
        <w:t>/d</w:t>
      </w:r>
      <w:r>
        <w:rPr>
          <w:rFonts w:hint="eastAsia" w:ascii="Times New Roman" w:hAnsi="Times New Roman" w:cs="Times New Roman"/>
          <w:lang w:val="en-US" w:eastAsia="zh-CN"/>
        </w:rPr>
        <w:t>。</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t>V4 =</w:t>
      </w:r>
      <w:r>
        <w:rPr>
          <w:rFonts w:hint="eastAsia" w:ascii="Times New Roman" w:hAnsi="Times New Roman" w:cs="Times New Roman"/>
          <w:lang w:val="en-US" w:eastAsia="zh-CN"/>
        </w:rPr>
        <w:t>2</w:t>
      </w:r>
      <w:r>
        <w:rPr>
          <w:rFonts w:hint="eastAsia" w:ascii="Times New Roman" w:hAnsi="Times New Roman" w:eastAsia="仿宋" w:cs="Times New Roman"/>
          <w:lang w:val="en-US" w:eastAsia="zh-CN"/>
        </w:rPr>
        <w:t>m</w:t>
      </w:r>
      <w:r>
        <w:rPr>
          <w:rFonts w:hint="eastAsia" w:ascii="Times New Roman" w:hAnsi="Times New Roman" w:eastAsia="仿宋" w:cs="Times New Roman"/>
          <w:vertAlign w:val="superscript"/>
          <w:lang w:val="en-US" w:eastAsia="zh-CN"/>
        </w:rPr>
        <w:t>3</w:t>
      </w:r>
      <w:r>
        <w:rPr>
          <w:rFonts w:hint="eastAsia" w:ascii="Times New Roman" w:hAnsi="Times New Roman" w:eastAsia="仿宋" w:cs="Times New Roman"/>
          <w:lang w:val="en-US" w:eastAsia="zh-CN"/>
        </w:rPr>
        <w:t>。</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fldChar w:fldCharType="begin"/>
      </w:r>
      <w:r>
        <w:rPr>
          <w:rFonts w:hint="eastAsia" w:ascii="Times New Roman" w:hAnsi="Times New Roman" w:eastAsia="仿宋" w:cs="Times New Roman"/>
          <w:lang w:val="en-US" w:eastAsia="zh-CN"/>
        </w:rPr>
        <w:instrText xml:space="preserve"> = 5 \* GB3 </w:instrText>
      </w:r>
      <w:r>
        <w:rPr>
          <w:rFonts w:hint="eastAsia" w:ascii="Times New Roman" w:hAnsi="Times New Roman" w:eastAsia="仿宋" w:cs="Times New Roman"/>
          <w:lang w:val="en-US" w:eastAsia="zh-CN"/>
        </w:rPr>
        <w:fldChar w:fldCharType="separate"/>
      </w:r>
      <w:r>
        <w:rPr>
          <w:rFonts w:hint="eastAsia" w:ascii="Times New Roman" w:hAnsi="Times New Roman" w:eastAsia="仿宋" w:cs="Times New Roman"/>
          <w:lang w:val="en-US" w:eastAsia="zh-CN"/>
        </w:rPr>
        <w:t>⑤</w:t>
      </w:r>
      <w:r>
        <w:rPr>
          <w:rFonts w:hint="eastAsia" w:ascii="Times New Roman" w:hAnsi="Times New Roman" w:eastAsia="仿宋" w:cs="Times New Roman"/>
          <w:lang w:val="en-US" w:eastAsia="zh-CN"/>
        </w:rPr>
        <w:fldChar w:fldCharType="end"/>
      </w:r>
      <w:r>
        <w:rPr>
          <w:rFonts w:hint="eastAsia" w:ascii="Times New Roman" w:hAnsi="Times New Roman" w:eastAsia="仿宋" w:cs="Times New Roman"/>
          <w:lang w:val="en-US" w:eastAsia="zh-CN"/>
        </w:rPr>
        <w:t>V5：发生事故时可能进入该收集池的降雨量。</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t>则本工程最大事故废水为：</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t>V总=</w:t>
      </w:r>
      <w:r>
        <w:rPr>
          <w:rFonts w:hint="eastAsia" w:cs="Times New Roman"/>
          <w:lang w:val="en-US" w:eastAsia="zh-CN"/>
        </w:rPr>
        <w:t>（</w:t>
      </w:r>
      <w:r>
        <w:rPr>
          <w:rFonts w:hint="eastAsia" w:ascii="Times New Roman" w:hAnsi="Times New Roman" w:eastAsia="仿宋" w:cs="Times New Roman"/>
          <w:lang w:val="en-US" w:eastAsia="zh-CN"/>
        </w:rPr>
        <w:t>Vl +V2-V3</w:t>
      </w:r>
      <w:r>
        <w:rPr>
          <w:rFonts w:hint="eastAsia" w:cs="Times New Roman"/>
          <w:lang w:val="en-US" w:eastAsia="zh-CN"/>
        </w:rPr>
        <w:t>）</w:t>
      </w:r>
      <w:r>
        <w:rPr>
          <w:rFonts w:hint="eastAsia" w:ascii="Times New Roman" w:hAnsi="Times New Roman" w:eastAsia="仿宋" w:cs="Times New Roman"/>
          <w:lang w:val="en-US" w:eastAsia="zh-CN"/>
        </w:rPr>
        <w:t>max+V4 +V5=</w:t>
      </w:r>
      <w:r>
        <w:rPr>
          <w:rFonts w:hint="eastAsia" w:cs="Times New Roman"/>
          <w:lang w:val="en-US" w:eastAsia="zh-CN"/>
        </w:rPr>
        <w:t>10</w:t>
      </w:r>
      <w:r>
        <w:rPr>
          <w:rFonts w:hint="eastAsia" w:ascii="Times New Roman" w:hAnsi="Times New Roman" w:eastAsia="仿宋" w:cs="Times New Roman"/>
          <w:lang w:val="en-US" w:eastAsia="zh-CN"/>
        </w:rPr>
        <w:t>+</w:t>
      </w:r>
      <w:r>
        <w:rPr>
          <w:rFonts w:hint="eastAsia" w:cs="Times New Roman"/>
          <w:lang w:val="en-US" w:eastAsia="zh-CN"/>
        </w:rPr>
        <w:t>144</w:t>
      </w:r>
      <w:r>
        <w:rPr>
          <w:rFonts w:hint="eastAsia" w:ascii="Times New Roman" w:hAnsi="Times New Roman" w:eastAsia="仿宋" w:cs="Times New Roman"/>
          <w:lang w:val="en-US" w:eastAsia="zh-CN"/>
        </w:rPr>
        <w:t>-</w:t>
      </w:r>
      <w:r>
        <w:rPr>
          <w:rFonts w:hint="eastAsia" w:cs="Times New Roman"/>
          <w:lang w:val="en-US" w:eastAsia="zh-CN"/>
        </w:rPr>
        <w:t>10</w:t>
      </w:r>
      <w:r>
        <w:rPr>
          <w:rFonts w:hint="eastAsia" w:ascii="Times New Roman" w:hAnsi="Times New Roman" w:eastAsia="仿宋" w:cs="Times New Roman"/>
          <w:lang w:val="en-US" w:eastAsia="zh-CN"/>
        </w:rPr>
        <w:t>+</w:t>
      </w:r>
      <w:r>
        <w:rPr>
          <w:rFonts w:hint="eastAsia" w:ascii="Times New Roman" w:hAnsi="Times New Roman" w:cs="Times New Roman"/>
          <w:lang w:val="en-US" w:eastAsia="zh-CN"/>
        </w:rPr>
        <w:t>2</w:t>
      </w:r>
      <w:r>
        <w:rPr>
          <w:rFonts w:hint="eastAsia" w:ascii="Times New Roman" w:hAnsi="Times New Roman" w:eastAsia="仿宋" w:cs="Times New Roman"/>
          <w:lang w:val="en-US" w:eastAsia="zh-CN"/>
        </w:rPr>
        <w:t>+</w:t>
      </w:r>
      <w:r>
        <w:rPr>
          <w:rFonts w:hint="eastAsia" w:cs="Times New Roman"/>
          <w:lang w:val="en-US" w:eastAsia="zh-CN"/>
        </w:rPr>
        <w:t>67</w:t>
      </w:r>
      <w:r>
        <w:rPr>
          <w:rFonts w:hint="eastAsia" w:ascii="Times New Roman" w:hAnsi="Times New Roman" w:eastAsia="仿宋" w:cs="Times New Roman"/>
          <w:lang w:val="en-US" w:eastAsia="zh-CN"/>
        </w:rPr>
        <w:t>=</w:t>
      </w:r>
      <w:r>
        <w:rPr>
          <w:rFonts w:hint="eastAsia" w:cs="Times New Roman"/>
          <w:lang w:val="en-US" w:eastAsia="zh-CN"/>
        </w:rPr>
        <w:t>213</w:t>
      </w:r>
      <w:r>
        <w:rPr>
          <w:rFonts w:hint="eastAsia" w:ascii="Times New Roman" w:hAnsi="Times New Roman" w:eastAsia="仿宋" w:cs="Times New Roman"/>
          <w:lang w:val="en-US" w:eastAsia="zh-CN"/>
        </w:rPr>
        <w:t>m</w:t>
      </w:r>
      <w:r>
        <w:rPr>
          <w:rFonts w:hint="eastAsia" w:ascii="Times New Roman" w:hAnsi="Times New Roman" w:eastAsia="仿宋" w:cs="Times New Roman"/>
          <w:vertAlign w:val="superscript"/>
          <w:lang w:val="en-US" w:eastAsia="zh-CN"/>
        </w:rPr>
        <w:t>3</w:t>
      </w:r>
    </w:p>
    <w:p>
      <w:pPr>
        <w:keepNext w:val="0"/>
        <w:keepLines w:val="0"/>
        <w:pageBreakBefore w:val="0"/>
        <w:widowControl w:val="0"/>
        <w:kinsoku/>
        <w:wordWrap/>
        <w:overflowPunct/>
        <w:topLinePunct w:val="0"/>
        <w:autoSpaceDE/>
        <w:autoSpaceDN/>
        <w:bidi w:val="0"/>
        <w:adjustRightInd/>
        <w:snapToGrid/>
        <w:spacing w:line="240" w:lineRule="auto"/>
        <w:ind w:firstLine="572" w:firstLineChars="200"/>
        <w:textAlignment w:val="auto"/>
        <w:rPr>
          <w:rFonts w:hint="default" w:ascii="Times New Roman" w:hAnsi="Times New Roman" w:eastAsia="仿宋" w:cs="Times New Roman"/>
          <w:sz w:val="28"/>
          <w:szCs w:val="28"/>
        </w:rPr>
      </w:pPr>
      <w:r>
        <w:rPr>
          <w:rFonts w:hint="eastAsia" w:cs="Times New Roman"/>
          <w:sz w:val="28"/>
          <w:szCs w:val="28"/>
          <w:lang w:val="en-US" w:eastAsia="zh-CN"/>
        </w:rPr>
        <w:t>我</w:t>
      </w:r>
      <w:r>
        <w:rPr>
          <w:rFonts w:hint="default" w:ascii="Times New Roman" w:hAnsi="Times New Roman" w:cs="Times New Roman"/>
          <w:sz w:val="28"/>
          <w:szCs w:val="28"/>
          <w:lang w:val="en-US" w:eastAsia="zh-CN"/>
        </w:rPr>
        <w:t>公司</w:t>
      </w:r>
      <w:r>
        <w:rPr>
          <w:rFonts w:hint="eastAsia" w:cs="Times New Roman"/>
          <w:color w:val="000000" w:themeColor="text1"/>
          <w:sz w:val="28"/>
          <w:szCs w:val="28"/>
          <w:lang w:val="en-US" w:eastAsia="zh-CN"/>
        </w:rPr>
        <w:t>共设置1个有效容积为25</w:t>
      </w:r>
      <w:r>
        <w:rPr>
          <w:rFonts w:hint="default" w:ascii="Times New Roman" w:hAnsi="Times New Roman" w:eastAsia="仿宋" w:cs="Times New Roman"/>
          <w:color w:val="000000" w:themeColor="text1"/>
          <w:sz w:val="28"/>
          <w:szCs w:val="28"/>
        </w:rPr>
        <w:t>0m</w:t>
      </w:r>
      <w:r>
        <w:rPr>
          <w:rFonts w:hint="default" w:ascii="Times New Roman" w:hAnsi="Times New Roman" w:eastAsia="仿宋" w:cs="Times New Roman"/>
          <w:color w:val="000000" w:themeColor="text1"/>
          <w:sz w:val="28"/>
          <w:szCs w:val="28"/>
          <w:vertAlign w:val="superscript"/>
        </w:rPr>
        <w:t>3</w:t>
      </w:r>
      <w:r>
        <w:rPr>
          <w:rFonts w:hint="eastAsia" w:cs="Times New Roman"/>
          <w:color w:val="000000" w:themeColor="text1"/>
          <w:sz w:val="28"/>
          <w:szCs w:val="28"/>
          <w:lang w:val="en-US" w:eastAsia="zh-CN"/>
        </w:rPr>
        <w:t>的</w:t>
      </w:r>
      <w:r>
        <w:rPr>
          <w:rFonts w:hint="default" w:ascii="Times New Roman" w:hAnsi="Times New Roman" w:eastAsia="仿宋" w:cs="Times New Roman"/>
          <w:color w:val="000000" w:themeColor="text1"/>
          <w:sz w:val="28"/>
          <w:szCs w:val="28"/>
        </w:rPr>
        <w:t>事故水池</w:t>
      </w:r>
      <w:r>
        <w:rPr>
          <w:rFonts w:hint="eastAsia" w:cs="Times New Roman"/>
          <w:color w:val="000000" w:themeColor="text1"/>
          <w:sz w:val="28"/>
          <w:szCs w:val="28"/>
          <w:lang w:eastAsia="zh-CN"/>
        </w:rPr>
        <w:t>，</w:t>
      </w:r>
      <w:r>
        <w:rPr>
          <w:rFonts w:hint="default" w:ascii="Times New Roman" w:hAnsi="Times New Roman" w:eastAsia="仿宋" w:cs="Times New Roman"/>
          <w:sz w:val="28"/>
          <w:szCs w:val="28"/>
        </w:rPr>
        <w:t>当发生事故时，事故废水通过收集管线进入事故水池，事故废水经事故水池收集后</w:t>
      </w:r>
      <w:r>
        <w:rPr>
          <w:rFonts w:hint="eastAsia" w:cs="Times New Roman"/>
          <w:sz w:val="28"/>
          <w:szCs w:val="28"/>
          <w:lang w:val="en-US" w:eastAsia="zh-CN"/>
        </w:rPr>
        <w:t>进入</w:t>
      </w:r>
      <w:r>
        <w:rPr>
          <w:rFonts w:hint="default" w:ascii="Times New Roman" w:hAnsi="Times New Roman" w:eastAsia="仿宋" w:cs="Times New Roman"/>
          <w:sz w:val="28"/>
          <w:szCs w:val="28"/>
          <w:lang w:val="en-US"/>
        </w:rPr>
        <w:t>地埋式生活污水处理装置</w:t>
      </w:r>
      <w:r>
        <w:rPr>
          <w:rFonts w:hint="default" w:ascii="Times New Roman" w:hAnsi="Times New Roman" w:eastAsia="仿宋" w:cs="Times New Roman"/>
          <w:sz w:val="28"/>
          <w:szCs w:val="28"/>
        </w:rPr>
        <w:t>，确保事故废水不进入外环境。事故废水收集系统在各装置排水接入处均设置截断装置，正常工况下事故应急池处于空置状态可随时应对可能发生的事故。</w:t>
      </w:r>
    </w:p>
    <w:p>
      <w:pPr>
        <w:adjustRightInd/>
        <w:snapToGrid/>
        <w:spacing w:line="240" w:lineRule="auto"/>
        <w:ind w:firstLine="573"/>
        <w:rPr>
          <w:rFonts w:hint="eastAsia" w:cs="Times New Roman"/>
          <w:color w:val="000000" w:themeColor="text1"/>
          <w:lang w:eastAsia="zh-CN"/>
        </w:rPr>
      </w:pPr>
      <w:r>
        <w:rPr>
          <w:rFonts w:hint="default" w:ascii="Times New Roman" w:hAnsi="Times New Roman" w:cs="Times New Roman"/>
          <w:sz w:val="28"/>
          <w:szCs w:val="28"/>
          <w:lang w:val="en-US" w:eastAsia="zh-CN"/>
        </w:rPr>
        <w:t>由以上计算分析可知，我公司</w:t>
      </w:r>
      <w:r>
        <w:rPr>
          <w:rFonts w:hint="default" w:ascii="Times New Roman" w:hAnsi="Times New Roman" w:eastAsia="仿宋" w:cs="Times New Roman"/>
          <w:sz w:val="28"/>
          <w:szCs w:val="28"/>
        </w:rPr>
        <w:t>事故应急池容积合理可行</w:t>
      </w:r>
      <w:r>
        <w:rPr>
          <w:rFonts w:hint="default" w:ascii="Times New Roman" w:hAnsi="Times New Roman" w:cs="Times New Roman"/>
          <w:sz w:val="28"/>
          <w:szCs w:val="28"/>
          <w:lang w:val="en-US" w:eastAsia="zh-CN"/>
        </w:rPr>
        <w:t>，能满足事故状态下收集泄漏物料的要求</w:t>
      </w:r>
      <w:r>
        <w:rPr>
          <w:rFonts w:hint="eastAsia" w:ascii="Times New Roman" w:hAnsi="Times New Roman" w:cs="Times New Roman"/>
          <w:color w:val="000000" w:themeColor="text1"/>
          <w:lang w:val="en-US" w:eastAsia="zh-CN"/>
        </w:rPr>
        <w:t>。</w:t>
      </w:r>
    </w:p>
    <w:p>
      <w:pPr>
        <w:pStyle w:val="4"/>
        <w:spacing w:before="156" w:after="156"/>
        <w:rPr>
          <w:color w:val="000000" w:themeColor="text1"/>
        </w:rPr>
      </w:pPr>
      <w:bookmarkStart w:id="34" w:name="_Toc11786"/>
      <w:r>
        <w:rPr>
          <w:color w:val="000000" w:themeColor="text1"/>
        </w:rPr>
        <w:t>3.3涉及环境风险物质情况</w:t>
      </w:r>
      <w:bookmarkEnd w:id="33"/>
      <w:bookmarkEnd w:id="34"/>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color w:val="000000" w:themeColor="text1"/>
        </w:rPr>
      </w:pPr>
      <w:r>
        <w:rPr>
          <w:rFonts w:hAnsi="宋体" w:cs="Times New Roman"/>
          <w:bCs/>
          <w:snapToGrid w:val="0"/>
          <w:color w:val="000000" w:themeColor="text1"/>
          <w:kern w:val="0"/>
          <w:szCs w:val="26"/>
        </w:rPr>
        <w:t>根据《建设项目环境风险评价技术导则》（HJ169－20</w:t>
      </w:r>
      <w:r>
        <w:rPr>
          <w:rFonts w:hint="eastAsia" w:hAnsi="宋体" w:cs="Times New Roman"/>
          <w:bCs/>
          <w:snapToGrid w:val="0"/>
          <w:color w:val="000000" w:themeColor="text1"/>
          <w:kern w:val="0"/>
          <w:szCs w:val="26"/>
        </w:rPr>
        <w:t>18</w:t>
      </w:r>
      <w:r>
        <w:rPr>
          <w:rFonts w:hAnsi="宋体" w:cs="Times New Roman"/>
          <w:bCs/>
          <w:snapToGrid w:val="0"/>
          <w:color w:val="000000" w:themeColor="text1"/>
          <w:kern w:val="0"/>
          <w:szCs w:val="26"/>
        </w:rPr>
        <w:t>）以及</w:t>
      </w:r>
      <w:r>
        <w:rPr>
          <w:rFonts w:hint="eastAsia" w:hAnsi="宋体" w:cs="Times New Roman"/>
          <w:bCs/>
          <w:snapToGrid w:val="0"/>
          <w:color w:val="000000" w:themeColor="text1"/>
          <w:kern w:val="0"/>
          <w:szCs w:val="26"/>
          <w:lang w:val="en-US" w:eastAsia="zh-CN"/>
        </w:rPr>
        <w:t>原</w:t>
      </w:r>
      <w:r>
        <w:rPr>
          <w:rFonts w:hint="eastAsia" w:hAnsi="宋体" w:cs="Times New Roman"/>
          <w:bCs/>
          <w:snapToGrid w:val="0"/>
          <w:color w:val="000000" w:themeColor="text1"/>
          <w:kern w:val="0"/>
          <w:szCs w:val="26"/>
        </w:rPr>
        <w:t>山西省环境保护厅晋环发[2012]309号“关于转发《关于进一步加强环境影响评价管理防范环境风险的通知》”的</w:t>
      </w:r>
      <w:r>
        <w:rPr>
          <w:rFonts w:hAnsi="宋体" w:cs="Times New Roman"/>
          <w:bCs/>
          <w:snapToGrid w:val="0"/>
          <w:color w:val="000000" w:themeColor="text1"/>
          <w:kern w:val="0"/>
          <w:szCs w:val="26"/>
        </w:rPr>
        <w:t>要求，本次环境风险评价的目的是分析和预测建设项目存在的潜在危险、有害因素，建设项目建设和运行期间可能发生的突发性事件或事故（一般不包括人为破坏及自然灾害），引起有毒有害和易燃易爆等物质泄漏，所造成的人身安全与环境影响和损害程度，提出合理可行的防范、应急与减缓措施，以使建设项目事故率、损失和环境影响达到可接受水平。</w:t>
      </w:r>
    </w:p>
    <w:p>
      <w:pPr>
        <w:pStyle w:val="5"/>
        <w:keepNext w:val="0"/>
        <w:keepLines w:val="0"/>
        <w:pageBreakBefore w:val="0"/>
        <w:widowControl w:val="0"/>
        <w:kinsoku/>
        <w:wordWrap/>
        <w:overflowPunct/>
        <w:topLinePunct w:val="0"/>
        <w:autoSpaceDE/>
        <w:autoSpaceDN/>
        <w:bidi w:val="0"/>
        <w:adjustRightInd/>
        <w:snapToGrid/>
        <w:spacing w:beforeLines="0" w:afterLines="0" w:line="240" w:lineRule="auto"/>
        <w:textAlignment w:val="auto"/>
        <w:rPr>
          <w:color w:val="000000" w:themeColor="text1"/>
        </w:rPr>
      </w:pPr>
      <w:r>
        <w:rPr>
          <w:rFonts w:hint="eastAsia"/>
          <w:color w:val="000000" w:themeColor="text1"/>
        </w:rPr>
        <w:t>3.3.1环境风险物质识别范围</w:t>
      </w:r>
    </w:p>
    <w:p>
      <w:pPr>
        <w:pStyle w:val="2"/>
        <w:keepNext w:val="0"/>
        <w:keepLines w:val="0"/>
        <w:pageBreakBefore w:val="0"/>
        <w:widowControl w:val="0"/>
        <w:kinsoku/>
        <w:wordWrap/>
        <w:overflowPunct/>
        <w:topLinePunct w:val="0"/>
        <w:autoSpaceDE/>
        <w:autoSpaceDN/>
        <w:bidi w:val="0"/>
        <w:snapToGrid/>
        <w:spacing w:after="0" w:line="240" w:lineRule="auto"/>
        <w:ind w:firstLine="573"/>
        <w:textAlignment w:val="auto"/>
        <w:rPr>
          <w:rFonts w:hAnsi="宋体" w:cs="Times New Roman"/>
          <w:bCs/>
          <w:snapToGrid w:val="0"/>
          <w:color w:val="000000" w:themeColor="text1"/>
          <w:kern w:val="0"/>
          <w:szCs w:val="26"/>
        </w:rPr>
      </w:pPr>
      <w:r>
        <w:rPr>
          <w:rFonts w:hint="eastAsia" w:hAnsi="宋体" w:cs="Times New Roman"/>
          <w:bCs/>
          <w:snapToGrid w:val="0"/>
          <w:color w:val="000000" w:themeColor="text1"/>
          <w:kern w:val="0"/>
          <w:szCs w:val="26"/>
        </w:rPr>
        <w:t>本公司在运行期间存在着风险和有害因素，有可能发生突发性事件或事故造成环境污染，为此，根据《建设项目环境风险评估技术导则》（HJ169-2018）、环境保护部环发[2012]77号《关于进一步加强环境影响评价管理防范环境风险的通知》、环发[2012]98号《关于切实加强风险防范严格环境影响评价管理的通知》以及山西省</w:t>
      </w:r>
      <w:r>
        <w:rPr>
          <w:rFonts w:hint="eastAsia" w:hAnsi="宋体" w:cs="Times New Roman"/>
          <w:bCs/>
          <w:snapToGrid w:val="0"/>
          <w:color w:val="000000" w:themeColor="text1"/>
          <w:kern w:val="0"/>
          <w:szCs w:val="26"/>
          <w:lang w:val="en-US" w:eastAsia="zh-CN"/>
        </w:rPr>
        <w:t>生态环境</w:t>
      </w:r>
      <w:r>
        <w:rPr>
          <w:rFonts w:hint="eastAsia" w:hAnsi="宋体" w:cs="Times New Roman"/>
          <w:bCs/>
          <w:snapToGrid w:val="0"/>
          <w:color w:val="000000" w:themeColor="text1"/>
          <w:kern w:val="0"/>
          <w:szCs w:val="26"/>
        </w:rPr>
        <w:t>厅的有关要求，对本项目在生产运行过程中可能产生的环境风险评估进行评价，并提出合理可行的防范、应急与缓减措施。</w:t>
      </w:r>
    </w:p>
    <w:p>
      <w:pPr>
        <w:pStyle w:val="2"/>
        <w:keepNext w:val="0"/>
        <w:keepLines w:val="0"/>
        <w:pageBreakBefore w:val="0"/>
        <w:widowControl w:val="0"/>
        <w:kinsoku/>
        <w:wordWrap/>
        <w:overflowPunct/>
        <w:topLinePunct w:val="0"/>
        <w:autoSpaceDE/>
        <w:autoSpaceDN/>
        <w:bidi w:val="0"/>
        <w:snapToGrid/>
        <w:spacing w:after="0" w:line="240" w:lineRule="auto"/>
        <w:ind w:firstLine="573"/>
        <w:textAlignment w:val="auto"/>
        <w:rPr>
          <w:rFonts w:hint="eastAsia" w:hAnsi="宋体" w:cs="Times New Roman"/>
          <w:bCs/>
          <w:snapToGrid w:val="0"/>
          <w:color w:val="000000" w:themeColor="text1"/>
          <w:kern w:val="0"/>
          <w:szCs w:val="26"/>
        </w:rPr>
      </w:pPr>
      <w:r>
        <w:rPr>
          <w:rFonts w:hint="eastAsia" w:hAnsi="宋体" w:cs="Times New Roman"/>
          <w:bCs/>
          <w:snapToGrid w:val="0"/>
          <w:color w:val="000000" w:themeColor="text1"/>
          <w:kern w:val="0"/>
          <w:szCs w:val="26"/>
        </w:rPr>
        <w:t>风险识别范围包括生产设施风险识别和生产过程所涉及的物质风险识别。物质风险识别范围：主要原材料及辅助材料、中间产品、最终产品以及生产过程排放的“三废”污染物等。生产设施风险识别范围：主要生产装置、贮运系统、公用工程系统、工程环保设施及辅助生产设施等。</w:t>
      </w:r>
    </w:p>
    <w:p>
      <w:pPr>
        <w:keepNext w:val="0"/>
        <w:keepLines w:val="0"/>
        <w:pageBreakBefore w:val="0"/>
        <w:kinsoku/>
        <w:wordWrap/>
        <w:overflowPunct/>
        <w:topLinePunct w:val="0"/>
        <w:autoSpaceDE/>
        <w:autoSpaceDN/>
        <w:bidi w:val="0"/>
        <w:adjustRightInd w:val="0"/>
        <w:snapToGrid/>
        <w:spacing w:line="240" w:lineRule="auto"/>
        <w:ind w:firstLine="564" w:firstLineChars="200"/>
        <w:textAlignment w:val="auto"/>
        <w:rPr>
          <w:rFonts w:hint="default" w:ascii="Times New Roman" w:hAnsi="Times New Roman" w:eastAsia="仿宋" w:cs="Times New Roman"/>
          <w:bCs/>
          <w:spacing w:val="-2"/>
          <w:sz w:val="28"/>
          <w:szCs w:val="28"/>
        </w:rPr>
      </w:pPr>
      <w:r>
        <w:rPr>
          <w:rFonts w:hint="eastAsia" w:ascii="Times New Roman" w:hAnsi="Times New Roman" w:eastAsia="仿宋" w:cs="Times New Roman"/>
          <w:bCs/>
          <w:spacing w:val="-2"/>
          <w:sz w:val="28"/>
          <w:szCs w:val="28"/>
          <w:lang w:val="en-US" w:eastAsia="zh-CN"/>
        </w:rPr>
        <w:t>1、</w:t>
      </w:r>
      <w:r>
        <w:rPr>
          <w:rFonts w:hint="default" w:ascii="Times New Roman" w:hAnsi="Times New Roman" w:eastAsia="仿宋" w:cs="Times New Roman"/>
          <w:bCs/>
          <w:spacing w:val="-2"/>
          <w:sz w:val="28"/>
          <w:szCs w:val="28"/>
        </w:rPr>
        <w:t>燃料</w:t>
      </w:r>
    </w:p>
    <w:p>
      <w:pPr>
        <w:keepNext w:val="0"/>
        <w:keepLines w:val="0"/>
        <w:pageBreakBefore w:val="0"/>
        <w:kinsoku/>
        <w:wordWrap/>
        <w:overflowPunct/>
        <w:topLinePunct w:val="0"/>
        <w:autoSpaceDE/>
        <w:autoSpaceDN/>
        <w:bidi w:val="0"/>
        <w:adjustRightInd w:val="0"/>
        <w:snapToGrid/>
        <w:spacing w:line="240" w:lineRule="auto"/>
        <w:ind w:firstLine="564" w:firstLineChars="200"/>
        <w:textAlignment w:val="auto"/>
        <w:rPr>
          <w:rFonts w:hint="default" w:ascii="Times New Roman" w:hAnsi="Times New Roman" w:eastAsia="仿宋" w:cs="Times New Roman"/>
          <w:bCs/>
          <w:spacing w:val="-2"/>
          <w:sz w:val="28"/>
          <w:szCs w:val="28"/>
          <w:lang w:val="en-US" w:eastAsia="zh-CN"/>
        </w:rPr>
      </w:pPr>
      <w:bookmarkStart w:id="35" w:name="_Hlk28442784"/>
      <w:r>
        <w:rPr>
          <w:rFonts w:hint="eastAsia" w:ascii="Times New Roman" w:hAnsi="Times New Roman" w:cs="Times New Roman"/>
          <w:bCs/>
          <w:spacing w:val="-2"/>
          <w:sz w:val="28"/>
          <w:szCs w:val="28"/>
          <w:lang w:eastAsia="zh-CN"/>
        </w:rPr>
        <w:t>（</w:t>
      </w:r>
      <w:r>
        <w:rPr>
          <w:rFonts w:hint="eastAsia" w:ascii="Times New Roman" w:hAnsi="Times New Roman" w:cs="Times New Roman"/>
          <w:bCs/>
          <w:spacing w:val="-2"/>
          <w:sz w:val="28"/>
          <w:szCs w:val="28"/>
          <w:lang w:val="en-US" w:eastAsia="zh-CN"/>
        </w:rPr>
        <w:t>1</w:t>
      </w:r>
      <w:r>
        <w:rPr>
          <w:rFonts w:hint="eastAsia" w:ascii="Times New Roman" w:hAnsi="Times New Roman" w:cs="Times New Roman"/>
          <w:bCs/>
          <w:spacing w:val="-2"/>
          <w:sz w:val="28"/>
          <w:szCs w:val="28"/>
          <w:lang w:eastAsia="zh-CN"/>
        </w:rPr>
        <w:t>）</w:t>
      </w:r>
      <w:r>
        <w:rPr>
          <w:rFonts w:hint="eastAsia" w:ascii="Times New Roman" w:hAnsi="Times New Roman" w:cs="Times New Roman"/>
          <w:bCs/>
          <w:spacing w:val="-2"/>
          <w:sz w:val="28"/>
          <w:szCs w:val="28"/>
          <w:lang w:val="en-US" w:eastAsia="zh-CN"/>
        </w:rPr>
        <w:t>燃料来源及用量</w:t>
      </w:r>
    </w:p>
    <w:p>
      <w:pPr>
        <w:keepNext w:val="0"/>
        <w:keepLines w:val="0"/>
        <w:pageBreakBefore w:val="0"/>
        <w:kinsoku/>
        <w:wordWrap/>
        <w:overflowPunct/>
        <w:topLinePunct w:val="0"/>
        <w:autoSpaceDE/>
        <w:autoSpaceDN/>
        <w:bidi w:val="0"/>
        <w:adjustRightInd w:val="0"/>
        <w:snapToGrid/>
        <w:spacing w:line="240" w:lineRule="auto"/>
        <w:ind w:firstLine="564" w:firstLineChars="200"/>
        <w:textAlignment w:val="auto"/>
        <w:rPr>
          <w:rFonts w:hint="default" w:ascii="Times New Roman" w:hAnsi="Times New Roman" w:eastAsia="仿宋" w:cs="Times New Roman"/>
          <w:bCs/>
          <w:spacing w:val="-2"/>
          <w:sz w:val="28"/>
          <w:szCs w:val="28"/>
        </w:rPr>
      </w:pPr>
      <w:r>
        <w:rPr>
          <w:rFonts w:hint="default" w:ascii="Times New Roman" w:hAnsi="Times New Roman" w:eastAsia="仿宋" w:cs="Times New Roman"/>
          <w:bCs/>
          <w:spacing w:val="-2"/>
          <w:sz w:val="28"/>
          <w:szCs w:val="28"/>
        </w:rPr>
        <w:t>本项目燃料</w:t>
      </w:r>
      <w:r>
        <w:rPr>
          <w:rFonts w:hint="eastAsia" w:cs="Times New Roman"/>
          <w:bCs/>
          <w:spacing w:val="-2"/>
          <w:sz w:val="28"/>
          <w:szCs w:val="28"/>
          <w:lang w:eastAsia="zh-CN"/>
        </w:rPr>
        <w:t>为天然气，由园区供气管网接入，年用天然气</w:t>
      </w:r>
      <w:r>
        <w:rPr>
          <w:rFonts w:hint="eastAsia"/>
          <w:sz w:val="28"/>
          <w:szCs w:val="28"/>
          <w:lang w:val="en-US" w:eastAsia="zh-CN"/>
        </w:rPr>
        <w:t>30万m</w:t>
      </w:r>
      <w:r>
        <w:rPr>
          <w:rFonts w:hint="eastAsia"/>
          <w:sz w:val="28"/>
          <w:szCs w:val="28"/>
          <w:vertAlign w:val="superscript"/>
          <w:lang w:val="en-US" w:eastAsia="zh-CN"/>
        </w:rPr>
        <w:t>3</w:t>
      </w:r>
      <w:r>
        <w:rPr>
          <w:rFonts w:hint="eastAsia"/>
          <w:sz w:val="28"/>
          <w:szCs w:val="28"/>
          <w:vertAlign w:val="baseline"/>
          <w:lang w:val="en-US" w:eastAsia="zh-CN"/>
        </w:rPr>
        <w:t>/a，约215t/a</w:t>
      </w:r>
      <w:r>
        <w:rPr>
          <w:rFonts w:hint="default" w:ascii="Times New Roman" w:hAnsi="Times New Roman" w:eastAsia="仿宋" w:cs="Times New Roman"/>
          <w:bCs/>
          <w:spacing w:val="-2"/>
          <w:sz w:val="28"/>
          <w:szCs w:val="28"/>
        </w:rPr>
        <w:t>。</w:t>
      </w:r>
      <w:r>
        <w:rPr>
          <w:lang w:val="en-US" w:eastAsia="zh-CN"/>
        </w:rPr>
        <w:t>本项目厂内天然气主要贮存形式为管道内贮存</w:t>
      </w:r>
      <w:r>
        <w:rPr>
          <w:rFonts w:hint="eastAsia"/>
          <w:lang w:val="en-US" w:eastAsia="zh-CN"/>
        </w:rPr>
        <w:t>，</w:t>
      </w:r>
      <w:r>
        <w:rPr>
          <w:lang w:val="en-US" w:eastAsia="zh-CN"/>
        </w:rPr>
        <w:t>厂内管道长约</w:t>
      </w:r>
      <w:r>
        <w:rPr>
          <w:rFonts w:hint="eastAsia"/>
          <w:lang w:val="en-US" w:eastAsia="zh-CN"/>
        </w:rPr>
        <w:t>1000m，管道直径10cm，经计算厂内天然气管道内天然气的储存量约为7.85m</w:t>
      </w:r>
      <w:r>
        <w:rPr>
          <w:rFonts w:hint="eastAsia"/>
          <w:vertAlign w:val="superscript"/>
          <w:lang w:val="en-US" w:eastAsia="zh-CN"/>
        </w:rPr>
        <w:t>3</w:t>
      </w:r>
      <w:r>
        <w:rPr>
          <w:rFonts w:hint="eastAsia"/>
          <w:lang w:val="en-US" w:eastAsia="zh-CN"/>
        </w:rPr>
        <w:t>（相对密度（空气=1）0.55kg/m</w:t>
      </w:r>
      <w:r>
        <w:rPr>
          <w:rFonts w:hint="eastAsia"/>
          <w:vertAlign w:val="superscript"/>
          <w:lang w:val="en-US" w:eastAsia="zh-CN"/>
        </w:rPr>
        <w:t>3</w:t>
      </w:r>
      <w:r>
        <w:rPr>
          <w:rFonts w:hint="eastAsia"/>
          <w:lang w:val="en-US" w:eastAsia="zh-CN"/>
        </w:rPr>
        <w:t>，储存量约0.004t）。</w:t>
      </w:r>
    </w:p>
    <w:bookmarkEnd w:id="35"/>
    <w:p>
      <w:pPr>
        <w:keepNext w:val="0"/>
        <w:keepLines w:val="0"/>
        <w:pageBreakBefore w:val="0"/>
        <w:kinsoku/>
        <w:wordWrap/>
        <w:overflowPunct/>
        <w:topLinePunct w:val="0"/>
        <w:autoSpaceDE/>
        <w:autoSpaceDN/>
        <w:bidi w:val="0"/>
        <w:adjustRightInd w:val="0"/>
        <w:snapToGrid/>
        <w:spacing w:line="240" w:lineRule="auto"/>
        <w:ind w:firstLine="564" w:firstLineChars="200"/>
        <w:textAlignment w:val="auto"/>
        <w:rPr>
          <w:rFonts w:hint="default" w:ascii="Times New Roman" w:hAnsi="Times New Roman" w:eastAsia="仿宋" w:cs="Times New Roman"/>
          <w:bCs/>
          <w:spacing w:val="-2"/>
          <w:sz w:val="28"/>
          <w:szCs w:val="28"/>
        </w:rPr>
      </w:pPr>
      <w:r>
        <w:rPr>
          <w:rFonts w:hint="eastAsia" w:cs="Times New Roman"/>
          <w:bCs/>
          <w:spacing w:val="-2"/>
          <w:sz w:val="28"/>
          <w:szCs w:val="28"/>
          <w:lang w:val="en-US" w:eastAsia="zh-CN"/>
        </w:rPr>
        <w:t>（2）</w:t>
      </w:r>
      <w:r>
        <w:rPr>
          <w:rFonts w:hint="default" w:ascii="Times New Roman" w:hAnsi="Times New Roman" w:eastAsia="仿宋" w:cs="Times New Roman"/>
          <w:bCs/>
          <w:spacing w:val="-2"/>
          <w:sz w:val="28"/>
          <w:szCs w:val="28"/>
        </w:rPr>
        <w:t>燃料成分</w:t>
      </w:r>
    </w:p>
    <w:p>
      <w:pPr>
        <w:keepNext w:val="0"/>
        <w:keepLines w:val="0"/>
        <w:pageBreakBefore w:val="0"/>
        <w:kinsoku/>
        <w:wordWrap/>
        <w:overflowPunct/>
        <w:topLinePunct w:val="0"/>
        <w:autoSpaceDE/>
        <w:autoSpaceDN/>
        <w:bidi w:val="0"/>
        <w:adjustRightInd w:val="0"/>
        <w:snapToGrid/>
        <w:spacing w:line="240" w:lineRule="auto"/>
        <w:ind w:firstLine="572" w:firstLineChars="200"/>
        <w:textAlignment w:val="auto"/>
        <w:rPr>
          <w:rFonts w:hint="eastAsia" w:ascii="Times New Roman" w:hAnsi="Times New Roman" w:eastAsia="仿宋" w:cs="Times New Roman"/>
          <w:bCs/>
          <w:spacing w:val="-2"/>
          <w:sz w:val="28"/>
          <w:szCs w:val="28"/>
          <w:lang w:eastAsia="zh-CN"/>
        </w:rPr>
      </w:pPr>
      <w:r>
        <w:rPr>
          <w:sz w:val="28"/>
          <w:szCs w:val="28"/>
        </w:rPr>
        <w:t>天然气组分：CH</w:t>
      </w:r>
      <w:r>
        <w:rPr>
          <w:sz w:val="28"/>
          <w:szCs w:val="28"/>
          <w:vertAlign w:val="subscript"/>
        </w:rPr>
        <w:t>4</w:t>
      </w:r>
      <w:r>
        <w:rPr>
          <w:sz w:val="28"/>
          <w:szCs w:val="28"/>
        </w:rPr>
        <w:t>：96.226%、C</w:t>
      </w:r>
      <w:r>
        <w:rPr>
          <w:sz w:val="28"/>
          <w:szCs w:val="28"/>
          <w:vertAlign w:val="subscript"/>
        </w:rPr>
        <w:t>2</w:t>
      </w:r>
      <w:r>
        <w:rPr>
          <w:sz w:val="28"/>
          <w:szCs w:val="28"/>
        </w:rPr>
        <w:t>H</w:t>
      </w:r>
      <w:r>
        <w:rPr>
          <w:sz w:val="28"/>
          <w:szCs w:val="28"/>
          <w:vertAlign w:val="subscript"/>
        </w:rPr>
        <w:t>6</w:t>
      </w:r>
      <w:r>
        <w:rPr>
          <w:sz w:val="28"/>
          <w:szCs w:val="28"/>
        </w:rPr>
        <w:t>：1.77%、C</w:t>
      </w:r>
      <w:r>
        <w:rPr>
          <w:sz w:val="28"/>
          <w:szCs w:val="28"/>
          <w:vertAlign w:val="subscript"/>
        </w:rPr>
        <w:t>3</w:t>
      </w:r>
      <w:r>
        <w:rPr>
          <w:sz w:val="28"/>
          <w:szCs w:val="28"/>
        </w:rPr>
        <w:t>H</w:t>
      </w:r>
      <w:r>
        <w:rPr>
          <w:sz w:val="28"/>
          <w:szCs w:val="28"/>
          <w:vertAlign w:val="subscript"/>
        </w:rPr>
        <w:t>8</w:t>
      </w:r>
      <w:r>
        <w:rPr>
          <w:sz w:val="28"/>
          <w:szCs w:val="28"/>
        </w:rPr>
        <w:t>：0.3%、i-C</w:t>
      </w:r>
      <w:r>
        <w:rPr>
          <w:sz w:val="28"/>
          <w:szCs w:val="28"/>
          <w:vertAlign w:val="subscript"/>
        </w:rPr>
        <w:t>4</w:t>
      </w:r>
      <w:r>
        <w:rPr>
          <w:sz w:val="28"/>
          <w:szCs w:val="28"/>
        </w:rPr>
        <w:t>H</w:t>
      </w:r>
      <w:r>
        <w:rPr>
          <w:sz w:val="28"/>
          <w:szCs w:val="28"/>
          <w:vertAlign w:val="subscript"/>
        </w:rPr>
        <w:t>10</w:t>
      </w:r>
      <w:r>
        <w:rPr>
          <w:sz w:val="28"/>
          <w:szCs w:val="28"/>
        </w:rPr>
        <w:t>：0.002%、n-C</w:t>
      </w:r>
      <w:r>
        <w:rPr>
          <w:sz w:val="28"/>
          <w:szCs w:val="28"/>
          <w:vertAlign w:val="subscript"/>
        </w:rPr>
        <w:t>4</w:t>
      </w:r>
      <w:r>
        <w:rPr>
          <w:sz w:val="28"/>
          <w:szCs w:val="28"/>
        </w:rPr>
        <w:t>H</w:t>
      </w:r>
      <w:r>
        <w:rPr>
          <w:sz w:val="28"/>
          <w:szCs w:val="28"/>
          <w:vertAlign w:val="subscript"/>
        </w:rPr>
        <w:t>10</w:t>
      </w:r>
      <w:r>
        <w:rPr>
          <w:sz w:val="28"/>
          <w:szCs w:val="28"/>
        </w:rPr>
        <w:t>：0.075%、CO</w:t>
      </w:r>
      <w:r>
        <w:rPr>
          <w:sz w:val="28"/>
          <w:szCs w:val="28"/>
          <w:vertAlign w:val="subscript"/>
        </w:rPr>
        <w:t>2</w:t>
      </w:r>
      <w:r>
        <w:rPr>
          <w:sz w:val="28"/>
          <w:szCs w:val="28"/>
        </w:rPr>
        <w:t>：0.473%、N</w:t>
      </w:r>
      <w:r>
        <w:rPr>
          <w:sz w:val="28"/>
          <w:szCs w:val="28"/>
          <w:vertAlign w:val="subscript"/>
        </w:rPr>
        <w:t>2</w:t>
      </w:r>
      <w:r>
        <w:rPr>
          <w:sz w:val="28"/>
          <w:szCs w:val="28"/>
        </w:rPr>
        <w:t>：0.967%、H</w:t>
      </w:r>
      <w:r>
        <w:rPr>
          <w:sz w:val="28"/>
          <w:szCs w:val="28"/>
          <w:vertAlign w:val="subscript"/>
        </w:rPr>
        <w:t>2</w:t>
      </w:r>
      <w:r>
        <w:rPr>
          <w:sz w:val="28"/>
          <w:szCs w:val="28"/>
        </w:rPr>
        <w:t>S≤20mg/</w:t>
      </w:r>
      <w:r>
        <w:rPr>
          <w:rFonts w:hint="eastAsia"/>
          <w:sz w:val="28"/>
          <w:szCs w:val="28"/>
        </w:rPr>
        <w:t>m</w:t>
      </w:r>
      <w:r>
        <w:rPr>
          <w:rFonts w:hint="default" w:ascii="Times New Roman" w:hAnsi="Times New Roman" w:cs="Times New Roman"/>
          <w:sz w:val="28"/>
          <w:szCs w:val="28"/>
        </w:rPr>
        <w:t>³</w:t>
      </w:r>
      <w:r>
        <w:rPr>
          <w:rFonts w:hint="eastAsia" w:cs="Times New Roman"/>
          <w:bCs/>
          <w:spacing w:val="-2"/>
          <w:sz w:val="28"/>
          <w:szCs w:val="28"/>
          <w:lang w:eastAsia="zh-CN"/>
        </w:rPr>
        <w:t>。</w:t>
      </w:r>
    </w:p>
    <w:p>
      <w:pPr>
        <w:keepNext w:val="0"/>
        <w:keepLines w:val="0"/>
        <w:pageBreakBefore w:val="0"/>
        <w:kinsoku/>
        <w:wordWrap/>
        <w:overflowPunct/>
        <w:topLinePunct w:val="0"/>
        <w:autoSpaceDE/>
        <w:autoSpaceDN/>
        <w:bidi w:val="0"/>
        <w:adjustRightInd w:val="0"/>
        <w:snapToGrid/>
        <w:spacing w:line="240" w:lineRule="auto"/>
        <w:ind w:firstLine="564" w:firstLineChars="200"/>
        <w:textAlignment w:val="auto"/>
        <w:rPr>
          <w:rFonts w:hint="eastAsia" w:ascii="Times New Roman" w:hAnsi="Times New Roman" w:eastAsia="仿宋" w:cs="Times New Roman"/>
          <w:bCs/>
          <w:spacing w:val="-2"/>
          <w:sz w:val="28"/>
          <w:szCs w:val="28"/>
          <w:lang w:eastAsia="zh-CN"/>
        </w:rPr>
      </w:pPr>
      <w:r>
        <w:rPr>
          <w:rFonts w:hint="default" w:ascii="Times New Roman" w:hAnsi="Times New Roman" w:eastAsia="仿宋" w:cs="Times New Roman"/>
          <w:bCs/>
          <w:spacing w:val="-2"/>
          <w:sz w:val="28"/>
          <w:szCs w:val="28"/>
        </w:rPr>
        <w:t>2</w:t>
      </w:r>
      <w:r>
        <w:rPr>
          <w:rFonts w:hint="eastAsia" w:cs="Times New Roman"/>
          <w:bCs/>
          <w:spacing w:val="-2"/>
          <w:sz w:val="28"/>
          <w:szCs w:val="28"/>
          <w:lang w:eastAsia="zh-CN"/>
        </w:rPr>
        <w:t>、静电塑粉</w:t>
      </w:r>
    </w:p>
    <w:p>
      <w:pPr>
        <w:keepNext w:val="0"/>
        <w:keepLines w:val="0"/>
        <w:pageBreakBefore w:val="0"/>
        <w:kinsoku/>
        <w:wordWrap/>
        <w:overflowPunct/>
        <w:topLinePunct w:val="0"/>
        <w:autoSpaceDE/>
        <w:autoSpaceDN/>
        <w:bidi w:val="0"/>
        <w:adjustRightInd w:val="0"/>
        <w:snapToGrid/>
        <w:spacing w:line="240" w:lineRule="auto"/>
        <w:ind w:firstLine="564" w:firstLineChars="200"/>
        <w:textAlignment w:val="auto"/>
        <w:rPr>
          <w:rFonts w:hint="default" w:ascii="Times New Roman" w:hAnsi="Times New Roman" w:eastAsia="仿宋" w:cs="Times New Roman"/>
          <w:sz w:val="28"/>
          <w:szCs w:val="28"/>
        </w:rPr>
      </w:pPr>
      <w:r>
        <w:rPr>
          <w:rFonts w:hint="eastAsia" w:ascii="Times New Roman" w:hAnsi="Times New Roman" w:cs="Times New Roman"/>
          <w:bCs/>
          <w:spacing w:val="-2"/>
          <w:sz w:val="28"/>
          <w:szCs w:val="28"/>
          <w:lang w:val="en-US" w:eastAsia="zh-CN"/>
        </w:rPr>
        <w:t>环氧树脂塑粉，红色、黑色、绿色三种颜色；主要成分：环氧树脂60%，颜料10%，填剂30%，</w:t>
      </w:r>
      <w:r>
        <w:rPr>
          <w:rFonts w:hint="eastAsia" w:cs="Times New Roman"/>
          <w:bCs/>
          <w:spacing w:val="-2"/>
          <w:sz w:val="28"/>
          <w:szCs w:val="28"/>
          <w:lang w:val="en-US" w:eastAsia="zh-CN"/>
        </w:rPr>
        <w:t>外购</w:t>
      </w:r>
      <w:r>
        <w:rPr>
          <w:rFonts w:hint="default" w:ascii="Times New Roman" w:hAnsi="Times New Roman" w:cs="Times New Roman"/>
          <w:bCs/>
          <w:spacing w:val="-2"/>
          <w:sz w:val="28"/>
          <w:szCs w:val="28"/>
          <w:lang w:val="en-US" w:eastAsia="zh-CN"/>
        </w:rPr>
        <w:t>，</w:t>
      </w:r>
      <w:r>
        <w:rPr>
          <w:rFonts w:hint="eastAsia" w:cs="Times New Roman"/>
          <w:bCs/>
          <w:spacing w:val="-2"/>
          <w:sz w:val="28"/>
          <w:szCs w:val="28"/>
          <w:lang w:val="en-US" w:eastAsia="zh-CN"/>
        </w:rPr>
        <w:t>消耗量43.2t/a。</w:t>
      </w:r>
    </w:p>
    <w:p>
      <w:pPr>
        <w:keepNext w:val="0"/>
        <w:keepLines w:val="0"/>
        <w:pageBreakBefore w:val="0"/>
        <w:kinsoku/>
        <w:wordWrap/>
        <w:overflowPunct/>
        <w:topLinePunct w:val="0"/>
        <w:autoSpaceDE/>
        <w:autoSpaceDN/>
        <w:bidi w:val="0"/>
        <w:adjustRightInd w:val="0"/>
        <w:snapToGrid/>
        <w:spacing w:line="240" w:lineRule="auto"/>
        <w:ind w:firstLine="564" w:firstLineChars="200"/>
        <w:textAlignment w:val="auto"/>
        <w:rPr>
          <w:rFonts w:hint="eastAsia" w:ascii="Times New Roman" w:hAnsi="Times New Roman" w:eastAsia="仿宋" w:cs="Times New Roman"/>
          <w:bCs/>
          <w:spacing w:val="-2"/>
          <w:sz w:val="28"/>
          <w:szCs w:val="28"/>
          <w:lang w:eastAsia="zh-CN"/>
        </w:rPr>
      </w:pPr>
      <w:r>
        <w:rPr>
          <w:rFonts w:hint="eastAsia" w:ascii="Times New Roman" w:hAnsi="Times New Roman" w:eastAsia="仿宋" w:cs="Times New Roman"/>
          <w:bCs/>
          <w:spacing w:val="-2"/>
          <w:sz w:val="28"/>
          <w:szCs w:val="28"/>
          <w:lang w:val="en-US" w:eastAsia="zh-CN"/>
        </w:rPr>
        <w:t>3、</w:t>
      </w:r>
      <w:r>
        <w:rPr>
          <w:rFonts w:hint="eastAsia" w:cs="Times New Roman"/>
          <w:bCs/>
          <w:spacing w:val="-2"/>
          <w:sz w:val="28"/>
          <w:szCs w:val="28"/>
          <w:lang w:eastAsia="zh-CN"/>
        </w:rPr>
        <w:t>活性炭</w:t>
      </w:r>
    </w:p>
    <w:p>
      <w:pPr>
        <w:keepNext w:val="0"/>
        <w:keepLines w:val="0"/>
        <w:pageBreakBefore w:val="0"/>
        <w:kinsoku/>
        <w:wordWrap/>
        <w:overflowPunct/>
        <w:topLinePunct w:val="0"/>
        <w:autoSpaceDE/>
        <w:autoSpaceDN/>
        <w:bidi w:val="0"/>
        <w:adjustRightInd w:val="0"/>
        <w:snapToGrid/>
        <w:spacing w:line="240" w:lineRule="auto"/>
        <w:ind w:firstLine="564" w:firstLineChars="200"/>
        <w:textAlignment w:val="auto"/>
        <w:rPr>
          <w:rFonts w:hint="default" w:ascii="Times New Roman" w:hAnsi="Times New Roman" w:eastAsia="仿宋" w:cs="Times New Roman"/>
          <w:bCs/>
          <w:spacing w:val="-2"/>
          <w:sz w:val="28"/>
          <w:szCs w:val="28"/>
        </w:rPr>
      </w:pPr>
      <w:r>
        <w:rPr>
          <w:rFonts w:hint="eastAsia" w:cs="Times New Roman"/>
          <w:bCs/>
          <w:spacing w:val="-2"/>
          <w:sz w:val="28"/>
          <w:szCs w:val="28"/>
          <w:lang w:eastAsia="zh-CN"/>
        </w:rPr>
        <w:t>蜂窝状，外购，消耗量</w:t>
      </w:r>
      <w:r>
        <w:rPr>
          <w:rFonts w:hint="eastAsia" w:cs="Times New Roman"/>
          <w:bCs/>
          <w:spacing w:val="-2"/>
          <w:sz w:val="28"/>
          <w:szCs w:val="28"/>
          <w:lang w:val="en-US" w:eastAsia="zh-CN"/>
        </w:rPr>
        <w:t>3t/a</w:t>
      </w:r>
      <w:r>
        <w:rPr>
          <w:rFonts w:hint="default" w:ascii="Times New Roman" w:hAnsi="Times New Roman" w:eastAsia="仿宋" w:cs="Times New Roman"/>
          <w:bCs/>
          <w:spacing w:val="-2"/>
          <w:sz w:val="28"/>
          <w:szCs w:val="28"/>
        </w:rPr>
        <w:t>。</w:t>
      </w:r>
    </w:p>
    <w:p>
      <w:pPr>
        <w:pStyle w:val="2"/>
        <w:keepNext w:val="0"/>
        <w:keepLines w:val="0"/>
        <w:pageBreakBefore w:val="0"/>
        <w:widowControl w:val="0"/>
        <w:numPr>
          <w:ilvl w:val="0"/>
          <w:numId w:val="8"/>
        </w:numPr>
        <w:kinsoku/>
        <w:wordWrap/>
        <w:overflowPunct/>
        <w:topLinePunct w:val="0"/>
        <w:autoSpaceDE/>
        <w:autoSpaceDN/>
        <w:bidi w:val="0"/>
        <w:adjustRightInd w:val="0"/>
        <w:snapToGrid/>
        <w:spacing w:after="0" w:line="240" w:lineRule="auto"/>
        <w:ind w:firstLine="573"/>
        <w:textAlignment w:val="auto"/>
        <w:rPr>
          <w:rFonts w:hint="eastAsia" w:cs="Times New Roman"/>
          <w:bCs/>
          <w:snapToGrid w:val="0"/>
          <w:color w:val="000000" w:themeColor="text1"/>
          <w:kern w:val="0"/>
          <w:sz w:val="28"/>
          <w:szCs w:val="28"/>
          <w:lang w:val="en-US" w:eastAsia="zh-CN"/>
        </w:rPr>
      </w:pPr>
      <w:r>
        <w:rPr>
          <w:rFonts w:hint="eastAsia" w:cs="Times New Roman"/>
          <w:bCs/>
          <w:snapToGrid w:val="0"/>
          <w:color w:val="000000" w:themeColor="text1"/>
          <w:kern w:val="0"/>
          <w:sz w:val="28"/>
          <w:szCs w:val="28"/>
          <w:lang w:val="en-US" w:eastAsia="zh-CN"/>
        </w:rPr>
        <w:t>发动机缸体坯件</w:t>
      </w:r>
    </w:p>
    <w:p>
      <w:pPr>
        <w:pStyle w:val="2"/>
        <w:keepNext w:val="0"/>
        <w:keepLines w:val="0"/>
        <w:pageBreakBefore w:val="0"/>
        <w:widowControl w:val="0"/>
        <w:numPr>
          <w:ilvl w:val="0"/>
          <w:numId w:val="0"/>
        </w:numPr>
        <w:kinsoku/>
        <w:wordWrap/>
        <w:overflowPunct/>
        <w:topLinePunct w:val="0"/>
        <w:autoSpaceDE/>
        <w:autoSpaceDN/>
        <w:bidi w:val="0"/>
        <w:adjustRightInd w:val="0"/>
        <w:snapToGrid/>
        <w:spacing w:after="0" w:line="240" w:lineRule="auto"/>
        <w:ind w:firstLine="572" w:firstLineChars="200"/>
        <w:textAlignment w:val="auto"/>
        <w:rPr>
          <w:rFonts w:hint="default" w:cs="Times New Roman"/>
          <w:bCs/>
          <w:snapToGrid w:val="0"/>
          <w:color w:val="000000" w:themeColor="text1"/>
          <w:kern w:val="0"/>
          <w:sz w:val="28"/>
          <w:szCs w:val="28"/>
          <w:lang w:val="en-US" w:eastAsia="zh-CN"/>
        </w:rPr>
      </w:pPr>
      <w:r>
        <w:rPr>
          <w:rFonts w:hint="eastAsia" w:cs="Times New Roman"/>
          <w:bCs/>
          <w:snapToGrid w:val="0"/>
          <w:color w:val="000000" w:themeColor="text1"/>
          <w:kern w:val="0"/>
          <w:sz w:val="28"/>
          <w:szCs w:val="28"/>
          <w:lang w:val="en-US" w:eastAsia="zh-CN"/>
        </w:rPr>
        <w:t>规格为980mm×350mm×490mm，消耗量为60000套/a，约3000t/a。</w:t>
      </w:r>
    </w:p>
    <w:p>
      <w:pPr>
        <w:pStyle w:val="2"/>
        <w:keepNext w:val="0"/>
        <w:keepLines w:val="0"/>
        <w:pageBreakBefore w:val="0"/>
        <w:widowControl w:val="0"/>
        <w:numPr>
          <w:ilvl w:val="0"/>
          <w:numId w:val="8"/>
        </w:numPr>
        <w:kinsoku/>
        <w:wordWrap/>
        <w:overflowPunct/>
        <w:topLinePunct w:val="0"/>
        <w:autoSpaceDE/>
        <w:autoSpaceDN/>
        <w:bidi w:val="0"/>
        <w:adjustRightInd w:val="0"/>
        <w:snapToGrid/>
        <w:spacing w:after="0" w:line="240" w:lineRule="auto"/>
        <w:ind w:firstLine="573"/>
        <w:textAlignment w:val="auto"/>
        <w:rPr>
          <w:rFonts w:hint="default" w:cs="Times New Roman"/>
          <w:bCs/>
          <w:snapToGrid w:val="0"/>
          <w:color w:val="000000" w:themeColor="text1"/>
          <w:kern w:val="0"/>
          <w:sz w:val="28"/>
          <w:szCs w:val="28"/>
          <w:lang w:val="en-US" w:eastAsia="zh-CN"/>
        </w:rPr>
      </w:pPr>
      <w:r>
        <w:rPr>
          <w:rFonts w:hint="eastAsia" w:cs="Times New Roman"/>
          <w:bCs/>
          <w:snapToGrid w:val="0"/>
          <w:color w:val="000000" w:themeColor="text1"/>
          <w:kern w:val="0"/>
          <w:sz w:val="28"/>
          <w:szCs w:val="28"/>
          <w:lang w:val="en-US" w:eastAsia="zh-CN"/>
        </w:rPr>
        <w:t>钢板、圆管、角铁等</w:t>
      </w:r>
    </w:p>
    <w:p>
      <w:pPr>
        <w:pStyle w:val="2"/>
        <w:keepNext w:val="0"/>
        <w:keepLines w:val="0"/>
        <w:pageBreakBefore w:val="0"/>
        <w:widowControl w:val="0"/>
        <w:numPr>
          <w:ilvl w:val="0"/>
          <w:numId w:val="0"/>
        </w:numPr>
        <w:kinsoku/>
        <w:wordWrap/>
        <w:overflowPunct/>
        <w:topLinePunct w:val="0"/>
        <w:autoSpaceDE/>
        <w:autoSpaceDN/>
        <w:bidi w:val="0"/>
        <w:adjustRightInd w:val="0"/>
        <w:snapToGrid/>
        <w:spacing w:after="0" w:line="240" w:lineRule="auto"/>
        <w:ind w:firstLine="572" w:firstLineChars="200"/>
        <w:textAlignment w:val="auto"/>
        <w:rPr>
          <w:rFonts w:hint="eastAsia" w:cs="Times New Roman"/>
          <w:bCs/>
          <w:snapToGrid w:val="0"/>
          <w:color w:val="000000" w:themeColor="text1"/>
          <w:kern w:val="0"/>
          <w:sz w:val="28"/>
          <w:szCs w:val="28"/>
          <w:lang w:val="en-US" w:eastAsia="zh-CN"/>
        </w:rPr>
      </w:pPr>
      <w:r>
        <w:rPr>
          <w:rFonts w:hint="eastAsia" w:cs="Times New Roman"/>
          <w:bCs/>
          <w:snapToGrid w:val="0"/>
          <w:color w:val="000000" w:themeColor="text1"/>
          <w:kern w:val="0"/>
          <w:sz w:val="28"/>
          <w:szCs w:val="28"/>
          <w:lang w:val="en-US" w:eastAsia="zh-CN"/>
        </w:rPr>
        <w:t>年消耗量4000吨。</w:t>
      </w:r>
    </w:p>
    <w:p>
      <w:pPr>
        <w:pStyle w:val="2"/>
        <w:keepNext w:val="0"/>
        <w:keepLines w:val="0"/>
        <w:pageBreakBefore w:val="0"/>
        <w:widowControl w:val="0"/>
        <w:numPr>
          <w:ilvl w:val="0"/>
          <w:numId w:val="8"/>
        </w:numPr>
        <w:kinsoku/>
        <w:wordWrap/>
        <w:overflowPunct/>
        <w:topLinePunct w:val="0"/>
        <w:autoSpaceDE/>
        <w:autoSpaceDN/>
        <w:bidi w:val="0"/>
        <w:adjustRightInd w:val="0"/>
        <w:snapToGrid/>
        <w:spacing w:after="0" w:line="240" w:lineRule="auto"/>
        <w:ind w:left="0" w:leftChars="0" w:firstLine="572" w:firstLineChars="200"/>
        <w:textAlignment w:val="auto"/>
        <w:rPr>
          <w:rFonts w:hint="eastAsia" w:cs="Times New Roman"/>
          <w:bCs/>
          <w:snapToGrid w:val="0"/>
          <w:color w:val="000000" w:themeColor="text1"/>
          <w:kern w:val="0"/>
          <w:sz w:val="28"/>
          <w:szCs w:val="28"/>
          <w:lang w:val="en-US" w:eastAsia="zh-CN"/>
        </w:rPr>
      </w:pPr>
      <w:r>
        <w:rPr>
          <w:rFonts w:hint="eastAsia" w:cs="Times New Roman"/>
          <w:bCs/>
          <w:snapToGrid w:val="0"/>
          <w:color w:val="000000" w:themeColor="text1"/>
          <w:kern w:val="0"/>
          <w:sz w:val="28"/>
          <w:szCs w:val="28"/>
          <w:lang w:val="en-US" w:eastAsia="zh-CN"/>
        </w:rPr>
        <w:t>丙烯酸水性漆</w:t>
      </w:r>
    </w:p>
    <w:p>
      <w:pPr>
        <w:pStyle w:val="2"/>
        <w:keepNext w:val="0"/>
        <w:keepLines w:val="0"/>
        <w:pageBreakBefore w:val="0"/>
        <w:widowControl w:val="0"/>
        <w:numPr>
          <w:ilvl w:val="0"/>
          <w:numId w:val="0"/>
        </w:numPr>
        <w:kinsoku/>
        <w:wordWrap/>
        <w:overflowPunct/>
        <w:topLinePunct w:val="0"/>
        <w:autoSpaceDE/>
        <w:autoSpaceDN/>
        <w:bidi w:val="0"/>
        <w:adjustRightInd w:val="0"/>
        <w:snapToGrid/>
        <w:spacing w:after="0" w:line="240" w:lineRule="auto"/>
        <w:ind w:leftChars="200"/>
        <w:textAlignment w:val="auto"/>
        <w:rPr>
          <w:rFonts w:hint="eastAsia" w:cs="Times New Roman"/>
          <w:bCs/>
          <w:snapToGrid w:val="0"/>
          <w:color w:val="000000" w:themeColor="text1"/>
          <w:kern w:val="0"/>
          <w:sz w:val="28"/>
          <w:szCs w:val="28"/>
          <w:lang w:val="en-US" w:eastAsia="zh-CN"/>
        </w:rPr>
      </w:pPr>
      <w:r>
        <w:rPr>
          <w:rFonts w:hint="eastAsia" w:cs="Times New Roman"/>
          <w:bCs/>
          <w:snapToGrid w:val="0"/>
          <w:color w:val="000000" w:themeColor="text1"/>
          <w:kern w:val="0"/>
          <w:sz w:val="28"/>
          <w:szCs w:val="28"/>
          <w:lang w:val="en-US" w:eastAsia="zh-CN"/>
        </w:rPr>
        <w:t>年消耗量5.7吨，主要成分见下表：</w:t>
      </w:r>
    </w:p>
    <w:p>
      <w:pPr>
        <w:keepNext w:val="0"/>
        <w:keepLines w:val="0"/>
        <w:pageBreakBefore w:val="0"/>
        <w:kinsoku/>
        <w:wordWrap/>
        <w:overflowPunct/>
        <w:topLinePunct w:val="0"/>
        <w:autoSpaceDE/>
        <w:autoSpaceDN/>
        <w:bidi w:val="0"/>
        <w:adjustRightInd w:val="0"/>
        <w:snapToGrid/>
        <w:spacing w:line="240" w:lineRule="auto"/>
        <w:jc w:val="center"/>
        <w:textAlignment w:val="auto"/>
        <w:rPr>
          <w:rFonts w:hint="eastAsia" w:ascii="Times New Roman" w:hAnsi="Times New Roman" w:eastAsia="仿宋" w:cs="Times New Roman"/>
          <w:b/>
          <w:bCs/>
          <w:sz w:val="28"/>
          <w:szCs w:val="28"/>
          <w:lang w:val="en-US" w:eastAsia="zh-CN"/>
        </w:rPr>
      </w:pPr>
      <w:r>
        <w:rPr>
          <w:rFonts w:hint="eastAsia" w:ascii="Times New Roman" w:hAnsi="Times New Roman" w:eastAsia="仿宋" w:cs="Times New Roman"/>
          <w:b/>
          <w:bCs/>
          <w:sz w:val="28"/>
          <w:szCs w:val="28"/>
          <w:lang w:val="en-US" w:eastAsia="zh-CN"/>
        </w:rPr>
        <w:t>表3-</w:t>
      </w:r>
      <w:r>
        <w:rPr>
          <w:rFonts w:hint="eastAsia" w:cs="Times New Roman"/>
          <w:b/>
          <w:bCs/>
          <w:sz w:val="28"/>
          <w:szCs w:val="28"/>
          <w:lang w:val="en-US" w:eastAsia="zh-CN"/>
        </w:rPr>
        <w:t>9</w:t>
      </w:r>
      <w:r>
        <w:rPr>
          <w:rFonts w:hint="eastAsia" w:ascii="Times New Roman" w:hAnsi="Times New Roman" w:eastAsia="仿宋" w:cs="Times New Roman"/>
          <w:b/>
          <w:bCs/>
          <w:sz w:val="28"/>
          <w:szCs w:val="28"/>
          <w:lang w:val="en-US" w:eastAsia="zh-CN"/>
        </w:rPr>
        <w:t xml:space="preserve">   项目</w:t>
      </w:r>
      <w:r>
        <w:rPr>
          <w:rFonts w:hint="eastAsia" w:cs="Times New Roman"/>
          <w:b/>
          <w:bCs/>
          <w:sz w:val="28"/>
          <w:szCs w:val="28"/>
          <w:lang w:val="en-US" w:eastAsia="zh-CN"/>
        </w:rPr>
        <w:t>丙烯酸水性漆</w:t>
      </w:r>
      <w:r>
        <w:rPr>
          <w:rFonts w:hint="eastAsia" w:ascii="Times New Roman" w:hAnsi="Times New Roman" w:eastAsia="仿宋" w:cs="Times New Roman"/>
          <w:b/>
          <w:bCs/>
          <w:sz w:val="28"/>
          <w:szCs w:val="28"/>
          <w:lang w:val="en-US" w:eastAsia="zh-CN"/>
        </w:rPr>
        <w:t>主要成分一览表</w:t>
      </w:r>
    </w:p>
    <w:tbl>
      <w:tblPr>
        <w:tblStyle w:val="45"/>
        <w:tblW w:w="5030" w:type="pct"/>
        <w:jc w:val="center"/>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Layout w:type="autofit"/>
        <w:tblCellMar>
          <w:top w:w="0" w:type="dxa"/>
          <w:left w:w="108" w:type="dxa"/>
          <w:bottom w:w="0" w:type="dxa"/>
          <w:right w:w="108" w:type="dxa"/>
        </w:tblCellMar>
      </w:tblPr>
      <w:tblGrid>
        <w:gridCol w:w="2673"/>
        <w:gridCol w:w="6784"/>
      </w:tblGrid>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108" w:type="dxa"/>
            <w:bottom w:w="0" w:type="dxa"/>
            <w:right w:w="108" w:type="dxa"/>
          </w:tblCellMar>
        </w:tblPrEx>
        <w:trPr>
          <w:trHeight w:val="384" w:hRule="atLeast"/>
          <w:jc w:val="center"/>
        </w:trPr>
        <w:tc>
          <w:tcPr>
            <w:tcW w:w="1413" w:type="pct"/>
            <w:tcBorders>
              <w:bottom w:val="single" w:color="000000" w:sz="8" w:space="0"/>
              <w:right w:val="single" w:color="000000" w:sz="8" w:space="0"/>
            </w:tcBorders>
            <w:noWrap w:val="0"/>
            <w:vAlign w:val="center"/>
          </w:tcPr>
          <w:p>
            <w:pPr>
              <w:pStyle w:val="110"/>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kern w:val="2"/>
                <w:sz w:val="21"/>
                <w:szCs w:val="21"/>
              </w:rPr>
            </w:pPr>
            <w:r>
              <w:rPr>
                <w:rFonts w:hint="eastAsia"/>
                <w:kern w:val="2"/>
                <w:sz w:val="21"/>
                <w:szCs w:val="21"/>
              </w:rPr>
              <w:t xml:space="preserve"> 成分</w:t>
            </w:r>
          </w:p>
        </w:tc>
        <w:tc>
          <w:tcPr>
            <w:tcW w:w="3586" w:type="pct"/>
            <w:tcBorders>
              <w:left w:val="nil"/>
              <w:bottom w:val="single" w:color="000000" w:sz="8" w:space="0"/>
            </w:tcBorders>
            <w:noWrap w:val="0"/>
            <w:vAlign w:val="center"/>
          </w:tcPr>
          <w:p>
            <w:pPr>
              <w:pStyle w:val="110"/>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kern w:val="2"/>
                <w:sz w:val="21"/>
                <w:szCs w:val="21"/>
              </w:rPr>
            </w:pPr>
            <w:r>
              <w:rPr>
                <w:rFonts w:hint="eastAsia"/>
                <w:kern w:val="2"/>
                <w:sz w:val="21"/>
                <w:szCs w:val="21"/>
                <w:lang w:eastAsia="zh-CN"/>
              </w:rPr>
              <w:t>占比</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108" w:type="dxa"/>
            <w:bottom w:w="0" w:type="dxa"/>
            <w:right w:w="108" w:type="dxa"/>
          </w:tblCellMar>
        </w:tblPrEx>
        <w:trPr>
          <w:trHeight w:val="402" w:hRule="atLeast"/>
          <w:jc w:val="center"/>
        </w:trPr>
        <w:tc>
          <w:tcPr>
            <w:tcW w:w="1413" w:type="pct"/>
            <w:tcBorders>
              <w:top w:val="single" w:color="000000" w:sz="8" w:space="0"/>
              <w:bottom w:val="single" w:color="000000" w:sz="8" w:space="0"/>
              <w:right w:val="single" w:color="000000" w:sz="8" w:space="0"/>
            </w:tcBorders>
            <w:noWrap w:val="0"/>
            <w:vAlign w:val="center"/>
          </w:tcPr>
          <w:p>
            <w:pPr>
              <w:pStyle w:val="110"/>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eastAsia"/>
                <w:kern w:val="2"/>
                <w:sz w:val="21"/>
                <w:szCs w:val="21"/>
              </w:rPr>
              <w:t>密度（</w:t>
            </w:r>
            <w:r>
              <w:rPr>
                <w:rFonts w:hint="default"/>
                <w:kern w:val="2"/>
                <w:sz w:val="21"/>
                <w:szCs w:val="21"/>
              </w:rPr>
              <w:t>g/cm</w:t>
            </w:r>
            <w:r>
              <w:rPr>
                <w:rFonts w:hint="default"/>
                <w:kern w:val="2"/>
                <w:sz w:val="21"/>
                <w:szCs w:val="21"/>
                <w:vertAlign w:val="superscript"/>
              </w:rPr>
              <w:t>3</w:t>
            </w:r>
            <w:r>
              <w:rPr>
                <w:rFonts w:hint="eastAsia"/>
                <w:kern w:val="2"/>
                <w:sz w:val="21"/>
                <w:szCs w:val="21"/>
              </w:rPr>
              <w:t>）</w:t>
            </w:r>
          </w:p>
        </w:tc>
        <w:tc>
          <w:tcPr>
            <w:tcW w:w="3586" w:type="pct"/>
            <w:tcBorders>
              <w:top w:val="single" w:color="000000" w:sz="8" w:space="0"/>
              <w:left w:val="nil"/>
              <w:bottom w:val="single" w:color="000000" w:sz="8" w:space="0"/>
            </w:tcBorders>
            <w:noWrap w:val="0"/>
            <w:vAlign w:val="center"/>
          </w:tcPr>
          <w:p>
            <w:pPr>
              <w:pStyle w:val="110"/>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default"/>
                <w:kern w:val="2"/>
                <w:sz w:val="21"/>
                <w:szCs w:val="21"/>
              </w:rPr>
              <w:t>1.2</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108" w:type="dxa"/>
            <w:bottom w:w="0" w:type="dxa"/>
            <w:right w:w="108" w:type="dxa"/>
          </w:tblCellMar>
        </w:tblPrEx>
        <w:trPr>
          <w:trHeight w:val="402" w:hRule="atLeast"/>
          <w:jc w:val="center"/>
        </w:trPr>
        <w:tc>
          <w:tcPr>
            <w:tcW w:w="1413" w:type="pct"/>
            <w:tcBorders>
              <w:top w:val="single" w:color="000000" w:sz="8" w:space="0"/>
              <w:bottom w:val="single" w:color="000000" w:sz="8" w:space="0"/>
              <w:right w:val="single" w:color="000000" w:sz="8" w:space="0"/>
            </w:tcBorders>
            <w:noWrap w:val="0"/>
            <w:vAlign w:val="center"/>
          </w:tcPr>
          <w:p>
            <w:pPr>
              <w:pStyle w:val="110"/>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eastAsia="宋体"/>
                <w:kern w:val="2"/>
                <w:sz w:val="21"/>
                <w:szCs w:val="21"/>
                <w:lang w:eastAsia="zh-CN"/>
              </w:rPr>
            </w:pPr>
            <w:r>
              <w:rPr>
                <w:rFonts w:hint="eastAsia" w:hAnsi="宋体"/>
                <w:kern w:val="2"/>
                <w:sz w:val="21"/>
                <w:szCs w:val="21"/>
                <w:lang w:eastAsia="zh-CN"/>
              </w:rPr>
              <w:t>水</w:t>
            </w:r>
          </w:p>
        </w:tc>
        <w:tc>
          <w:tcPr>
            <w:tcW w:w="3586" w:type="pct"/>
            <w:tcBorders>
              <w:top w:val="single" w:color="000000" w:sz="8" w:space="0"/>
              <w:left w:val="nil"/>
              <w:bottom w:val="single" w:color="000000" w:sz="8" w:space="0"/>
            </w:tcBorders>
            <w:noWrap w:val="0"/>
            <w:vAlign w:val="center"/>
          </w:tcPr>
          <w:p>
            <w:pPr>
              <w:pStyle w:val="110"/>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eastAsia"/>
                <w:kern w:val="2"/>
                <w:sz w:val="21"/>
                <w:szCs w:val="21"/>
                <w:lang w:val="en-US" w:eastAsia="zh-CN"/>
              </w:rPr>
              <w:t>15</w:t>
            </w:r>
            <w:r>
              <w:rPr>
                <w:rFonts w:hint="default"/>
                <w:kern w:val="2"/>
                <w:sz w:val="21"/>
                <w:szCs w:val="21"/>
              </w:rPr>
              <w:t>%</w:t>
            </w:r>
            <w:r>
              <w:rPr>
                <w:rFonts w:hint="eastAsia"/>
                <w:kern w:val="2"/>
                <w:sz w:val="21"/>
                <w:szCs w:val="21"/>
                <w:lang w:val="en-US" w:eastAsia="zh-CN"/>
              </w:rPr>
              <w:t>-25</w:t>
            </w:r>
            <w:r>
              <w:rPr>
                <w:rFonts w:hint="default"/>
                <w:kern w:val="2"/>
                <w:sz w:val="21"/>
                <w:szCs w:val="21"/>
              </w:rPr>
              <w:t>%</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108" w:type="dxa"/>
            <w:bottom w:w="0" w:type="dxa"/>
            <w:right w:w="108" w:type="dxa"/>
          </w:tblCellMar>
        </w:tblPrEx>
        <w:trPr>
          <w:trHeight w:val="402" w:hRule="atLeast"/>
          <w:jc w:val="center"/>
        </w:trPr>
        <w:tc>
          <w:tcPr>
            <w:tcW w:w="1413" w:type="pct"/>
            <w:tcBorders>
              <w:top w:val="single" w:color="000000" w:sz="8" w:space="0"/>
              <w:bottom w:val="single" w:color="000000" w:sz="8" w:space="0"/>
              <w:right w:val="single" w:color="000000" w:sz="8" w:space="0"/>
            </w:tcBorders>
            <w:noWrap w:val="0"/>
            <w:vAlign w:val="center"/>
          </w:tcPr>
          <w:p>
            <w:pPr>
              <w:pStyle w:val="110"/>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eastAsia="宋体"/>
                <w:kern w:val="2"/>
                <w:sz w:val="21"/>
                <w:szCs w:val="21"/>
                <w:lang w:val="en-US" w:eastAsia="zh-CN"/>
              </w:rPr>
            </w:pPr>
            <w:r>
              <w:rPr>
                <w:rFonts w:hint="eastAsia"/>
                <w:kern w:val="2"/>
                <w:sz w:val="21"/>
                <w:szCs w:val="21"/>
              </w:rPr>
              <w:t>丙烯酸</w:t>
            </w:r>
            <w:r>
              <w:rPr>
                <w:rFonts w:hint="eastAsia"/>
                <w:kern w:val="2"/>
                <w:sz w:val="21"/>
                <w:szCs w:val="21"/>
                <w:lang w:eastAsia="zh-CN"/>
              </w:rPr>
              <w:t>乳液</w:t>
            </w:r>
          </w:p>
        </w:tc>
        <w:tc>
          <w:tcPr>
            <w:tcW w:w="3586" w:type="pct"/>
            <w:tcBorders>
              <w:top w:val="single" w:color="000000" w:sz="8" w:space="0"/>
              <w:left w:val="nil"/>
              <w:bottom w:val="single" w:color="000000" w:sz="8" w:space="0"/>
            </w:tcBorders>
            <w:noWrap w:val="0"/>
            <w:vAlign w:val="center"/>
          </w:tcPr>
          <w:p>
            <w:pPr>
              <w:pStyle w:val="110"/>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eastAsia="宋体"/>
                <w:kern w:val="2"/>
                <w:sz w:val="21"/>
                <w:szCs w:val="21"/>
                <w:lang w:eastAsia="zh-CN"/>
              </w:rPr>
            </w:pPr>
            <w:r>
              <w:rPr>
                <w:rFonts w:hint="eastAsia"/>
                <w:kern w:val="2"/>
                <w:sz w:val="21"/>
                <w:szCs w:val="21"/>
                <w:lang w:val="en-US" w:eastAsia="zh-CN"/>
              </w:rPr>
              <w:t>55</w:t>
            </w:r>
            <w:r>
              <w:rPr>
                <w:rFonts w:hint="default"/>
                <w:kern w:val="2"/>
                <w:sz w:val="21"/>
                <w:szCs w:val="21"/>
              </w:rPr>
              <w:t>%</w:t>
            </w:r>
            <w:r>
              <w:rPr>
                <w:rFonts w:hint="eastAsia"/>
                <w:kern w:val="2"/>
                <w:sz w:val="21"/>
                <w:szCs w:val="21"/>
                <w:lang w:val="en-US" w:eastAsia="zh-CN"/>
              </w:rPr>
              <w:t>-65</w:t>
            </w:r>
            <w:r>
              <w:rPr>
                <w:rFonts w:hint="default"/>
                <w:kern w:val="2"/>
                <w:sz w:val="21"/>
                <w:szCs w:val="21"/>
              </w:rPr>
              <w:t>%</w:t>
            </w:r>
            <w:r>
              <w:rPr>
                <w:rFonts w:hint="eastAsia"/>
                <w:kern w:val="2"/>
                <w:sz w:val="21"/>
                <w:szCs w:val="21"/>
                <w:lang w:eastAsia="zh-CN"/>
              </w:rPr>
              <w:t>（固体份</w:t>
            </w:r>
            <w:r>
              <w:rPr>
                <w:rFonts w:hint="default" w:ascii="Arial" w:hAnsi="Arial" w:cs="Arial"/>
                <w:kern w:val="2"/>
                <w:sz w:val="21"/>
                <w:szCs w:val="21"/>
                <w:lang w:eastAsia="zh-CN"/>
              </w:rPr>
              <w:t>≥</w:t>
            </w:r>
            <w:r>
              <w:rPr>
                <w:rFonts w:hint="eastAsia"/>
                <w:kern w:val="2"/>
                <w:sz w:val="21"/>
                <w:szCs w:val="21"/>
                <w:lang w:val="en-US" w:eastAsia="zh-CN"/>
              </w:rPr>
              <w:t>40%</w:t>
            </w:r>
            <w:r>
              <w:rPr>
                <w:rFonts w:hint="eastAsia"/>
                <w:kern w:val="2"/>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108" w:type="dxa"/>
            <w:bottom w:w="0" w:type="dxa"/>
            <w:right w:w="108" w:type="dxa"/>
          </w:tblCellMar>
        </w:tblPrEx>
        <w:trPr>
          <w:trHeight w:val="402" w:hRule="atLeast"/>
          <w:jc w:val="center"/>
        </w:trPr>
        <w:tc>
          <w:tcPr>
            <w:tcW w:w="1413" w:type="pct"/>
            <w:tcBorders>
              <w:top w:val="single" w:color="000000" w:sz="8" w:space="0"/>
              <w:bottom w:val="single" w:color="000000" w:sz="8" w:space="0"/>
              <w:right w:val="single" w:color="000000" w:sz="8" w:space="0"/>
            </w:tcBorders>
            <w:noWrap w:val="0"/>
            <w:vAlign w:val="center"/>
          </w:tcPr>
          <w:p>
            <w:pPr>
              <w:pStyle w:val="110"/>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eastAsia"/>
                <w:kern w:val="2"/>
                <w:sz w:val="21"/>
                <w:szCs w:val="21"/>
              </w:rPr>
              <w:t>颜填料</w:t>
            </w:r>
          </w:p>
        </w:tc>
        <w:tc>
          <w:tcPr>
            <w:tcW w:w="3586" w:type="pct"/>
            <w:tcBorders>
              <w:top w:val="single" w:color="000000" w:sz="8" w:space="0"/>
              <w:left w:val="nil"/>
              <w:bottom w:val="single" w:color="000000" w:sz="8" w:space="0"/>
            </w:tcBorders>
            <w:noWrap w:val="0"/>
            <w:vAlign w:val="center"/>
          </w:tcPr>
          <w:p>
            <w:pPr>
              <w:pStyle w:val="110"/>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eastAsia"/>
                <w:kern w:val="2"/>
                <w:sz w:val="21"/>
                <w:szCs w:val="21"/>
                <w:lang w:val="en-US" w:eastAsia="zh-CN"/>
              </w:rPr>
              <w:t>20</w:t>
            </w:r>
            <w:r>
              <w:rPr>
                <w:rFonts w:hint="default"/>
                <w:kern w:val="2"/>
                <w:sz w:val="21"/>
                <w:szCs w:val="21"/>
              </w:rPr>
              <w:t>%-</w:t>
            </w:r>
            <w:r>
              <w:rPr>
                <w:rFonts w:hint="eastAsia"/>
                <w:kern w:val="2"/>
                <w:sz w:val="21"/>
                <w:szCs w:val="21"/>
                <w:lang w:val="en-US" w:eastAsia="zh-CN"/>
              </w:rPr>
              <w:t>25</w:t>
            </w:r>
            <w:r>
              <w:rPr>
                <w:rFonts w:hint="default"/>
                <w:kern w:val="2"/>
                <w:sz w:val="21"/>
                <w:szCs w:val="21"/>
              </w:rPr>
              <w:t>%</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108" w:type="dxa"/>
            <w:bottom w:w="0" w:type="dxa"/>
            <w:right w:w="108" w:type="dxa"/>
          </w:tblCellMar>
        </w:tblPrEx>
        <w:trPr>
          <w:trHeight w:val="391" w:hRule="atLeast"/>
          <w:jc w:val="center"/>
        </w:trPr>
        <w:tc>
          <w:tcPr>
            <w:tcW w:w="1413" w:type="pct"/>
            <w:tcBorders>
              <w:top w:val="single" w:color="000000" w:sz="8" w:space="0"/>
              <w:bottom w:val="single" w:color="000000" w:sz="8" w:space="0"/>
              <w:right w:val="single" w:color="000000" w:sz="8" w:space="0"/>
            </w:tcBorders>
            <w:noWrap w:val="0"/>
            <w:vAlign w:val="center"/>
          </w:tcPr>
          <w:p>
            <w:pPr>
              <w:pStyle w:val="110"/>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eastAsia"/>
                <w:kern w:val="2"/>
                <w:sz w:val="21"/>
                <w:szCs w:val="21"/>
              </w:rPr>
              <w:t>水性消泡剂</w:t>
            </w:r>
          </w:p>
        </w:tc>
        <w:tc>
          <w:tcPr>
            <w:tcW w:w="3586" w:type="pct"/>
            <w:tcBorders>
              <w:top w:val="single" w:color="000000" w:sz="8" w:space="0"/>
              <w:left w:val="nil"/>
              <w:bottom w:val="single" w:color="000000" w:sz="8" w:space="0"/>
            </w:tcBorders>
            <w:noWrap w:val="0"/>
            <w:vAlign w:val="center"/>
          </w:tcPr>
          <w:p>
            <w:pPr>
              <w:pStyle w:val="110"/>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default" w:cs="宋体"/>
                <w:kern w:val="2"/>
                <w:sz w:val="21"/>
                <w:szCs w:val="21"/>
              </w:rPr>
              <w:t>0.1</w:t>
            </w:r>
            <w:r>
              <w:rPr>
                <w:rFonts w:hint="default"/>
                <w:kern w:val="2"/>
                <w:sz w:val="21"/>
                <w:szCs w:val="21"/>
              </w:rPr>
              <w:t>%</w:t>
            </w:r>
            <w:r>
              <w:rPr>
                <w:rFonts w:hint="default" w:cs="宋体"/>
                <w:kern w:val="2"/>
                <w:sz w:val="21"/>
                <w:szCs w:val="21"/>
              </w:rPr>
              <w:t>-0.3</w:t>
            </w:r>
            <w:r>
              <w:rPr>
                <w:rFonts w:hint="default"/>
                <w:kern w:val="2"/>
                <w:sz w:val="21"/>
                <w:szCs w:val="21"/>
              </w:rPr>
              <w:t>%</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108" w:type="dxa"/>
            <w:bottom w:w="0" w:type="dxa"/>
            <w:right w:w="108" w:type="dxa"/>
          </w:tblCellMar>
        </w:tblPrEx>
        <w:trPr>
          <w:trHeight w:val="402" w:hRule="atLeast"/>
          <w:jc w:val="center"/>
        </w:trPr>
        <w:tc>
          <w:tcPr>
            <w:tcW w:w="1413" w:type="pct"/>
            <w:tcBorders>
              <w:top w:val="single" w:color="000000" w:sz="8" w:space="0"/>
              <w:bottom w:val="single" w:color="000000" w:sz="8" w:space="0"/>
              <w:right w:val="single" w:color="000000" w:sz="8" w:space="0"/>
            </w:tcBorders>
            <w:noWrap w:val="0"/>
            <w:vAlign w:val="center"/>
          </w:tcPr>
          <w:p>
            <w:pPr>
              <w:pStyle w:val="110"/>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eastAsia="宋体"/>
                <w:kern w:val="2"/>
                <w:sz w:val="21"/>
                <w:szCs w:val="21"/>
                <w:lang w:eastAsia="zh-CN"/>
              </w:rPr>
            </w:pPr>
            <w:r>
              <w:rPr>
                <w:rFonts w:hint="eastAsia"/>
                <w:kern w:val="2"/>
                <w:sz w:val="21"/>
                <w:szCs w:val="21"/>
              </w:rPr>
              <w:t>水性</w:t>
            </w:r>
            <w:r>
              <w:rPr>
                <w:rFonts w:hint="eastAsia"/>
                <w:kern w:val="2"/>
                <w:sz w:val="21"/>
                <w:szCs w:val="21"/>
                <w:lang w:eastAsia="zh-CN"/>
              </w:rPr>
              <w:t>润湿剂</w:t>
            </w:r>
          </w:p>
        </w:tc>
        <w:tc>
          <w:tcPr>
            <w:tcW w:w="3586" w:type="pct"/>
            <w:tcBorders>
              <w:top w:val="single" w:color="000000" w:sz="8" w:space="0"/>
              <w:left w:val="nil"/>
              <w:bottom w:val="single" w:color="000000" w:sz="8" w:space="0"/>
            </w:tcBorders>
            <w:noWrap w:val="0"/>
            <w:vAlign w:val="center"/>
          </w:tcPr>
          <w:p>
            <w:pPr>
              <w:pStyle w:val="110"/>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default" w:cs="宋体"/>
                <w:kern w:val="2"/>
                <w:sz w:val="21"/>
                <w:szCs w:val="21"/>
              </w:rPr>
              <w:t>0.1</w:t>
            </w:r>
            <w:r>
              <w:rPr>
                <w:rFonts w:hint="default"/>
                <w:kern w:val="2"/>
                <w:sz w:val="21"/>
                <w:szCs w:val="21"/>
              </w:rPr>
              <w:t>%</w:t>
            </w:r>
            <w:r>
              <w:rPr>
                <w:rFonts w:hint="default" w:cs="宋体"/>
                <w:kern w:val="2"/>
                <w:sz w:val="21"/>
                <w:szCs w:val="21"/>
              </w:rPr>
              <w:t>-0.3</w:t>
            </w:r>
            <w:r>
              <w:rPr>
                <w:rFonts w:hint="default"/>
                <w:kern w:val="2"/>
                <w:sz w:val="21"/>
                <w:szCs w:val="21"/>
              </w:rPr>
              <w:t>%</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108" w:type="dxa"/>
            <w:bottom w:w="0" w:type="dxa"/>
            <w:right w:w="108" w:type="dxa"/>
          </w:tblCellMar>
        </w:tblPrEx>
        <w:trPr>
          <w:trHeight w:val="402" w:hRule="atLeast"/>
          <w:jc w:val="center"/>
        </w:trPr>
        <w:tc>
          <w:tcPr>
            <w:tcW w:w="1413" w:type="pct"/>
            <w:tcBorders>
              <w:top w:val="single" w:color="000000" w:sz="8" w:space="0"/>
              <w:bottom w:val="single" w:color="000000" w:sz="8" w:space="0"/>
              <w:right w:val="single" w:color="000000" w:sz="8" w:space="0"/>
            </w:tcBorders>
            <w:noWrap w:val="0"/>
            <w:vAlign w:val="center"/>
          </w:tcPr>
          <w:p>
            <w:pPr>
              <w:pStyle w:val="110"/>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eastAsia="宋体"/>
                <w:kern w:val="2"/>
                <w:sz w:val="21"/>
                <w:szCs w:val="21"/>
                <w:lang w:eastAsia="zh-CN"/>
              </w:rPr>
            </w:pPr>
            <w:r>
              <w:rPr>
                <w:rFonts w:hint="eastAsia"/>
                <w:kern w:val="2"/>
                <w:sz w:val="21"/>
                <w:szCs w:val="21"/>
                <w:lang w:eastAsia="zh-CN"/>
              </w:rPr>
              <w:t>增稠剂</w:t>
            </w:r>
          </w:p>
        </w:tc>
        <w:tc>
          <w:tcPr>
            <w:tcW w:w="3586" w:type="pct"/>
            <w:tcBorders>
              <w:top w:val="single" w:color="000000" w:sz="8" w:space="0"/>
              <w:left w:val="nil"/>
              <w:bottom w:val="single" w:color="000000" w:sz="8" w:space="0"/>
            </w:tcBorders>
            <w:noWrap w:val="0"/>
            <w:vAlign w:val="center"/>
          </w:tcPr>
          <w:p>
            <w:pPr>
              <w:pStyle w:val="110"/>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kern w:val="2"/>
                <w:sz w:val="21"/>
                <w:szCs w:val="21"/>
              </w:rPr>
            </w:pPr>
            <w:r>
              <w:rPr>
                <w:rFonts w:hint="default" w:cs="宋体"/>
                <w:kern w:val="2"/>
                <w:sz w:val="21"/>
                <w:szCs w:val="21"/>
              </w:rPr>
              <w:t>0.</w:t>
            </w:r>
            <w:r>
              <w:rPr>
                <w:rFonts w:hint="eastAsia" w:cs="宋体"/>
                <w:kern w:val="2"/>
                <w:sz w:val="21"/>
                <w:szCs w:val="21"/>
                <w:lang w:val="en-US" w:eastAsia="zh-CN"/>
              </w:rPr>
              <w:t>2</w:t>
            </w:r>
            <w:r>
              <w:rPr>
                <w:rFonts w:hint="default"/>
                <w:kern w:val="2"/>
                <w:sz w:val="21"/>
                <w:szCs w:val="21"/>
              </w:rPr>
              <w:t>%</w:t>
            </w:r>
            <w:r>
              <w:rPr>
                <w:rFonts w:hint="default" w:cs="宋体"/>
                <w:kern w:val="2"/>
                <w:sz w:val="21"/>
                <w:szCs w:val="21"/>
              </w:rPr>
              <w:t>-0.</w:t>
            </w:r>
            <w:r>
              <w:rPr>
                <w:rFonts w:hint="eastAsia" w:cs="宋体"/>
                <w:kern w:val="2"/>
                <w:sz w:val="21"/>
                <w:szCs w:val="21"/>
                <w:lang w:val="en-US" w:eastAsia="zh-CN"/>
              </w:rPr>
              <w:t>5</w:t>
            </w:r>
            <w:r>
              <w:rPr>
                <w:rFonts w:hint="default"/>
                <w:kern w:val="2"/>
                <w:sz w:val="21"/>
                <w:szCs w:val="21"/>
              </w:rPr>
              <w:t>%</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108" w:type="dxa"/>
            <w:bottom w:w="0" w:type="dxa"/>
            <w:right w:w="108" w:type="dxa"/>
          </w:tblCellMar>
        </w:tblPrEx>
        <w:trPr>
          <w:trHeight w:val="414" w:hRule="atLeast"/>
          <w:jc w:val="center"/>
        </w:trPr>
        <w:tc>
          <w:tcPr>
            <w:tcW w:w="1413" w:type="pct"/>
            <w:tcBorders>
              <w:top w:val="single" w:color="000000" w:sz="8" w:space="0"/>
              <w:right w:val="single" w:color="000000" w:sz="8" w:space="0"/>
            </w:tcBorders>
            <w:noWrap w:val="0"/>
            <w:vAlign w:val="center"/>
          </w:tcPr>
          <w:p>
            <w:pPr>
              <w:pStyle w:val="110"/>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eastAsia"/>
                <w:kern w:val="2"/>
                <w:sz w:val="21"/>
                <w:szCs w:val="21"/>
              </w:rPr>
              <w:t>中和剂</w:t>
            </w:r>
          </w:p>
        </w:tc>
        <w:tc>
          <w:tcPr>
            <w:tcW w:w="3586" w:type="pct"/>
            <w:tcBorders>
              <w:top w:val="single" w:color="000000" w:sz="8" w:space="0"/>
              <w:left w:val="nil"/>
            </w:tcBorders>
            <w:noWrap w:val="0"/>
            <w:vAlign w:val="center"/>
          </w:tcPr>
          <w:p>
            <w:pPr>
              <w:pStyle w:val="110"/>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default" w:cs="宋体"/>
                <w:kern w:val="2"/>
                <w:sz w:val="21"/>
                <w:szCs w:val="21"/>
              </w:rPr>
              <w:t>0.4-1.0</w:t>
            </w:r>
            <w:r>
              <w:rPr>
                <w:rFonts w:hint="default"/>
                <w:kern w:val="2"/>
                <w:sz w:val="21"/>
                <w:szCs w:val="21"/>
              </w:rPr>
              <w:t>%</w:t>
            </w:r>
          </w:p>
        </w:tc>
      </w:tr>
    </w:tbl>
    <w:p>
      <w:pPr>
        <w:pStyle w:val="2"/>
        <w:keepNext w:val="0"/>
        <w:keepLines w:val="0"/>
        <w:pageBreakBefore w:val="0"/>
        <w:widowControl w:val="0"/>
        <w:numPr>
          <w:ilvl w:val="0"/>
          <w:numId w:val="8"/>
        </w:numPr>
        <w:kinsoku/>
        <w:wordWrap/>
        <w:overflowPunct/>
        <w:topLinePunct w:val="0"/>
        <w:autoSpaceDE/>
        <w:autoSpaceDN/>
        <w:bidi w:val="0"/>
        <w:adjustRightInd w:val="0"/>
        <w:snapToGrid/>
        <w:spacing w:after="0" w:line="240" w:lineRule="auto"/>
        <w:ind w:left="0" w:leftChars="0" w:firstLine="572" w:firstLineChars="200"/>
        <w:textAlignment w:val="auto"/>
        <w:rPr>
          <w:rFonts w:hint="eastAsia" w:cs="Times New Roman"/>
          <w:bCs/>
          <w:snapToGrid w:val="0"/>
          <w:color w:val="000000" w:themeColor="text1"/>
          <w:kern w:val="0"/>
          <w:sz w:val="28"/>
          <w:szCs w:val="28"/>
          <w:lang w:val="en-US" w:eastAsia="zh-CN"/>
        </w:rPr>
      </w:pPr>
      <w:r>
        <w:rPr>
          <w:rFonts w:hint="eastAsia" w:cs="Times New Roman"/>
          <w:bCs/>
          <w:snapToGrid w:val="0"/>
          <w:color w:val="000000" w:themeColor="text1"/>
          <w:kern w:val="0"/>
          <w:sz w:val="28"/>
          <w:szCs w:val="28"/>
          <w:lang w:val="en-US" w:eastAsia="zh-CN"/>
        </w:rPr>
        <w:t>润滑油</w:t>
      </w:r>
    </w:p>
    <w:p>
      <w:pPr>
        <w:pStyle w:val="2"/>
        <w:keepNext w:val="0"/>
        <w:keepLines w:val="0"/>
        <w:pageBreakBefore w:val="0"/>
        <w:widowControl w:val="0"/>
        <w:numPr>
          <w:ilvl w:val="0"/>
          <w:numId w:val="0"/>
        </w:numPr>
        <w:kinsoku/>
        <w:wordWrap/>
        <w:overflowPunct/>
        <w:topLinePunct w:val="0"/>
        <w:autoSpaceDE/>
        <w:autoSpaceDN/>
        <w:bidi w:val="0"/>
        <w:adjustRightInd w:val="0"/>
        <w:snapToGrid/>
        <w:spacing w:after="0" w:line="240" w:lineRule="auto"/>
        <w:ind w:leftChars="200"/>
        <w:textAlignment w:val="auto"/>
        <w:rPr>
          <w:rFonts w:hint="default" w:cs="Times New Roman"/>
          <w:bCs/>
          <w:snapToGrid w:val="0"/>
          <w:color w:val="000000" w:themeColor="text1"/>
          <w:kern w:val="0"/>
          <w:sz w:val="28"/>
          <w:szCs w:val="28"/>
          <w:lang w:val="en-US" w:eastAsia="zh-CN"/>
        </w:rPr>
      </w:pPr>
      <w:r>
        <w:rPr>
          <w:rFonts w:hint="eastAsia" w:cs="Times New Roman"/>
          <w:bCs/>
          <w:snapToGrid w:val="0"/>
          <w:color w:val="000000" w:themeColor="text1"/>
          <w:kern w:val="0"/>
          <w:sz w:val="28"/>
          <w:szCs w:val="28"/>
          <w:lang w:val="en-US" w:eastAsia="zh-CN"/>
        </w:rPr>
        <w:t>年消耗量0.3吨。</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73"/>
        <w:textAlignment w:val="auto"/>
        <w:rPr>
          <w:rFonts w:hint="eastAsia" w:ascii="Times New Roman" w:hAnsi="Times New Roman" w:cs="Times New Roman"/>
          <w:bCs/>
          <w:snapToGrid w:val="0"/>
          <w:color w:val="000000" w:themeColor="text1"/>
          <w:kern w:val="0"/>
          <w:sz w:val="28"/>
          <w:szCs w:val="28"/>
          <w:lang w:val="en-US" w:eastAsia="zh-CN"/>
        </w:rPr>
      </w:pPr>
      <w:r>
        <w:rPr>
          <w:rFonts w:hint="eastAsia" w:ascii="Times New Roman" w:hAnsi="Times New Roman" w:cs="Times New Roman"/>
          <w:bCs/>
          <w:snapToGrid w:val="0"/>
          <w:color w:val="000000" w:themeColor="text1"/>
          <w:kern w:val="0"/>
          <w:sz w:val="28"/>
          <w:szCs w:val="28"/>
          <w:lang w:val="en-US" w:eastAsia="zh-CN"/>
        </w:rPr>
        <w:t>综上所述，我公司原辅材料储存及消耗情况详见下表：</w:t>
      </w:r>
    </w:p>
    <w:p>
      <w:pPr>
        <w:keepNext w:val="0"/>
        <w:keepLines w:val="0"/>
        <w:pageBreakBefore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仿宋" w:cs="Times New Roman"/>
          <w:b/>
          <w:bCs/>
          <w:sz w:val="28"/>
          <w:szCs w:val="28"/>
          <w:lang w:val="en-US" w:eastAsia="zh-CN"/>
        </w:rPr>
      </w:pPr>
      <w:r>
        <w:rPr>
          <w:rFonts w:hint="eastAsia" w:ascii="Times New Roman" w:hAnsi="Times New Roman" w:eastAsia="仿宋" w:cs="Times New Roman"/>
          <w:b/>
          <w:bCs/>
          <w:sz w:val="28"/>
          <w:szCs w:val="28"/>
          <w:lang w:val="en-US" w:eastAsia="zh-CN"/>
        </w:rPr>
        <w:t>表3-1</w:t>
      </w:r>
      <w:r>
        <w:rPr>
          <w:rFonts w:hint="eastAsia" w:cs="Times New Roman"/>
          <w:b/>
          <w:bCs/>
          <w:sz w:val="28"/>
          <w:szCs w:val="28"/>
          <w:lang w:val="en-US" w:eastAsia="zh-CN"/>
        </w:rPr>
        <w:t>0</w:t>
      </w:r>
      <w:r>
        <w:rPr>
          <w:rFonts w:hint="eastAsia" w:ascii="Times New Roman" w:hAnsi="Times New Roman" w:eastAsia="仿宋" w:cs="Times New Roman"/>
          <w:b/>
          <w:bCs/>
          <w:sz w:val="28"/>
          <w:szCs w:val="28"/>
          <w:lang w:val="en-US" w:eastAsia="zh-CN"/>
        </w:rPr>
        <w:t xml:space="preserve"> 原辅材料一览表</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1"/>
        <w:gridCol w:w="2225"/>
        <w:gridCol w:w="1327"/>
        <w:gridCol w:w="1383"/>
        <w:gridCol w:w="1333"/>
        <w:gridCol w:w="25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bCs/>
                <w:sz w:val="21"/>
                <w:szCs w:val="21"/>
                <w:vertAlign w:val="baseline"/>
                <w:lang w:val="en-US" w:eastAsia="zh-CN"/>
              </w:rPr>
            </w:pPr>
            <w:r>
              <w:rPr>
                <w:rFonts w:hint="default" w:ascii="Times New Roman" w:hAnsi="Times New Roman" w:eastAsia="仿宋" w:cs="Times New Roman"/>
                <w:b/>
                <w:bCs/>
                <w:sz w:val="21"/>
                <w:szCs w:val="21"/>
                <w:vertAlign w:val="baseline"/>
                <w:lang w:val="en-US" w:eastAsia="zh-CN"/>
              </w:rPr>
              <w:t>序号</w:t>
            </w:r>
          </w:p>
        </w:tc>
        <w:tc>
          <w:tcPr>
            <w:tcW w:w="222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bCs/>
                <w:sz w:val="21"/>
                <w:szCs w:val="21"/>
                <w:vertAlign w:val="baseline"/>
                <w:lang w:val="en-US" w:eastAsia="zh-CN"/>
              </w:rPr>
            </w:pPr>
            <w:r>
              <w:rPr>
                <w:rFonts w:hint="default" w:ascii="Times New Roman" w:hAnsi="Times New Roman" w:eastAsia="仿宋" w:cs="Times New Roman"/>
                <w:b/>
                <w:bCs/>
                <w:sz w:val="21"/>
                <w:szCs w:val="21"/>
                <w:vertAlign w:val="baseline"/>
                <w:lang w:val="en-US" w:eastAsia="zh-CN"/>
              </w:rPr>
              <w:t>原辅材料名称</w:t>
            </w:r>
          </w:p>
        </w:tc>
        <w:tc>
          <w:tcPr>
            <w:tcW w:w="132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bCs/>
                <w:sz w:val="21"/>
                <w:szCs w:val="21"/>
                <w:vertAlign w:val="baseline"/>
                <w:lang w:val="en-US" w:eastAsia="zh-CN"/>
              </w:rPr>
            </w:pPr>
            <w:r>
              <w:rPr>
                <w:rFonts w:hint="default" w:ascii="Times New Roman" w:hAnsi="Times New Roman" w:eastAsia="仿宋" w:cs="Times New Roman"/>
                <w:b/>
                <w:bCs/>
                <w:sz w:val="21"/>
                <w:szCs w:val="21"/>
                <w:vertAlign w:val="baseline"/>
                <w:lang w:val="en-US" w:eastAsia="zh-CN"/>
              </w:rPr>
              <w:t>年消耗量（t/a）</w:t>
            </w:r>
          </w:p>
        </w:tc>
        <w:tc>
          <w:tcPr>
            <w:tcW w:w="138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bCs/>
                <w:sz w:val="21"/>
                <w:szCs w:val="21"/>
                <w:vertAlign w:val="baseline"/>
                <w:lang w:val="en-US" w:eastAsia="zh-CN"/>
              </w:rPr>
            </w:pPr>
            <w:r>
              <w:rPr>
                <w:rFonts w:hint="eastAsia" w:ascii="Times New Roman" w:hAnsi="Times New Roman" w:cs="Times New Roman"/>
                <w:b/>
                <w:bCs/>
                <w:sz w:val="21"/>
                <w:szCs w:val="21"/>
                <w:vertAlign w:val="baseline"/>
                <w:lang w:val="en-US" w:eastAsia="zh-CN"/>
              </w:rPr>
              <w:t>最大储存量</w:t>
            </w:r>
            <w:r>
              <w:rPr>
                <w:rFonts w:hint="default" w:ascii="Times New Roman" w:hAnsi="Times New Roman" w:eastAsia="仿宋" w:cs="Times New Roman"/>
                <w:b/>
                <w:bCs/>
                <w:sz w:val="21"/>
                <w:szCs w:val="21"/>
                <w:vertAlign w:val="baseline"/>
                <w:lang w:val="en-US" w:eastAsia="zh-CN"/>
              </w:rPr>
              <w:t>（t）</w:t>
            </w:r>
          </w:p>
        </w:tc>
        <w:tc>
          <w:tcPr>
            <w:tcW w:w="133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bCs/>
                <w:sz w:val="21"/>
                <w:szCs w:val="21"/>
                <w:vertAlign w:val="baseline"/>
                <w:lang w:val="en-US" w:eastAsia="zh-CN"/>
              </w:rPr>
            </w:pPr>
            <w:r>
              <w:rPr>
                <w:rFonts w:hint="eastAsia" w:ascii="Times New Roman" w:hAnsi="Times New Roman" w:cs="Times New Roman"/>
                <w:b/>
                <w:bCs/>
                <w:sz w:val="21"/>
                <w:szCs w:val="21"/>
                <w:vertAlign w:val="baseline"/>
                <w:lang w:val="en-US" w:eastAsia="zh-CN"/>
              </w:rPr>
              <w:t>储存方式及形态</w:t>
            </w:r>
          </w:p>
        </w:tc>
        <w:tc>
          <w:tcPr>
            <w:tcW w:w="259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cs="Times New Roman"/>
                <w:b/>
                <w:bCs/>
                <w:sz w:val="21"/>
                <w:szCs w:val="21"/>
                <w:vertAlign w:val="baseline"/>
                <w:lang w:val="en-US" w:eastAsia="zh-CN"/>
              </w:rPr>
            </w:pPr>
            <w:r>
              <w:rPr>
                <w:rFonts w:hint="eastAsia" w:ascii="Times New Roman" w:hAnsi="Times New Roman" w:cs="Times New Roman"/>
                <w:b/>
                <w:bCs/>
                <w:sz w:val="21"/>
                <w:szCs w:val="21"/>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default" w:ascii="Times New Roman" w:hAnsi="Times New Roman" w:eastAsia="仿宋" w:cs="Times New Roman"/>
                <w:b w:val="0"/>
                <w:bCs w:val="0"/>
                <w:sz w:val="21"/>
                <w:szCs w:val="21"/>
                <w:vertAlign w:val="baseline"/>
                <w:lang w:val="en-US" w:eastAsia="zh-CN"/>
              </w:rPr>
              <w:t>1</w:t>
            </w:r>
          </w:p>
        </w:tc>
        <w:tc>
          <w:tcPr>
            <w:tcW w:w="222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天然气</w:t>
            </w:r>
          </w:p>
        </w:tc>
        <w:tc>
          <w:tcPr>
            <w:tcW w:w="132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215</w:t>
            </w:r>
          </w:p>
        </w:tc>
        <w:tc>
          <w:tcPr>
            <w:tcW w:w="138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0.004</w:t>
            </w:r>
          </w:p>
        </w:tc>
        <w:tc>
          <w:tcPr>
            <w:tcW w:w="133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气态</w:t>
            </w:r>
          </w:p>
        </w:tc>
        <w:tc>
          <w:tcPr>
            <w:tcW w:w="259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用于预热、固化工序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default" w:ascii="Times New Roman" w:hAnsi="Times New Roman" w:eastAsia="仿宋" w:cs="Times New Roman"/>
                <w:b w:val="0"/>
                <w:bCs w:val="0"/>
                <w:sz w:val="21"/>
                <w:szCs w:val="21"/>
                <w:vertAlign w:val="baseline"/>
                <w:lang w:val="en-US" w:eastAsia="zh-CN"/>
              </w:rPr>
              <w:t>2</w:t>
            </w:r>
          </w:p>
        </w:tc>
        <w:tc>
          <w:tcPr>
            <w:tcW w:w="222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静电塑粉</w:t>
            </w:r>
          </w:p>
        </w:tc>
        <w:tc>
          <w:tcPr>
            <w:tcW w:w="132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43.2</w:t>
            </w:r>
          </w:p>
        </w:tc>
        <w:tc>
          <w:tcPr>
            <w:tcW w:w="138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10</w:t>
            </w:r>
          </w:p>
        </w:tc>
        <w:tc>
          <w:tcPr>
            <w:tcW w:w="133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固态</w:t>
            </w:r>
          </w:p>
        </w:tc>
        <w:tc>
          <w:tcPr>
            <w:tcW w:w="259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主要用于喷涂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default" w:ascii="Times New Roman" w:hAnsi="Times New Roman" w:eastAsia="仿宋" w:cs="Times New Roman"/>
                <w:b w:val="0"/>
                <w:bCs w:val="0"/>
                <w:sz w:val="21"/>
                <w:szCs w:val="21"/>
                <w:vertAlign w:val="baseline"/>
                <w:lang w:val="en-US" w:eastAsia="zh-CN"/>
              </w:rPr>
              <w:t>3</w:t>
            </w:r>
          </w:p>
        </w:tc>
        <w:tc>
          <w:tcPr>
            <w:tcW w:w="222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活性炭</w:t>
            </w:r>
          </w:p>
        </w:tc>
        <w:tc>
          <w:tcPr>
            <w:tcW w:w="132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3</w:t>
            </w:r>
          </w:p>
        </w:tc>
        <w:tc>
          <w:tcPr>
            <w:tcW w:w="138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1</w:t>
            </w:r>
          </w:p>
        </w:tc>
        <w:tc>
          <w:tcPr>
            <w:tcW w:w="133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固态</w:t>
            </w:r>
          </w:p>
        </w:tc>
        <w:tc>
          <w:tcPr>
            <w:tcW w:w="259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有机废气吸附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default" w:ascii="Times New Roman" w:hAnsi="Times New Roman" w:eastAsia="仿宋" w:cs="Times New Roman"/>
                <w:b w:val="0"/>
                <w:bCs w:val="0"/>
                <w:sz w:val="21"/>
                <w:szCs w:val="21"/>
                <w:vertAlign w:val="baseline"/>
                <w:lang w:val="en-US" w:eastAsia="zh-CN"/>
              </w:rPr>
              <w:t>4</w:t>
            </w:r>
          </w:p>
        </w:tc>
        <w:tc>
          <w:tcPr>
            <w:tcW w:w="222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丙烯酸水性漆</w:t>
            </w:r>
          </w:p>
        </w:tc>
        <w:tc>
          <w:tcPr>
            <w:tcW w:w="132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5.7</w:t>
            </w:r>
          </w:p>
        </w:tc>
        <w:tc>
          <w:tcPr>
            <w:tcW w:w="138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1</w:t>
            </w:r>
          </w:p>
        </w:tc>
        <w:tc>
          <w:tcPr>
            <w:tcW w:w="133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罐装/液态</w:t>
            </w:r>
          </w:p>
        </w:tc>
        <w:tc>
          <w:tcPr>
            <w:tcW w:w="259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用于喷涂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default" w:ascii="Times New Roman" w:hAnsi="Times New Roman" w:eastAsia="仿宋" w:cs="Times New Roman"/>
                <w:b w:val="0"/>
                <w:bCs w:val="0"/>
                <w:sz w:val="21"/>
                <w:szCs w:val="21"/>
                <w:vertAlign w:val="baseline"/>
                <w:lang w:val="en-US" w:eastAsia="zh-CN"/>
              </w:rPr>
              <w:t>5</w:t>
            </w:r>
          </w:p>
        </w:tc>
        <w:tc>
          <w:tcPr>
            <w:tcW w:w="222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default" w:ascii="Times New Roman" w:hAnsi="Times New Roman" w:eastAsia="仿宋" w:cs="Times New Roman"/>
                <w:b w:val="0"/>
                <w:bCs w:val="0"/>
                <w:sz w:val="21"/>
                <w:szCs w:val="21"/>
                <w:vertAlign w:val="baseline"/>
                <w:lang w:val="en-US" w:eastAsia="zh-CN"/>
              </w:rPr>
              <w:t>钢板、圆管、角铁</w:t>
            </w:r>
          </w:p>
        </w:tc>
        <w:tc>
          <w:tcPr>
            <w:tcW w:w="132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w:t>
            </w:r>
          </w:p>
        </w:tc>
        <w:tc>
          <w:tcPr>
            <w:tcW w:w="138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30m</w:t>
            </w:r>
            <w:r>
              <w:rPr>
                <w:rFonts w:hint="eastAsia" w:cs="Times New Roman"/>
                <w:b w:val="0"/>
                <w:bCs w:val="0"/>
                <w:sz w:val="21"/>
                <w:szCs w:val="21"/>
                <w:vertAlign w:val="superscript"/>
                <w:lang w:val="en-US" w:eastAsia="zh-CN"/>
              </w:rPr>
              <w:t>3</w:t>
            </w:r>
          </w:p>
        </w:tc>
        <w:tc>
          <w:tcPr>
            <w:tcW w:w="133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固态</w:t>
            </w:r>
          </w:p>
        </w:tc>
        <w:tc>
          <w:tcPr>
            <w:tcW w:w="259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原材料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6</w:t>
            </w:r>
          </w:p>
        </w:tc>
        <w:tc>
          <w:tcPr>
            <w:tcW w:w="222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润滑油</w:t>
            </w:r>
          </w:p>
        </w:tc>
        <w:tc>
          <w:tcPr>
            <w:tcW w:w="132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themeColor="text1"/>
                <w:kern w:val="2"/>
                <w:sz w:val="21"/>
                <w:szCs w:val="21"/>
                <w:vertAlign w:val="baseline"/>
                <w:lang w:val="en-US" w:eastAsia="zh-CN" w:bidi="ar-SA"/>
              </w:rPr>
            </w:pPr>
            <w:r>
              <w:rPr>
                <w:rFonts w:hint="eastAsia" w:cs="Times New Roman"/>
                <w:color w:val="000000" w:themeColor="text1"/>
                <w:kern w:val="2"/>
                <w:sz w:val="21"/>
                <w:szCs w:val="21"/>
                <w:vertAlign w:val="baseline"/>
                <w:lang w:val="en-US" w:eastAsia="zh-CN" w:bidi="ar-SA"/>
              </w:rPr>
              <w:t>0.3</w:t>
            </w:r>
          </w:p>
        </w:tc>
        <w:tc>
          <w:tcPr>
            <w:tcW w:w="138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themeColor="text1"/>
                <w:kern w:val="2"/>
                <w:sz w:val="21"/>
                <w:szCs w:val="21"/>
                <w:vertAlign w:val="baseline"/>
                <w:lang w:val="en-US" w:eastAsia="zh-CN" w:bidi="ar-SA"/>
              </w:rPr>
            </w:pPr>
            <w:r>
              <w:rPr>
                <w:rFonts w:hint="eastAsia" w:cs="Times New Roman"/>
                <w:color w:val="000000" w:themeColor="text1"/>
                <w:kern w:val="2"/>
                <w:sz w:val="21"/>
                <w:szCs w:val="21"/>
                <w:vertAlign w:val="baseline"/>
                <w:lang w:val="en-US" w:eastAsia="zh-CN" w:bidi="ar-SA"/>
              </w:rPr>
              <w:t>0.1</w:t>
            </w:r>
          </w:p>
        </w:tc>
        <w:tc>
          <w:tcPr>
            <w:tcW w:w="133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桶装/液态</w:t>
            </w:r>
          </w:p>
        </w:tc>
        <w:tc>
          <w:tcPr>
            <w:tcW w:w="259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themeColor="text1"/>
                <w:kern w:val="2"/>
                <w:sz w:val="21"/>
                <w:szCs w:val="21"/>
                <w:vertAlign w:val="baseline"/>
                <w:lang w:val="en-US" w:eastAsia="zh-CN" w:bidi="ar-SA"/>
              </w:rPr>
            </w:pPr>
            <w:r>
              <w:rPr>
                <w:rFonts w:hint="eastAsia" w:cs="Times New Roman"/>
                <w:color w:val="000000" w:themeColor="text1"/>
                <w:sz w:val="21"/>
                <w:szCs w:val="21"/>
                <w:vertAlign w:val="baseline"/>
                <w:lang w:val="en-US" w:eastAsia="zh-CN"/>
              </w:rPr>
              <w:t>设备维修保养使用</w:t>
            </w:r>
          </w:p>
        </w:tc>
      </w:tr>
    </w:tbl>
    <w:p>
      <w:pPr>
        <w:pStyle w:val="5"/>
        <w:adjustRightInd/>
        <w:snapToGrid/>
        <w:spacing w:before="156" w:after="156" w:line="240" w:lineRule="auto"/>
        <w:rPr>
          <w:rFonts w:hint="default" w:ascii="Times New Roman" w:hAnsi="Times New Roman" w:eastAsia="仿宋" w:cs="Times New Roman"/>
          <w:lang w:val="en-US" w:eastAsia="zh-CN"/>
        </w:rPr>
      </w:pPr>
      <w:r>
        <w:rPr>
          <w:rFonts w:hint="default" w:ascii="Times New Roman" w:hAnsi="Times New Roman" w:cs="Times New Roman"/>
        </w:rPr>
        <w:t>3.3.2 环境风险物质</w:t>
      </w:r>
      <w:r>
        <w:rPr>
          <w:rFonts w:hint="eastAsia" w:cs="Times New Roman"/>
          <w:lang w:val="en-US" w:eastAsia="zh-CN"/>
        </w:rPr>
        <w:t>识别</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72" w:firstLineChars="200"/>
        <w:textAlignment w:val="auto"/>
        <w:rPr>
          <w:rFonts w:hint="default" w:ascii="Times New Roman" w:hAnsi="Times New Roman" w:cs="Times New Roman"/>
          <w:bCs/>
          <w:snapToGrid w:val="0"/>
          <w:kern w:val="0"/>
          <w:szCs w:val="26"/>
        </w:rPr>
      </w:pPr>
      <w:r>
        <w:rPr>
          <w:rFonts w:hint="default" w:ascii="Times New Roman" w:hAnsi="Times New Roman" w:cs="Times New Roman"/>
          <w:bCs/>
          <w:snapToGrid w:val="0"/>
          <w:kern w:val="0"/>
          <w:szCs w:val="26"/>
        </w:rPr>
        <w:t>危险化学品是指具有毒害、腐蚀、爆炸、燃烧、助燃等性质，对人体、设施、环境具有危害的剧毒化学品和其他化学品。按我国目前已公布的法规、标准，将危险化学品分为爆炸品、压缩气体和液化气体、易燃液体、易燃固体、自燃物品和遇湿易燃物品、氧化剂和有机过氧化物、毒害品、放射性物品和腐蚀品八类。</w:t>
      </w:r>
    </w:p>
    <w:p>
      <w:pPr>
        <w:pStyle w:val="2"/>
        <w:snapToGrid/>
        <w:spacing w:after="0" w:line="240" w:lineRule="auto"/>
        <w:ind w:firstLine="573"/>
        <w:rPr>
          <w:rFonts w:hAnsi="宋体" w:cs="Times New Roman"/>
          <w:bCs/>
          <w:snapToGrid w:val="0"/>
          <w:color w:val="000000" w:themeColor="text1"/>
          <w:kern w:val="0"/>
          <w:szCs w:val="26"/>
        </w:rPr>
      </w:pPr>
      <w:r>
        <w:rPr>
          <w:rFonts w:hint="eastAsia" w:hAnsi="宋体" w:cs="Times New Roman"/>
          <w:bCs/>
          <w:snapToGrid w:val="0"/>
          <w:color w:val="000000" w:themeColor="text1"/>
          <w:kern w:val="0"/>
          <w:szCs w:val="26"/>
        </w:rPr>
        <w:t>我公司</w:t>
      </w:r>
      <w:r>
        <w:rPr>
          <w:rFonts w:hint="eastAsia" w:hAnsi="宋体" w:cs="Times New Roman"/>
          <w:bCs/>
          <w:snapToGrid w:val="0"/>
          <w:color w:val="000000" w:themeColor="text1"/>
          <w:kern w:val="0"/>
          <w:szCs w:val="26"/>
          <w:lang w:val="en-US" w:eastAsia="zh-CN"/>
        </w:rPr>
        <w:t>所涉及的</w:t>
      </w:r>
      <w:r>
        <w:rPr>
          <w:rFonts w:hint="eastAsia" w:hAnsi="宋体" w:cs="Times New Roman"/>
          <w:bCs/>
          <w:snapToGrid w:val="0"/>
          <w:color w:val="000000" w:themeColor="text1"/>
          <w:kern w:val="0"/>
          <w:szCs w:val="26"/>
        </w:rPr>
        <w:t>各种物质</w:t>
      </w:r>
      <w:r>
        <w:rPr>
          <w:rFonts w:hAnsi="宋体" w:cs="Times New Roman"/>
          <w:bCs/>
          <w:snapToGrid w:val="0"/>
          <w:color w:val="000000" w:themeColor="text1"/>
          <w:kern w:val="0"/>
          <w:szCs w:val="26"/>
        </w:rPr>
        <w:t>物理化学性质及毒性危害详细</w:t>
      </w:r>
      <w:r>
        <w:rPr>
          <w:rFonts w:hint="eastAsia" w:ascii="宋体" w:hAnsi="宋体"/>
          <w:bCs/>
          <w:snapToGrid w:val="0"/>
          <w:color w:val="000000" w:themeColor="text1"/>
          <w:kern w:val="0"/>
          <w:szCs w:val="26"/>
        </w:rPr>
        <w:t>分析见下表</w:t>
      </w:r>
      <w:r>
        <w:rPr>
          <w:rFonts w:hint="eastAsia" w:hAnsi="宋体" w:cs="Times New Roman"/>
          <w:bCs/>
          <w:snapToGrid w:val="0"/>
          <w:color w:val="000000" w:themeColor="text1"/>
          <w:kern w:val="0"/>
          <w:szCs w:val="26"/>
        </w:rPr>
        <w:t>：</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72" w:firstLineChars="200"/>
        <w:textAlignment w:val="auto"/>
        <w:rPr>
          <w:rFonts w:hint="default" w:ascii="Times New Roman" w:hAnsi="Times New Roman" w:cs="Times New Roman"/>
          <w:bCs/>
          <w:snapToGrid w:val="0"/>
          <w:kern w:val="0"/>
          <w:szCs w:val="26"/>
          <w:lang w:val="en-US" w:eastAsia="zh-CN"/>
        </w:rPr>
      </w:pPr>
      <w:r>
        <w:rPr>
          <w:rFonts w:hint="eastAsia" w:cs="Times New Roman"/>
          <w:bCs/>
          <w:snapToGrid w:val="0"/>
          <w:kern w:val="0"/>
          <w:szCs w:val="26"/>
          <w:lang w:val="en-US" w:eastAsia="zh-CN"/>
        </w:rPr>
        <w:t>1、天然气</w:t>
      </w:r>
    </w:p>
    <w:p>
      <w:pPr>
        <w:keepNext w:val="0"/>
        <w:keepLines w:val="0"/>
        <w:pageBreakBefore w:val="0"/>
        <w:kinsoku/>
        <w:wordWrap/>
        <w:overflowPunct/>
        <w:topLinePunct w:val="0"/>
        <w:autoSpaceDE/>
        <w:autoSpaceDN/>
        <w:bidi w:val="0"/>
        <w:adjustRightInd w:val="0"/>
        <w:snapToGrid/>
        <w:spacing w:line="240" w:lineRule="auto"/>
        <w:jc w:val="center"/>
        <w:textAlignment w:val="auto"/>
        <w:rPr>
          <w:rFonts w:hint="eastAsia" w:ascii="Times New Roman" w:hAnsi="Times New Roman" w:eastAsia="仿宋" w:cs="Times New Roman"/>
          <w:b/>
          <w:bCs/>
          <w:sz w:val="28"/>
          <w:szCs w:val="28"/>
          <w:lang w:val="en-US" w:eastAsia="zh-CN"/>
        </w:rPr>
      </w:pPr>
      <w:r>
        <w:rPr>
          <w:rFonts w:hint="eastAsia" w:ascii="Times New Roman" w:hAnsi="Times New Roman" w:eastAsia="仿宋" w:cs="Times New Roman"/>
          <w:b/>
          <w:bCs/>
          <w:sz w:val="28"/>
          <w:szCs w:val="28"/>
          <w:lang w:val="en-US" w:eastAsia="zh-CN"/>
        </w:rPr>
        <w:t>表3-1</w:t>
      </w:r>
      <w:r>
        <w:rPr>
          <w:rFonts w:hint="eastAsia" w:cs="Times New Roman"/>
          <w:b/>
          <w:bCs/>
          <w:sz w:val="28"/>
          <w:szCs w:val="28"/>
          <w:lang w:val="en-US" w:eastAsia="zh-CN"/>
        </w:rPr>
        <w:t>1</w:t>
      </w:r>
      <w:r>
        <w:rPr>
          <w:rFonts w:hint="eastAsia" w:ascii="Times New Roman" w:hAnsi="Times New Roman" w:eastAsia="仿宋" w:cs="Times New Roman"/>
          <w:b/>
          <w:bCs/>
          <w:sz w:val="28"/>
          <w:szCs w:val="28"/>
          <w:lang w:val="en-US" w:eastAsia="zh-CN"/>
        </w:rPr>
        <w:t xml:space="preserve"> </w:t>
      </w:r>
      <w:r>
        <w:rPr>
          <w:rFonts w:hint="eastAsia" w:cs="Times New Roman"/>
          <w:b/>
          <w:bCs/>
          <w:sz w:val="28"/>
          <w:szCs w:val="28"/>
          <w:lang w:val="en-US" w:eastAsia="zh-CN"/>
        </w:rPr>
        <w:t>天然气</w:t>
      </w:r>
      <w:r>
        <w:rPr>
          <w:rFonts w:hint="eastAsia" w:ascii="Times New Roman" w:hAnsi="Times New Roman" w:eastAsia="仿宋" w:cs="Times New Roman"/>
          <w:b/>
          <w:bCs/>
          <w:sz w:val="28"/>
          <w:szCs w:val="28"/>
          <w:lang w:val="en-US" w:eastAsia="zh-CN"/>
        </w:rPr>
        <w:t>理化性质一览表</w:t>
      </w:r>
    </w:p>
    <w:tbl>
      <w:tblPr>
        <w:tblStyle w:val="45"/>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527"/>
        <w:gridCol w:w="1213"/>
        <w:gridCol w:w="2105"/>
        <w:gridCol w:w="4556"/>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restar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r>
              <w:rPr>
                <w:rFonts w:hint="default"/>
                <w:b w:val="0"/>
                <w:bCs/>
                <w:sz w:val="21"/>
                <w:szCs w:val="21"/>
              </w:rPr>
              <w:t>标识</w:t>
            </w: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中文名：甲烷</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英文名：methane</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分子式：CH</w:t>
            </w:r>
            <w:r>
              <w:rPr>
                <w:rFonts w:hint="default"/>
                <w:b w:val="0"/>
                <w:bCs/>
                <w:sz w:val="21"/>
                <w:szCs w:val="21"/>
                <w:vertAlign w:val="subscript"/>
              </w:rPr>
              <w:t>4</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分子量：16</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645"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危规号：21007</w:t>
            </w:r>
          </w:p>
        </w:tc>
        <w:tc>
          <w:tcPr>
            <w:tcW w:w="1120"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UN编号：1971</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CAS号：74-82-8</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restar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r>
              <w:rPr>
                <w:rFonts w:hint="default"/>
                <w:b w:val="0"/>
                <w:bCs/>
                <w:sz w:val="21"/>
                <w:szCs w:val="21"/>
              </w:rPr>
              <w:t>理化性质</w:t>
            </w: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外观与形状：无色无臭易燃易爆气体</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溶解性：微溶于水，溶于乙醇、乙醚</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熔点（℃）：-182</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沸点（℃）：-161.49</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相对密度（水=1）：0.45（液化）</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相对密度（空气=1）0.55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饱和蒸汽压（kPa）53.32（-168.8℃）</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禁忌物：强氧化剂、卤素</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临界压力（MPa）：4.59</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临界温度（℃）：-82.3</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稳定性:稳定</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聚合危害：不聚合</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restar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r>
              <w:rPr>
                <w:rFonts w:hint="default"/>
                <w:b w:val="0"/>
                <w:bCs/>
                <w:sz w:val="21"/>
                <w:szCs w:val="21"/>
              </w:rPr>
              <w:t>危险特性</w:t>
            </w: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危险性类比：第2.1类易燃气体</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燃烧性：易燃</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引燃温度（℃）：482-632</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闪点（℃）：-188</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爆炸下限（%）：5.3</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爆炸上限（%）：15.4</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最小点火能（MJ）：0.28</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最大爆炸压力（kPa）：680</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燃烧热（MJ/mol）：889.5</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燃烧（分解）产物：一氧化碳、二氧化碳、水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4188" w:type="pct"/>
            <w:gridSpan w:val="3"/>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危险特性：易燃，与空气混合能形成爆炸性混合物，遇热源和明火有燃烧爆炸的危险。与五氧化溴、氯气、次氯酸、三氟化氮、液氧、二氟化氧及其它强氧化剂接触剧烈反应。</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4188" w:type="pct"/>
            <w:gridSpan w:val="3"/>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灭火方法：切断气源。若不能切断气源，则不允许熄灭泄漏处的火焰。喷水冷却容器，可能的话将容器从火场移至空旷处。</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4188" w:type="pct"/>
            <w:gridSpan w:val="3"/>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灭火剂：泡沫、二氧化碳、雾状水、干粉。</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restar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r>
              <w:rPr>
                <w:rFonts w:hint="default"/>
                <w:b w:val="0"/>
                <w:bCs/>
                <w:sz w:val="21"/>
                <w:szCs w:val="21"/>
              </w:rPr>
              <w:t>健康危害</w:t>
            </w:r>
          </w:p>
        </w:tc>
        <w:tc>
          <w:tcPr>
            <w:tcW w:w="4188" w:type="pct"/>
            <w:gridSpan w:val="3"/>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侵入途径：吸入。</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4188" w:type="pct"/>
            <w:gridSpan w:val="3"/>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健康危害：对人基本无毒，但浓度过高时，使空气中氧含量明显降低，使人窒息。皮肤接触液化本品，可致冻伤。</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4188" w:type="pct"/>
            <w:gridSpan w:val="3"/>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急性中毒：当空气中浓度达25％～30％时，可引起头痛、头晕、乏力、注意力不集中、呼吸和心跳加速、共济失调。若不及时脱离，可致窒息死亡。</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4188" w:type="pct"/>
            <w:gridSpan w:val="3"/>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工作场所最高允许浓度：未制定；前苏联MAC300mg/m</w:t>
            </w:r>
            <w:r>
              <w:rPr>
                <w:rFonts w:hint="default"/>
                <w:b w:val="0"/>
                <w:bCs/>
                <w:sz w:val="21"/>
                <w:szCs w:val="21"/>
                <w:vertAlign w:val="superscript"/>
              </w:rPr>
              <w:t>3</w:t>
            </w:r>
            <w:r>
              <w:rPr>
                <w:rFonts w:hint="default"/>
                <w:b w:val="0"/>
                <w:bCs/>
                <w:sz w:val="21"/>
                <w:szCs w:val="21"/>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r>
              <w:rPr>
                <w:rFonts w:hint="default"/>
                <w:b w:val="0"/>
                <w:bCs/>
                <w:sz w:val="21"/>
                <w:szCs w:val="21"/>
              </w:rPr>
              <w:t>急救方法</w:t>
            </w:r>
          </w:p>
        </w:tc>
        <w:tc>
          <w:tcPr>
            <w:tcW w:w="4188" w:type="pct"/>
            <w:gridSpan w:val="3"/>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迅速脱离现场至空气新鲜处。保持呼吸道通畅。如呼吸困难，给输氧。如呼吸停止，立即进行人工呼吸。就医。</w:t>
            </w:r>
          </w:p>
        </w:tc>
      </w:tr>
    </w:tbl>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72" w:firstLineChars="200"/>
        <w:textAlignment w:val="auto"/>
        <w:rPr>
          <w:color w:val="000000" w:themeColor="text1"/>
        </w:rPr>
      </w:pPr>
      <w:r>
        <w:rPr>
          <w:rFonts w:hint="eastAsia" w:cs="Times New Roman"/>
          <w:bCs/>
          <w:snapToGrid w:val="0"/>
          <w:color w:val="000000" w:themeColor="text1"/>
          <w:kern w:val="0"/>
          <w:szCs w:val="26"/>
          <w:lang w:val="en-US" w:eastAsia="zh-CN"/>
        </w:rPr>
        <w:t>2</w:t>
      </w:r>
      <w:r>
        <w:rPr>
          <w:rFonts w:hint="eastAsia" w:cs="Times New Roman"/>
          <w:bCs/>
          <w:snapToGrid w:val="0"/>
          <w:color w:val="000000" w:themeColor="text1"/>
          <w:kern w:val="0"/>
          <w:szCs w:val="26"/>
        </w:rPr>
        <w:t>、</w:t>
      </w:r>
      <w:r>
        <w:rPr>
          <w:rFonts w:hint="eastAsia" w:cs="Times New Roman"/>
          <w:bCs/>
          <w:snapToGrid w:val="0"/>
          <w:color w:val="000000" w:themeColor="text1"/>
          <w:kern w:val="0"/>
          <w:szCs w:val="26"/>
          <w:lang w:eastAsia="zh-CN"/>
        </w:rPr>
        <w:t>润滑</w:t>
      </w:r>
      <w:r>
        <w:rPr>
          <w:rFonts w:hint="eastAsia" w:cs="Times New Roman"/>
          <w:bCs/>
          <w:snapToGrid w:val="0"/>
          <w:color w:val="000000" w:themeColor="text1"/>
          <w:kern w:val="0"/>
          <w:szCs w:val="26"/>
        </w:rPr>
        <w:t>油</w:t>
      </w:r>
    </w:p>
    <w:p>
      <w:pPr>
        <w:adjustRightInd/>
        <w:snapToGrid/>
        <w:spacing w:line="240" w:lineRule="auto"/>
        <w:ind w:firstLine="0" w:firstLineChars="0"/>
        <w:jc w:val="center"/>
        <w:rPr>
          <w:rFonts w:hAnsi="宋体" w:cs="Times New Roman"/>
          <w:b/>
          <w:bCs w:val="0"/>
          <w:snapToGrid w:val="0"/>
          <w:color w:val="000000" w:themeColor="text1"/>
          <w:kern w:val="0"/>
          <w:szCs w:val="26"/>
        </w:rPr>
      </w:pPr>
      <w:r>
        <w:rPr>
          <w:rFonts w:hint="eastAsia" w:hAnsi="宋体" w:cs="Times New Roman"/>
          <w:b/>
          <w:bCs w:val="0"/>
          <w:snapToGrid w:val="0"/>
          <w:color w:val="000000" w:themeColor="text1"/>
          <w:kern w:val="0"/>
          <w:szCs w:val="26"/>
        </w:rPr>
        <w:t>表3-</w:t>
      </w:r>
      <w:r>
        <w:rPr>
          <w:rFonts w:hint="eastAsia" w:hAnsi="宋体" w:cs="Times New Roman"/>
          <w:b/>
          <w:bCs w:val="0"/>
          <w:snapToGrid w:val="0"/>
          <w:color w:val="000000" w:themeColor="text1"/>
          <w:kern w:val="0"/>
          <w:szCs w:val="26"/>
          <w:lang w:val="en-US" w:eastAsia="zh-CN"/>
        </w:rPr>
        <w:t>12</w:t>
      </w:r>
      <w:r>
        <w:rPr>
          <w:rFonts w:hint="eastAsia" w:hAnsi="宋体" w:cs="Times New Roman"/>
          <w:b/>
          <w:bCs w:val="0"/>
          <w:snapToGrid w:val="0"/>
          <w:color w:val="000000" w:themeColor="text1"/>
          <w:kern w:val="0"/>
          <w:szCs w:val="26"/>
        </w:rPr>
        <w:t xml:space="preserve"> </w:t>
      </w:r>
      <w:r>
        <w:rPr>
          <w:rFonts w:hint="eastAsia" w:hAnsi="宋体" w:cs="Times New Roman"/>
          <w:b/>
          <w:bCs w:val="0"/>
          <w:snapToGrid w:val="0"/>
          <w:color w:val="000000" w:themeColor="text1"/>
          <w:kern w:val="0"/>
          <w:szCs w:val="26"/>
          <w:lang w:eastAsia="zh-CN"/>
        </w:rPr>
        <w:t>润滑</w:t>
      </w:r>
      <w:r>
        <w:rPr>
          <w:rFonts w:hint="eastAsia" w:hAnsi="宋体" w:cs="Times New Roman"/>
          <w:b/>
          <w:bCs w:val="0"/>
          <w:snapToGrid w:val="0"/>
          <w:color w:val="000000" w:themeColor="text1"/>
          <w:kern w:val="0"/>
          <w:szCs w:val="26"/>
        </w:rPr>
        <w:t>油理化性质一览表</w:t>
      </w:r>
    </w:p>
    <w:tbl>
      <w:tblPr>
        <w:tblStyle w:val="45"/>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326"/>
        <w:gridCol w:w="1911"/>
        <w:gridCol w:w="615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化学品名称</w:t>
            </w: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化学品中文名称</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eastAsia" w:hAnsi="仿宋" w:cs="Times New Roman"/>
                <w:color w:val="000000" w:themeColor="text1"/>
                <w:sz w:val="21"/>
                <w:szCs w:val="21"/>
                <w:lang w:eastAsia="zh-CN"/>
              </w:rPr>
              <w:t>润滑</w:t>
            </w:r>
            <w:r>
              <w:rPr>
                <w:rFonts w:hint="eastAsia" w:hAnsi="仿宋" w:cs="Times New Roman"/>
                <w:color w:val="000000" w:themeColor="text1"/>
                <w:sz w:val="21"/>
                <w:szCs w:val="21"/>
              </w:rPr>
              <w:t>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restar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理化特性</w:t>
            </w:r>
          </w:p>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外观与性状</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淡黄色粘稠液体。</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eastAsia" w:eastAsia="仿宋" w:cs="Times New Roman"/>
                <w:color w:val="000000" w:themeColor="text1"/>
                <w:sz w:val="21"/>
                <w:szCs w:val="21"/>
                <w:lang w:eastAsia="zh-CN"/>
              </w:rPr>
            </w:pPr>
            <w:r>
              <w:rPr>
                <w:rFonts w:hint="default" w:hAnsi="仿宋" w:cs="Times New Roman"/>
                <w:color w:val="000000" w:themeColor="text1"/>
                <w:sz w:val="21"/>
                <w:szCs w:val="21"/>
              </w:rPr>
              <w:t>相对密度</w:t>
            </w:r>
            <w:r>
              <w:rPr>
                <w:rFonts w:hint="eastAsia" w:cs="Times New Roman"/>
                <w:color w:val="000000" w:themeColor="text1"/>
                <w:sz w:val="21"/>
                <w:szCs w:val="21"/>
                <w:lang w:eastAsia="zh-CN"/>
              </w:rPr>
              <w:t>（</w:t>
            </w:r>
            <w:r>
              <w:rPr>
                <w:rFonts w:hint="default" w:hAnsi="仿宋" w:cs="Times New Roman"/>
                <w:color w:val="000000" w:themeColor="text1"/>
                <w:sz w:val="21"/>
                <w:szCs w:val="21"/>
              </w:rPr>
              <w:t>水</w:t>
            </w:r>
            <w:r>
              <w:rPr>
                <w:rFonts w:hint="default" w:cs="Times New Roman"/>
                <w:color w:val="000000" w:themeColor="text1"/>
                <w:sz w:val="21"/>
                <w:szCs w:val="21"/>
              </w:rPr>
              <w:t>=1</w:t>
            </w:r>
            <w:r>
              <w:rPr>
                <w:rFonts w:hint="eastAsia" w:cs="Times New Roman"/>
                <w:color w:val="000000" w:themeColor="text1"/>
                <w:sz w:val="21"/>
                <w:szCs w:val="21"/>
                <w:lang w:eastAsia="zh-CN"/>
              </w:rPr>
              <w:t>）</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cs="Times New Roman"/>
                <w:color w:val="000000" w:themeColor="text1"/>
                <w:sz w:val="21"/>
                <w:szCs w:val="21"/>
              </w:rPr>
              <w:t>934.8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eastAsia" w:eastAsia="仿宋" w:cs="Times New Roman"/>
                <w:color w:val="000000" w:themeColor="text1"/>
                <w:sz w:val="21"/>
                <w:szCs w:val="21"/>
                <w:lang w:eastAsia="zh-CN"/>
              </w:rPr>
            </w:pPr>
            <w:r>
              <w:rPr>
                <w:rFonts w:hint="default" w:hAnsi="仿宋" w:cs="Times New Roman"/>
                <w:color w:val="000000" w:themeColor="text1"/>
                <w:sz w:val="21"/>
                <w:szCs w:val="21"/>
              </w:rPr>
              <w:t>饱和蒸气压</w:t>
            </w:r>
            <w:r>
              <w:rPr>
                <w:rFonts w:hint="eastAsia" w:cs="Times New Roman"/>
                <w:color w:val="000000" w:themeColor="text1"/>
                <w:sz w:val="21"/>
                <w:szCs w:val="21"/>
                <w:lang w:eastAsia="zh-CN"/>
              </w:rPr>
              <w:t>（</w:t>
            </w:r>
            <w:r>
              <w:rPr>
                <w:rFonts w:hint="default" w:cs="Times New Roman"/>
                <w:color w:val="000000" w:themeColor="text1"/>
                <w:sz w:val="21"/>
                <w:szCs w:val="21"/>
              </w:rPr>
              <w:t>kPa</w:t>
            </w:r>
            <w:r>
              <w:rPr>
                <w:rFonts w:hint="eastAsia" w:cs="Times New Roman"/>
                <w:color w:val="000000" w:themeColor="text1"/>
                <w:sz w:val="21"/>
                <w:szCs w:val="21"/>
                <w:lang w:eastAsia="zh-CN"/>
              </w:rPr>
              <w:t>）</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eastAsia" w:eastAsia="仿宋" w:cs="Times New Roman"/>
                <w:color w:val="000000" w:themeColor="text1"/>
                <w:sz w:val="21"/>
                <w:szCs w:val="21"/>
                <w:lang w:eastAsia="zh-CN"/>
              </w:rPr>
            </w:pPr>
            <w:r>
              <w:rPr>
                <w:rFonts w:hint="default" w:cs="Times New Roman"/>
                <w:color w:val="000000" w:themeColor="text1"/>
                <w:sz w:val="21"/>
                <w:szCs w:val="21"/>
              </w:rPr>
              <w:t>0.13</w:t>
            </w:r>
            <w:r>
              <w:rPr>
                <w:rFonts w:hint="eastAsia" w:cs="Times New Roman"/>
                <w:color w:val="000000" w:themeColor="text1"/>
                <w:sz w:val="21"/>
                <w:szCs w:val="21"/>
                <w:lang w:eastAsia="zh-CN"/>
              </w:rPr>
              <w:t>（</w:t>
            </w:r>
            <w:r>
              <w:rPr>
                <w:rFonts w:hint="default" w:cs="Times New Roman"/>
                <w:color w:val="000000" w:themeColor="text1"/>
                <w:sz w:val="21"/>
                <w:szCs w:val="21"/>
              </w:rPr>
              <w:t>145.8</w:t>
            </w:r>
            <w:r>
              <w:rPr>
                <w:rFonts w:hint="default" w:hAnsi="仿宋" w:cs="Times New Roman"/>
                <w:color w:val="000000" w:themeColor="text1"/>
                <w:sz w:val="21"/>
                <w:szCs w:val="21"/>
              </w:rPr>
              <w:t>℃</w:t>
            </w:r>
            <w:r>
              <w:rPr>
                <w:rFonts w:hint="eastAsia" w:cs="Times New Roman"/>
                <w:color w:val="000000" w:themeColor="text1"/>
                <w:sz w:val="21"/>
                <w:szCs w:val="21"/>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eastAsia" w:eastAsia="仿宋" w:cs="Times New Roman"/>
                <w:color w:val="000000" w:themeColor="text1"/>
                <w:sz w:val="21"/>
                <w:szCs w:val="21"/>
                <w:lang w:eastAsia="zh-CN"/>
              </w:rPr>
            </w:pPr>
            <w:r>
              <w:rPr>
                <w:rFonts w:hint="default" w:hAnsi="仿宋" w:cs="Times New Roman"/>
                <w:color w:val="000000" w:themeColor="text1"/>
                <w:sz w:val="21"/>
                <w:szCs w:val="21"/>
              </w:rPr>
              <w:t>闪点</w:t>
            </w:r>
            <w:r>
              <w:rPr>
                <w:rFonts w:hint="eastAsia" w:cs="Times New Roman"/>
                <w:color w:val="000000" w:themeColor="text1"/>
                <w:sz w:val="21"/>
                <w:szCs w:val="21"/>
                <w:lang w:eastAsia="zh-CN"/>
              </w:rPr>
              <w:t>（</w:t>
            </w:r>
            <w:r>
              <w:rPr>
                <w:rFonts w:hint="default" w:hAnsi="仿宋" w:cs="Times New Roman"/>
                <w:color w:val="000000" w:themeColor="text1"/>
                <w:sz w:val="21"/>
                <w:szCs w:val="21"/>
              </w:rPr>
              <w:t>℃</w:t>
            </w:r>
            <w:r>
              <w:rPr>
                <w:rFonts w:hint="eastAsia" w:cs="Times New Roman"/>
                <w:color w:val="000000" w:themeColor="text1"/>
                <w:sz w:val="21"/>
                <w:szCs w:val="21"/>
                <w:lang w:eastAsia="zh-CN"/>
              </w:rPr>
              <w:t>）</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w:t>
            </w:r>
            <w:r>
              <w:rPr>
                <w:rFonts w:hint="default" w:cs="Times New Roman"/>
                <w:color w:val="000000" w:themeColor="text1"/>
                <w:sz w:val="21"/>
                <w:szCs w:val="21"/>
              </w:rPr>
              <w:t>200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溶解性</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溶于苯、乙醇、乙醚、氯仿、丙酮等多数有机溶剂。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restar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爆炸特性与消防</w:t>
            </w: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燃烧分解产物</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一氧化碳、二氧化碳等有毒、有害气体。</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燃烧性</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可燃。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禁忌物</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硝酸、高锰酸钾、重铬酸钾等强氧化剂。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燃爆危险</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可燃液体，火灾危险性为丙</w:t>
            </w:r>
            <w:r>
              <w:rPr>
                <w:rFonts w:hint="default" w:cs="Times New Roman"/>
                <w:color w:val="000000" w:themeColor="text1"/>
                <w:sz w:val="21"/>
                <w:szCs w:val="21"/>
              </w:rPr>
              <w:t>B</w:t>
            </w:r>
            <w:r>
              <w:rPr>
                <w:rFonts w:hint="default" w:hAnsi="仿宋" w:cs="Times New Roman"/>
                <w:color w:val="000000" w:themeColor="text1"/>
                <w:sz w:val="21"/>
                <w:szCs w:val="21"/>
              </w:rPr>
              <w:t>类；遇明火、高热可燃。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危险特性</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可燃液体。</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灭火方法</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消防人员必须穿全身消防服，佩戴空气呼吸器，在上风向灭火。喷水冷却燃烧罐和临近罐，直至灭火结束。处在火场中的储罐发生异常变化或发出异常声音，须马上撤离。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灭火剂</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泡沫、干粉、二氧化碳。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restar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急救措施</w:t>
            </w:r>
          </w:p>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皮肤接触</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立即脱去污染的衣着，用大量流动清水冲洗至少</w:t>
            </w:r>
            <w:r>
              <w:rPr>
                <w:rFonts w:hint="default" w:cs="Times New Roman"/>
                <w:color w:val="000000" w:themeColor="text1"/>
                <w:sz w:val="21"/>
                <w:szCs w:val="21"/>
              </w:rPr>
              <w:t>15</w:t>
            </w:r>
            <w:r>
              <w:rPr>
                <w:rFonts w:hint="default" w:hAnsi="仿宋" w:cs="Times New Roman"/>
                <w:color w:val="000000" w:themeColor="text1"/>
                <w:sz w:val="21"/>
                <w:szCs w:val="21"/>
              </w:rPr>
              <w:t>分钟。就医。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眼睛接触</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立即提起眼睑，用大量流动清水或生理盐水彻底冲洗至少</w:t>
            </w:r>
            <w:r>
              <w:rPr>
                <w:rFonts w:hint="default" w:cs="Times New Roman"/>
                <w:color w:val="000000" w:themeColor="text1"/>
                <w:sz w:val="21"/>
                <w:szCs w:val="21"/>
              </w:rPr>
              <w:t>15</w:t>
            </w:r>
            <w:r>
              <w:rPr>
                <w:rFonts w:hint="default" w:hAnsi="仿宋" w:cs="Times New Roman"/>
                <w:color w:val="000000" w:themeColor="text1"/>
                <w:sz w:val="21"/>
                <w:szCs w:val="21"/>
              </w:rPr>
              <w:t>分钟。就医。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吸入</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迅速脱离现场至空气新鲜处。保持呼吸道通畅。如呼吸困难，给输氧。如呼吸停止，立即进行人工呼吸。就医。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食入</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textAlignment w:val="auto"/>
              <w:rPr>
                <w:rFonts w:hint="default" w:cs="Times New Roman"/>
                <w:color w:val="000000" w:themeColor="text1"/>
                <w:sz w:val="21"/>
                <w:szCs w:val="21"/>
              </w:rPr>
            </w:pPr>
            <w:r>
              <w:rPr>
                <w:rFonts w:hint="default" w:hAnsi="仿宋" w:cs="Times New Roman"/>
                <w:color w:val="000000" w:themeColor="text1"/>
                <w:sz w:val="21"/>
                <w:szCs w:val="21"/>
              </w:rPr>
              <w:t>用水漱口，给饮牛奶或蛋清。就医。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危害</w:t>
            </w:r>
          </w:p>
        </w:tc>
        <w:tc>
          <w:tcPr>
            <w:tcW w:w="4293" w:type="pct"/>
            <w:gridSpan w:val="2"/>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许多石油产品对人体都有害，接触皮肤如不及时清洗干净，则可能轻者引起皮炎、疙瘩，重者发生皮疹或皮瘤。误入口内或吸入体内，轻者发生肠胃病或肺炎，重者可能导致癌症，因而极应注意不要把石油弄到食品上，不要弄进呼吸道里，也不要弄到满身是油或满地是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急救</w:t>
            </w:r>
          </w:p>
        </w:tc>
        <w:tc>
          <w:tcPr>
            <w:tcW w:w="4293" w:type="pct"/>
            <w:gridSpan w:val="2"/>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吸入中毒者立即脱离中毒现场，对症处理。皮肤接触后立即用肥皂水和大量清水冲洗。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防护</w:t>
            </w:r>
          </w:p>
        </w:tc>
        <w:tc>
          <w:tcPr>
            <w:tcW w:w="4293" w:type="pct"/>
            <w:gridSpan w:val="2"/>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工程控制：密闭操作。</w:t>
            </w:r>
            <w:r>
              <w:rPr>
                <w:rFonts w:hint="default" w:cs="Times New Roman"/>
                <w:color w:val="000000" w:themeColor="text1"/>
                <w:sz w:val="21"/>
                <w:szCs w:val="21"/>
              </w:rPr>
              <w:t xml:space="preserve">  </w:t>
            </w:r>
            <w:r>
              <w:rPr>
                <w:rFonts w:hint="default" w:hAnsi="仿宋" w:cs="Times New Roman"/>
                <w:color w:val="000000" w:themeColor="text1"/>
                <w:sz w:val="21"/>
                <w:szCs w:val="21"/>
              </w:rPr>
              <w:t>其他防护：工作场所禁止烟火。</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泄漏</w:t>
            </w:r>
          </w:p>
        </w:tc>
        <w:tc>
          <w:tcPr>
            <w:tcW w:w="4293" w:type="pct"/>
            <w:gridSpan w:val="2"/>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根据液体流动影响区域定警戒区，无关人员从侧风、上风向撤离至安全区。消除所用点火源。应急人员应采取关闭阀门或堵漏等措施切断泄漏源。如果储罐或槽车发生泄漏，可通过倒罐转移尚未泄漏的液体。构筑围堤或挖坑收容泄漏物，防止流入河流、下水道、排洪沟等地方。用泡沫覆盖泄漏物，减少挥发。收容的泄漏物用防爆泵转移到槽车或专用收集器内。残夜用沙土或其他不燃物吸收，也可以在保证安全的情况下就地焚烧。</w:t>
            </w:r>
          </w:p>
        </w:tc>
      </w:tr>
    </w:tbl>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72" w:firstLineChars="200"/>
        <w:textAlignment w:val="auto"/>
        <w:rPr>
          <w:color w:val="000000" w:themeColor="text1"/>
        </w:rPr>
      </w:pPr>
      <w:r>
        <w:rPr>
          <w:rFonts w:hint="eastAsia" w:cs="Times New Roman"/>
          <w:bCs/>
          <w:snapToGrid w:val="0"/>
          <w:color w:val="000000" w:themeColor="text1"/>
          <w:kern w:val="0"/>
          <w:szCs w:val="26"/>
          <w:lang w:val="en-US" w:eastAsia="zh-CN"/>
        </w:rPr>
        <w:t>3</w:t>
      </w:r>
      <w:r>
        <w:rPr>
          <w:rFonts w:hint="eastAsia" w:cs="Times New Roman"/>
          <w:bCs/>
          <w:snapToGrid w:val="0"/>
          <w:color w:val="000000" w:themeColor="text1"/>
          <w:kern w:val="0"/>
          <w:szCs w:val="26"/>
        </w:rPr>
        <w:t>、废</w:t>
      </w:r>
      <w:r>
        <w:rPr>
          <w:rFonts w:hint="eastAsia" w:cs="Times New Roman"/>
          <w:bCs/>
          <w:snapToGrid w:val="0"/>
          <w:color w:val="000000" w:themeColor="text1"/>
          <w:kern w:val="0"/>
          <w:szCs w:val="26"/>
          <w:lang w:val="en-US" w:eastAsia="zh-CN"/>
        </w:rPr>
        <w:t>润滑</w:t>
      </w:r>
      <w:r>
        <w:rPr>
          <w:rFonts w:hint="eastAsia" w:cs="Times New Roman"/>
          <w:bCs/>
          <w:snapToGrid w:val="0"/>
          <w:color w:val="000000" w:themeColor="text1"/>
          <w:kern w:val="0"/>
          <w:szCs w:val="26"/>
        </w:rPr>
        <w:t>油</w:t>
      </w:r>
    </w:p>
    <w:p>
      <w:pPr>
        <w:adjustRightInd/>
        <w:snapToGrid/>
        <w:spacing w:line="240" w:lineRule="auto"/>
        <w:ind w:firstLine="0" w:firstLineChars="0"/>
        <w:jc w:val="center"/>
        <w:rPr>
          <w:rFonts w:hAnsi="宋体" w:cs="Times New Roman"/>
          <w:b/>
          <w:bCs w:val="0"/>
          <w:snapToGrid w:val="0"/>
          <w:color w:val="000000" w:themeColor="text1"/>
          <w:kern w:val="0"/>
          <w:szCs w:val="26"/>
        </w:rPr>
      </w:pPr>
      <w:r>
        <w:rPr>
          <w:rFonts w:hint="eastAsia" w:hAnsi="宋体" w:cs="Times New Roman"/>
          <w:b/>
          <w:bCs w:val="0"/>
          <w:snapToGrid w:val="0"/>
          <w:color w:val="000000" w:themeColor="text1"/>
          <w:kern w:val="0"/>
          <w:szCs w:val="26"/>
        </w:rPr>
        <w:t>表3-</w:t>
      </w:r>
      <w:r>
        <w:rPr>
          <w:rFonts w:hint="eastAsia" w:hAnsi="宋体" w:cs="Times New Roman"/>
          <w:b/>
          <w:bCs w:val="0"/>
          <w:snapToGrid w:val="0"/>
          <w:color w:val="000000" w:themeColor="text1"/>
          <w:kern w:val="0"/>
          <w:szCs w:val="26"/>
          <w:lang w:val="en-US" w:eastAsia="zh-CN"/>
        </w:rPr>
        <w:t xml:space="preserve">13 </w:t>
      </w:r>
      <w:r>
        <w:rPr>
          <w:rFonts w:hint="eastAsia" w:hAnsi="宋体" w:cs="Times New Roman"/>
          <w:b/>
          <w:bCs w:val="0"/>
          <w:snapToGrid w:val="0"/>
          <w:color w:val="000000" w:themeColor="text1"/>
          <w:kern w:val="0"/>
          <w:szCs w:val="26"/>
        </w:rPr>
        <w:t>废</w:t>
      </w:r>
      <w:r>
        <w:rPr>
          <w:rFonts w:hint="eastAsia" w:hAnsi="宋体" w:cs="Times New Roman"/>
          <w:b/>
          <w:bCs w:val="0"/>
          <w:snapToGrid w:val="0"/>
          <w:color w:val="000000" w:themeColor="text1"/>
          <w:kern w:val="0"/>
          <w:szCs w:val="26"/>
          <w:lang w:val="en-US" w:eastAsia="zh-CN"/>
        </w:rPr>
        <w:t>润滑</w:t>
      </w:r>
      <w:r>
        <w:rPr>
          <w:rFonts w:hint="eastAsia" w:hAnsi="宋体" w:cs="Times New Roman"/>
          <w:b/>
          <w:bCs w:val="0"/>
          <w:snapToGrid w:val="0"/>
          <w:color w:val="000000" w:themeColor="text1"/>
          <w:kern w:val="0"/>
          <w:szCs w:val="26"/>
        </w:rPr>
        <w:t>油理化性质一览表</w:t>
      </w:r>
    </w:p>
    <w:tbl>
      <w:tblPr>
        <w:tblStyle w:val="45"/>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326"/>
        <w:gridCol w:w="1911"/>
        <w:gridCol w:w="615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化学品名称</w:t>
            </w: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化学品中文名称</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eastAsia" w:eastAsia="仿宋" w:cs="Times New Roman"/>
                <w:color w:val="000000" w:themeColor="text1"/>
                <w:sz w:val="21"/>
                <w:szCs w:val="21"/>
                <w:lang w:eastAsia="zh-CN"/>
              </w:rPr>
            </w:pPr>
            <w:r>
              <w:rPr>
                <w:rFonts w:hint="eastAsia" w:hAnsi="仿宋" w:cs="Times New Roman"/>
                <w:color w:val="000000" w:themeColor="text1"/>
                <w:sz w:val="21"/>
                <w:szCs w:val="21"/>
                <w:lang w:eastAsia="zh-CN"/>
              </w:rPr>
              <w:t>废润滑油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restar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理化特性</w:t>
            </w:r>
          </w:p>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外观与性状</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淡黄色粘稠液体。</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eastAsia" w:eastAsia="仿宋" w:cs="Times New Roman"/>
                <w:color w:val="000000" w:themeColor="text1"/>
                <w:sz w:val="21"/>
                <w:szCs w:val="21"/>
                <w:lang w:eastAsia="zh-CN"/>
              </w:rPr>
            </w:pPr>
            <w:r>
              <w:rPr>
                <w:rFonts w:hint="default" w:hAnsi="仿宋" w:cs="Times New Roman"/>
                <w:color w:val="000000" w:themeColor="text1"/>
                <w:sz w:val="21"/>
                <w:szCs w:val="21"/>
              </w:rPr>
              <w:t>相对密度</w:t>
            </w:r>
            <w:r>
              <w:rPr>
                <w:rFonts w:hint="eastAsia" w:cs="Times New Roman"/>
                <w:color w:val="000000" w:themeColor="text1"/>
                <w:sz w:val="21"/>
                <w:szCs w:val="21"/>
                <w:lang w:eastAsia="zh-CN"/>
              </w:rPr>
              <w:t>（</w:t>
            </w:r>
            <w:r>
              <w:rPr>
                <w:rFonts w:hint="default" w:hAnsi="仿宋" w:cs="Times New Roman"/>
                <w:color w:val="000000" w:themeColor="text1"/>
                <w:sz w:val="21"/>
                <w:szCs w:val="21"/>
              </w:rPr>
              <w:t>水</w:t>
            </w:r>
            <w:r>
              <w:rPr>
                <w:rFonts w:hint="default" w:cs="Times New Roman"/>
                <w:color w:val="000000" w:themeColor="text1"/>
                <w:sz w:val="21"/>
                <w:szCs w:val="21"/>
              </w:rPr>
              <w:t>=1</w:t>
            </w:r>
            <w:r>
              <w:rPr>
                <w:rFonts w:hint="eastAsia" w:cs="Times New Roman"/>
                <w:color w:val="000000" w:themeColor="text1"/>
                <w:sz w:val="21"/>
                <w:szCs w:val="21"/>
                <w:lang w:eastAsia="zh-CN"/>
              </w:rPr>
              <w:t>）</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cs="Times New Roman"/>
                <w:color w:val="000000" w:themeColor="text1"/>
                <w:sz w:val="21"/>
                <w:szCs w:val="21"/>
              </w:rPr>
              <w:t>934.8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eastAsia" w:eastAsia="仿宋" w:cs="Times New Roman"/>
                <w:color w:val="000000" w:themeColor="text1"/>
                <w:sz w:val="21"/>
                <w:szCs w:val="21"/>
                <w:lang w:eastAsia="zh-CN"/>
              </w:rPr>
            </w:pPr>
            <w:r>
              <w:rPr>
                <w:rFonts w:hint="default" w:hAnsi="仿宋" w:cs="Times New Roman"/>
                <w:color w:val="000000" w:themeColor="text1"/>
                <w:sz w:val="21"/>
                <w:szCs w:val="21"/>
              </w:rPr>
              <w:t>饱和蒸气压</w:t>
            </w:r>
            <w:r>
              <w:rPr>
                <w:rFonts w:hint="eastAsia" w:cs="Times New Roman"/>
                <w:color w:val="000000" w:themeColor="text1"/>
                <w:sz w:val="21"/>
                <w:szCs w:val="21"/>
                <w:lang w:eastAsia="zh-CN"/>
              </w:rPr>
              <w:t>（</w:t>
            </w:r>
            <w:r>
              <w:rPr>
                <w:rFonts w:hint="default" w:cs="Times New Roman"/>
                <w:color w:val="000000" w:themeColor="text1"/>
                <w:sz w:val="21"/>
                <w:szCs w:val="21"/>
              </w:rPr>
              <w:t>kPa</w:t>
            </w:r>
            <w:r>
              <w:rPr>
                <w:rFonts w:hint="eastAsia" w:cs="Times New Roman"/>
                <w:color w:val="000000" w:themeColor="text1"/>
                <w:sz w:val="21"/>
                <w:szCs w:val="21"/>
                <w:lang w:eastAsia="zh-CN"/>
              </w:rPr>
              <w:t>）</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eastAsia" w:eastAsia="仿宋" w:cs="Times New Roman"/>
                <w:color w:val="000000" w:themeColor="text1"/>
                <w:sz w:val="21"/>
                <w:szCs w:val="21"/>
                <w:lang w:eastAsia="zh-CN"/>
              </w:rPr>
            </w:pPr>
            <w:r>
              <w:rPr>
                <w:rFonts w:hint="default" w:cs="Times New Roman"/>
                <w:color w:val="000000" w:themeColor="text1"/>
                <w:sz w:val="21"/>
                <w:szCs w:val="21"/>
              </w:rPr>
              <w:t>0.13</w:t>
            </w:r>
            <w:r>
              <w:rPr>
                <w:rFonts w:hint="eastAsia" w:cs="Times New Roman"/>
                <w:color w:val="000000" w:themeColor="text1"/>
                <w:sz w:val="21"/>
                <w:szCs w:val="21"/>
                <w:lang w:eastAsia="zh-CN"/>
              </w:rPr>
              <w:t>（</w:t>
            </w:r>
            <w:r>
              <w:rPr>
                <w:rFonts w:hint="default" w:cs="Times New Roman"/>
                <w:color w:val="000000" w:themeColor="text1"/>
                <w:sz w:val="21"/>
                <w:szCs w:val="21"/>
              </w:rPr>
              <w:t>145.8</w:t>
            </w:r>
            <w:r>
              <w:rPr>
                <w:rFonts w:hint="default" w:hAnsi="仿宋" w:cs="Times New Roman"/>
                <w:color w:val="000000" w:themeColor="text1"/>
                <w:sz w:val="21"/>
                <w:szCs w:val="21"/>
              </w:rPr>
              <w:t>℃</w:t>
            </w:r>
            <w:r>
              <w:rPr>
                <w:rFonts w:hint="eastAsia" w:cs="Times New Roman"/>
                <w:color w:val="000000" w:themeColor="text1"/>
                <w:sz w:val="21"/>
                <w:szCs w:val="21"/>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eastAsia" w:eastAsia="仿宋" w:cs="Times New Roman"/>
                <w:color w:val="000000" w:themeColor="text1"/>
                <w:sz w:val="21"/>
                <w:szCs w:val="21"/>
                <w:lang w:eastAsia="zh-CN"/>
              </w:rPr>
            </w:pPr>
            <w:r>
              <w:rPr>
                <w:rFonts w:hint="default" w:hAnsi="仿宋" w:cs="Times New Roman"/>
                <w:color w:val="000000" w:themeColor="text1"/>
                <w:sz w:val="21"/>
                <w:szCs w:val="21"/>
              </w:rPr>
              <w:t>闪点</w:t>
            </w:r>
            <w:r>
              <w:rPr>
                <w:rFonts w:hint="eastAsia" w:cs="Times New Roman"/>
                <w:color w:val="000000" w:themeColor="text1"/>
                <w:sz w:val="21"/>
                <w:szCs w:val="21"/>
                <w:lang w:eastAsia="zh-CN"/>
              </w:rPr>
              <w:t>（</w:t>
            </w:r>
            <w:r>
              <w:rPr>
                <w:rFonts w:hint="default" w:hAnsi="仿宋" w:cs="Times New Roman"/>
                <w:color w:val="000000" w:themeColor="text1"/>
                <w:sz w:val="21"/>
                <w:szCs w:val="21"/>
              </w:rPr>
              <w:t>℃</w:t>
            </w:r>
            <w:r>
              <w:rPr>
                <w:rFonts w:hint="eastAsia" w:cs="Times New Roman"/>
                <w:color w:val="000000" w:themeColor="text1"/>
                <w:sz w:val="21"/>
                <w:szCs w:val="21"/>
                <w:lang w:eastAsia="zh-CN"/>
              </w:rPr>
              <w:t>）</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w:t>
            </w:r>
            <w:r>
              <w:rPr>
                <w:rFonts w:hint="default" w:cs="Times New Roman"/>
                <w:color w:val="000000" w:themeColor="text1"/>
                <w:sz w:val="21"/>
                <w:szCs w:val="21"/>
              </w:rPr>
              <w:t>200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溶解性</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溶于苯、乙醇、乙醚、氯仿、丙酮等多数有机溶剂。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restar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爆炸特性与消防</w:t>
            </w: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燃烧分解产物</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一氧化碳、二氧化碳等有毒、有害气体。</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燃烧性</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可燃。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禁忌物</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硝酸、高锰酸钾、重铬酸钾等强氧化剂。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燃爆危险</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可燃液体，火灾危险性为丙</w:t>
            </w:r>
            <w:r>
              <w:rPr>
                <w:rFonts w:hint="default" w:cs="Times New Roman"/>
                <w:color w:val="000000" w:themeColor="text1"/>
                <w:sz w:val="21"/>
                <w:szCs w:val="21"/>
              </w:rPr>
              <w:t>B</w:t>
            </w:r>
            <w:r>
              <w:rPr>
                <w:rFonts w:hint="default" w:hAnsi="仿宋" w:cs="Times New Roman"/>
                <w:color w:val="000000" w:themeColor="text1"/>
                <w:sz w:val="21"/>
                <w:szCs w:val="21"/>
              </w:rPr>
              <w:t>类；遇明火、高热可燃。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危险特性</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可燃液体。</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灭火方法</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消防人员必须穿全身消防服，佩戴空气呼吸器，在上风向灭火。喷水冷却燃烧罐和临近罐，直至灭火结束。处在火场中的储罐发生异常变化或发出异常声音，须马上撤离。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灭火剂</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泡沫、干粉、二氧化碳。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restar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急救措施</w:t>
            </w:r>
          </w:p>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皮肤接触</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立即脱去污染的衣着，用大量流动清水冲洗至少</w:t>
            </w:r>
            <w:r>
              <w:rPr>
                <w:rFonts w:hint="default" w:cs="Times New Roman"/>
                <w:color w:val="000000" w:themeColor="text1"/>
                <w:sz w:val="21"/>
                <w:szCs w:val="21"/>
              </w:rPr>
              <w:t>15</w:t>
            </w:r>
            <w:r>
              <w:rPr>
                <w:rFonts w:hint="default" w:hAnsi="仿宋" w:cs="Times New Roman"/>
                <w:color w:val="000000" w:themeColor="text1"/>
                <w:sz w:val="21"/>
                <w:szCs w:val="21"/>
              </w:rPr>
              <w:t>分钟。就医。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眼睛接触</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立即提起眼睑，用大量流动清水或生理盐水彻底冲洗至少</w:t>
            </w:r>
            <w:r>
              <w:rPr>
                <w:rFonts w:hint="default" w:cs="Times New Roman"/>
                <w:color w:val="000000" w:themeColor="text1"/>
                <w:sz w:val="21"/>
                <w:szCs w:val="21"/>
              </w:rPr>
              <w:t>15</w:t>
            </w:r>
            <w:r>
              <w:rPr>
                <w:rFonts w:hint="default" w:hAnsi="仿宋" w:cs="Times New Roman"/>
                <w:color w:val="000000" w:themeColor="text1"/>
                <w:sz w:val="21"/>
                <w:szCs w:val="21"/>
              </w:rPr>
              <w:t>分钟。就医。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吸入</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迅速脱离现场至空气新鲜处。保持呼吸道通畅。如呼吸困难，给输氧。如呼吸停止，立即进行人工呼吸。就医。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食入</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textAlignment w:val="auto"/>
              <w:rPr>
                <w:rFonts w:hint="default" w:cs="Times New Roman"/>
                <w:color w:val="000000" w:themeColor="text1"/>
                <w:sz w:val="21"/>
                <w:szCs w:val="21"/>
              </w:rPr>
            </w:pPr>
            <w:r>
              <w:rPr>
                <w:rFonts w:hint="default" w:hAnsi="仿宋" w:cs="Times New Roman"/>
                <w:color w:val="000000" w:themeColor="text1"/>
                <w:sz w:val="21"/>
                <w:szCs w:val="21"/>
              </w:rPr>
              <w:t>用水漱口，给饮牛奶或蛋清。就医。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危害</w:t>
            </w:r>
          </w:p>
        </w:tc>
        <w:tc>
          <w:tcPr>
            <w:tcW w:w="4293" w:type="pct"/>
            <w:gridSpan w:val="2"/>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许多石油产品对人体都有害，接触皮肤如不及时清洗干净，则可能轻者引起皮炎、疙瘩，重者发生皮疹或皮瘤。误入口内或吸入体内，轻者发生肠胃病或肺炎，重者可能导致癌症，因而极应注意不要把石油弄到食品上，不要弄进呼吸道里，也不要弄到满身是油或满地是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急救</w:t>
            </w:r>
          </w:p>
        </w:tc>
        <w:tc>
          <w:tcPr>
            <w:tcW w:w="4293" w:type="pct"/>
            <w:gridSpan w:val="2"/>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吸入中毒者立即脱离中毒现场，对症处理。皮肤接触后立即用肥皂水和大量清水冲洗。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防护</w:t>
            </w:r>
          </w:p>
        </w:tc>
        <w:tc>
          <w:tcPr>
            <w:tcW w:w="4293" w:type="pct"/>
            <w:gridSpan w:val="2"/>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工程控制：密闭操作。</w:t>
            </w:r>
            <w:r>
              <w:rPr>
                <w:rFonts w:hint="default" w:cs="Times New Roman"/>
                <w:color w:val="000000" w:themeColor="text1"/>
                <w:sz w:val="21"/>
                <w:szCs w:val="21"/>
              </w:rPr>
              <w:t xml:space="preserve">  </w:t>
            </w:r>
            <w:r>
              <w:rPr>
                <w:rFonts w:hint="default" w:hAnsi="仿宋" w:cs="Times New Roman"/>
                <w:color w:val="000000" w:themeColor="text1"/>
                <w:sz w:val="21"/>
                <w:szCs w:val="21"/>
              </w:rPr>
              <w:t>其他防护：工作场所禁止烟火。</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泄漏</w:t>
            </w:r>
          </w:p>
        </w:tc>
        <w:tc>
          <w:tcPr>
            <w:tcW w:w="4293" w:type="pct"/>
            <w:gridSpan w:val="2"/>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根据液体流动影响区域定警戒区，无关人员从侧风、上风向撤离至安全区。消除所用点火源。应急人员应采取关闭阀门或堵漏等措施切断泄漏源。如果储罐或槽车发生泄漏，可通过倒罐转移尚未泄漏的液体。构筑围堤或挖坑收容泄漏物，防止流入河流、下水道、排洪沟等地方。用泡沫覆盖泄漏物，减少挥发。收容的泄漏物用防爆泵转移到槽车或专用收集器内。残夜用沙土或其他不燃物吸收，也可以在保证安全的情况下就地焚烧。</w:t>
            </w:r>
          </w:p>
        </w:tc>
      </w:tr>
    </w:tbl>
    <w:p>
      <w:pPr>
        <w:numPr>
          <w:ilvl w:val="0"/>
          <w:numId w:val="9"/>
        </w:numPr>
        <w:adjustRightInd/>
        <w:snapToGrid/>
        <w:spacing w:line="240" w:lineRule="auto"/>
        <w:ind w:firstLine="560"/>
        <w:rPr>
          <w:rFonts w:hint="eastAsia" w:hAnsi="宋体" w:cs="Times New Roman"/>
          <w:bCs/>
          <w:snapToGrid w:val="0"/>
          <w:color w:val="000000" w:themeColor="text1"/>
          <w:kern w:val="0"/>
          <w:szCs w:val="26"/>
          <w:lang w:val="en-US" w:eastAsia="zh-CN"/>
        </w:rPr>
      </w:pPr>
      <w:r>
        <w:rPr>
          <w:rFonts w:hint="eastAsia" w:hAnsi="宋体" w:cs="Times New Roman"/>
          <w:bCs/>
          <w:snapToGrid w:val="0"/>
          <w:color w:val="000000" w:themeColor="text1"/>
          <w:kern w:val="0"/>
          <w:szCs w:val="26"/>
          <w:lang w:val="en-US" w:eastAsia="zh-CN"/>
        </w:rPr>
        <w:t>丙烯酸水性漆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72" w:firstLineChars="200"/>
        <w:textAlignment w:val="auto"/>
        <w:rPr>
          <w:rFonts w:hint="eastAsia" w:ascii="Times New Roman" w:hAnsi="宋体" w:cs="Times New Roman"/>
          <w:bCs/>
          <w:snapToGrid w:val="0"/>
          <w:color w:val="000000" w:themeColor="text1"/>
          <w:kern w:val="0"/>
          <w:szCs w:val="26"/>
          <w:lang w:val="en-US" w:eastAsia="zh-CN"/>
        </w:rPr>
      </w:pPr>
      <w:r>
        <w:rPr>
          <w:rFonts w:hint="eastAsia" w:ascii="Times New Roman" w:hAnsi="宋体" w:cs="Times New Roman"/>
          <w:bCs/>
          <w:snapToGrid w:val="0"/>
          <w:color w:val="000000" w:themeColor="text1"/>
          <w:kern w:val="0"/>
          <w:szCs w:val="26"/>
          <w:lang w:val="en-US" w:eastAsia="zh-CN"/>
        </w:rPr>
        <w:t>项目丙烯酸水性漆中主要成分丙烯酸理化性质见下表</w:t>
      </w:r>
    </w:p>
    <w:p>
      <w:pPr>
        <w:adjustRightInd/>
        <w:snapToGrid/>
        <w:spacing w:line="240" w:lineRule="auto"/>
        <w:ind w:firstLine="0" w:firstLineChars="0"/>
        <w:jc w:val="center"/>
        <w:rPr>
          <w:rFonts w:hint="eastAsia" w:ascii="Times New Roman" w:hAnsi="宋体" w:cs="Times New Roman"/>
          <w:b/>
          <w:bCs w:val="0"/>
          <w:snapToGrid w:val="0"/>
          <w:color w:val="000000" w:themeColor="text1"/>
          <w:kern w:val="0"/>
          <w:szCs w:val="26"/>
        </w:rPr>
      </w:pPr>
      <w:bookmarkStart w:id="36" w:name="_Toc205020230"/>
      <w:r>
        <w:rPr>
          <w:rFonts w:hint="eastAsia" w:ascii="Times New Roman" w:hAnsi="宋体" w:cs="Times New Roman"/>
          <w:b/>
          <w:bCs w:val="0"/>
          <w:snapToGrid w:val="0"/>
          <w:color w:val="000000" w:themeColor="text1"/>
          <w:kern w:val="0"/>
          <w:szCs w:val="26"/>
        </w:rPr>
        <w:t>表3-</w:t>
      </w:r>
      <w:r>
        <w:rPr>
          <w:rFonts w:hint="eastAsia" w:ascii="Times New Roman" w:hAnsi="宋体" w:cs="Times New Roman"/>
          <w:b/>
          <w:bCs w:val="0"/>
          <w:snapToGrid w:val="0"/>
          <w:color w:val="000000" w:themeColor="text1"/>
          <w:kern w:val="0"/>
          <w:szCs w:val="26"/>
          <w:lang w:val="en-US" w:eastAsia="zh-CN"/>
        </w:rPr>
        <w:t>1</w:t>
      </w:r>
      <w:r>
        <w:rPr>
          <w:rFonts w:hint="eastAsia" w:hAnsi="宋体" w:cs="Times New Roman"/>
          <w:b/>
          <w:bCs w:val="0"/>
          <w:snapToGrid w:val="0"/>
          <w:color w:val="000000" w:themeColor="text1"/>
          <w:kern w:val="0"/>
          <w:szCs w:val="26"/>
          <w:lang w:val="en-US" w:eastAsia="zh-CN"/>
        </w:rPr>
        <w:t>4</w:t>
      </w:r>
      <w:r>
        <w:rPr>
          <w:rFonts w:hint="eastAsia" w:ascii="Times New Roman" w:hAnsi="宋体" w:cs="Times New Roman"/>
          <w:b/>
          <w:bCs w:val="0"/>
          <w:snapToGrid w:val="0"/>
          <w:color w:val="000000" w:themeColor="text1"/>
          <w:kern w:val="0"/>
          <w:szCs w:val="26"/>
          <w:lang w:val="en-US" w:eastAsia="zh-CN"/>
        </w:rPr>
        <w:t xml:space="preserve"> </w:t>
      </w:r>
      <w:r>
        <w:rPr>
          <w:rFonts w:hint="eastAsia" w:ascii="Times New Roman" w:hAnsi="宋体" w:cs="Times New Roman"/>
          <w:b/>
          <w:bCs w:val="0"/>
          <w:snapToGrid w:val="0"/>
          <w:color w:val="000000" w:themeColor="text1"/>
          <w:kern w:val="0"/>
          <w:szCs w:val="26"/>
        </w:rPr>
        <w:t>丙烯酸的理化性质及危险特性</w:t>
      </w:r>
      <w:bookmarkEnd w:id="36"/>
    </w:p>
    <w:tbl>
      <w:tblPr>
        <w:tblStyle w:val="45"/>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473"/>
        <w:gridCol w:w="1612"/>
        <w:gridCol w:w="960"/>
        <w:gridCol w:w="443"/>
        <w:gridCol w:w="397"/>
        <w:gridCol w:w="1144"/>
        <w:gridCol w:w="64"/>
        <w:gridCol w:w="1132"/>
        <w:gridCol w:w="180"/>
        <w:gridCol w:w="1452"/>
        <w:gridCol w:w="484"/>
        <w:gridCol w:w="899"/>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99" w:hRule="atLeast"/>
        </w:trPr>
        <w:tc>
          <w:tcPr>
            <w:tcW w:w="473" w:type="dxa"/>
            <w:vMerge w:val="restar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标识</w:t>
            </w:r>
          </w:p>
        </w:tc>
        <w:tc>
          <w:tcPr>
            <w:tcW w:w="5752" w:type="dxa"/>
            <w:gridSpan w:val="7"/>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 xml:space="preserve">中文名： </w:t>
            </w:r>
            <w:r>
              <w:rPr>
                <w:rFonts w:hint="default" w:ascii="Times New Roman" w:hAnsi="Times New Roman" w:eastAsia="仿宋" w:cs="Times New Roman"/>
                <w:sz w:val="21"/>
                <w:szCs w:val="21"/>
              </w:rPr>
              <w:t>丙烯酸</w:t>
            </w:r>
          </w:p>
        </w:tc>
        <w:tc>
          <w:tcPr>
            <w:tcW w:w="3015" w:type="dxa"/>
            <w:gridSpan w:val="4"/>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危险货物编号：81617</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33"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5752" w:type="dxa"/>
            <w:gridSpan w:val="7"/>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英文名：acrylic acid propenoic acid</w:t>
            </w:r>
          </w:p>
        </w:tc>
        <w:tc>
          <w:tcPr>
            <w:tcW w:w="3015" w:type="dxa"/>
            <w:gridSpan w:val="4"/>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UN编号：2218</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323"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3015"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分子式：C</w:t>
            </w:r>
            <w:r>
              <w:rPr>
                <w:rFonts w:hint="default" w:ascii="Times New Roman" w:hAnsi="Times New Roman" w:eastAsia="仿宋" w:cs="Times New Roman"/>
                <w:spacing w:val="10"/>
                <w:sz w:val="21"/>
                <w:szCs w:val="21"/>
                <w:vertAlign w:val="subscript"/>
              </w:rPr>
              <w:t>3</w:t>
            </w:r>
            <w:r>
              <w:rPr>
                <w:rFonts w:hint="default" w:ascii="Times New Roman" w:hAnsi="Times New Roman" w:eastAsia="仿宋" w:cs="Times New Roman"/>
                <w:spacing w:val="10"/>
                <w:sz w:val="21"/>
                <w:szCs w:val="21"/>
              </w:rPr>
              <w:t>H</w:t>
            </w:r>
            <w:r>
              <w:rPr>
                <w:rFonts w:hint="default" w:ascii="Times New Roman" w:hAnsi="Times New Roman" w:eastAsia="仿宋" w:cs="Times New Roman"/>
                <w:spacing w:val="10"/>
                <w:sz w:val="21"/>
                <w:szCs w:val="21"/>
                <w:vertAlign w:val="subscript"/>
              </w:rPr>
              <w:t>4</w:t>
            </w:r>
            <w:r>
              <w:rPr>
                <w:rFonts w:hint="default" w:ascii="Times New Roman" w:hAnsi="Times New Roman" w:eastAsia="仿宋" w:cs="Times New Roman"/>
                <w:spacing w:val="10"/>
                <w:sz w:val="21"/>
                <w:szCs w:val="21"/>
              </w:rPr>
              <w:t>O</w:t>
            </w:r>
            <w:r>
              <w:rPr>
                <w:rFonts w:hint="default" w:ascii="Times New Roman" w:hAnsi="Times New Roman" w:eastAsia="仿宋" w:cs="Times New Roman"/>
                <w:spacing w:val="10"/>
                <w:sz w:val="21"/>
                <w:szCs w:val="21"/>
                <w:vertAlign w:val="subscript"/>
              </w:rPr>
              <w:t>2</w:t>
            </w:r>
          </w:p>
        </w:tc>
        <w:tc>
          <w:tcPr>
            <w:tcW w:w="2737" w:type="dxa"/>
            <w:gridSpan w:val="4"/>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分子量：72.06</w:t>
            </w:r>
          </w:p>
        </w:tc>
        <w:tc>
          <w:tcPr>
            <w:tcW w:w="3015" w:type="dxa"/>
            <w:gridSpan w:val="4"/>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CAS号：79-10-7</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56" w:hRule="atLeast"/>
        </w:trPr>
        <w:tc>
          <w:tcPr>
            <w:tcW w:w="473" w:type="dxa"/>
            <w:vMerge w:val="restar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理化性质</w:t>
            </w: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外观与性状</w:t>
            </w:r>
          </w:p>
        </w:tc>
        <w:tc>
          <w:tcPr>
            <w:tcW w:w="7155" w:type="dxa"/>
            <w:gridSpan w:val="10"/>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无色液体，有刺激性气味。</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92"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熔点（℃）</w:t>
            </w:r>
          </w:p>
        </w:tc>
        <w:tc>
          <w:tcPr>
            <w:tcW w:w="960"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14</w:t>
            </w:r>
          </w:p>
        </w:tc>
        <w:tc>
          <w:tcPr>
            <w:tcW w:w="1984"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相对密度(水=1)</w:t>
            </w:r>
          </w:p>
        </w:tc>
        <w:tc>
          <w:tcPr>
            <w:tcW w:w="1196" w:type="dxa"/>
            <w:gridSpan w:val="2"/>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1.05</w:t>
            </w:r>
          </w:p>
        </w:tc>
        <w:tc>
          <w:tcPr>
            <w:tcW w:w="2116"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相对密度(空气=1)</w:t>
            </w:r>
          </w:p>
        </w:tc>
        <w:tc>
          <w:tcPr>
            <w:tcW w:w="899"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2.45</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34"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沸点（℃）</w:t>
            </w:r>
          </w:p>
        </w:tc>
        <w:tc>
          <w:tcPr>
            <w:tcW w:w="960"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141</w:t>
            </w:r>
          </w:p>
        </w:tc>
        <w:tc>
          <w:tcPr>
            <w:tcW w:w="3180" w:type="dxa"/>
            <w:gridSpan w:val="5"/>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饱和蒸气压（kPa）</w:t>
            </w:r>
          </w:p>
        </w:tc>
        <w:tc>
          <w:tcPr>
            <w:tcW w:w="3015" w:type="dxa"/>
            <w:gridSpan w:val="4"/>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1.33(39.9℃)</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36"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溶解性</w:t>
            </w:r>
          </w:p>
        </w:tc>
        <w:tc>
          <w:tcPr>
            <w:tcW w:w="7155" w:type="dxa"/>
            <w:gridSpan w:val="10"/>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与水混溶，可混溶于乙醇、乙醚。</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457" w:hRule="atLeast"/>
        </w:trPr>
        <w:tc>
          <w:tcPr>
            <w:tcW w:w="473" w:type="dxa"/>
            <w:vMerge w:val="restar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毒性及健康危害</w:t>
            </w: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侵入途径</w:t>
            </w:r>
          </w:p>
        </w:tc>
        <w:tc>
          <w:tcPr>
            <w:tcW w:w="7155" w:type="dxa"/>
            <w:gridSpan w:val="10"/>
            <w:tcBorders>
              <w:top w:val="single" w:color="auto" w:sz="6" w:space="0"/>
              <w:left w:val="single" w:color="auto" w:sz="6" w:space="0"/>
              <w:bottom w:val="single" w:color="auto" w:sz="6" w:space="0"/>
              <w:right w:val="single" w:color="auto" w:sz="4" w:space="0"/>
            </w:tcBorders>
            <w:vAlign w:val="center"/>
          </w:tcPr>
          <w:p>
            <w:pPr>
              <w:pStyle w:val="30"/>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吸入、食入、经皮吸收。</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468"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毒性</w:t>
            </w:r>
          </w:p>
        </w:tc>
        <w:tc>
          <w:tcPr>
            <w:tcW w:w="7155" w:type="dxa"/>
            <w:gridSpan w:val="10"/>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z w:val="21"/>
                <w:szCs w:val="21"/>
              </w:rPr>
            </w:pPr>
            <w:r>
              <w:rPr>
                <w:rFonts w:hint="default" w:ascii="Times New Roman" w:hAnsi="Times New Roman" w:eastAsia="仿宋" w:cs="Times New Roman"/>
                <w:spacing w:val="10"/>
                <w:sz w:val="21"/>
                <w:szCs w:val="21"/>
              </w:rPr>
              <w:t>LD</w:t>
            </w:r>
            <w:r>
              <w:rPr>
                <w:rFonts w:hint="default" w:ascii="Times New Roman" w:hAnsi="Times New Roman" w:eastAsia="仿宋" w:cs="Times New Roman"/>
                <w:spacing w:val="10"/>
                <w:sz w:val="21"/>
                <w:szCs w:val="21"/>
                <w:vertAlign w:val="subscript"/>
              </w:rPr>
              <w:t>50</w:t>
            </w:r>
            <w:r>
              <w:rPr>
                <w:rFonts w:hint="default" w:ascii="Times New Roman" w:hAnsi="Times New Roman" w:eastAsia="仿宋" w:cs="Times New Roman"/>
                <w:spacing w:val="10"/>
                <w:sz w:val="21"/>
                <w:szCs w:val="21"/>
              </w:rPr>
              <w:t>：2520</w:t>
            </w:r>
            <w:r>
              <w:rPr>
                <w:rFonts w:hint="default" w:ascii="Times New Roman" w:hAnsi="Times New Roman" w:eastAsia="仿宋" w:cs="Times New Roman"/>
                <w:sz w:val="21"/>
                <w:szCs w:val="21"/>
              </w:rPr>
              <w:t>mg/kg(大鼠经口)；</w:t>
            </w:r>
            <w:r>
              <w:rPr>
                <w:rFonts w:hint="default" w:ascii="Times New Roman" w:hAnsi="Times New Roman" w:eastAsia="仿宋" w:cs="Times New Roman"/>
                <w:spacing w:val="10"/>
                <w:sz w:val="21"/>
                <w:szCs w:val="21"/>
              </w:rPr>
              <w:t xml:space="preserve"> </w:t>
            </w:r>
            <w:r>
              <w:rPr>
                <w:rFonts w:hint="default" w:ascii="Times New Roman" w:hAnsi="Times New Roman" w:eastAsia="仿宋" w:cs="Times New Roman"/>
                <w:sz w:val="21"/>
                <w:szCs w:val="21"/>
              </w:rPr>
              <w:t>950mg/m</w:t>
            </w:r>
            <w:r>
              <w:rPr>
                <w:rFonts w:hint="default" w:ascii="Times New Roman" w:hAnsi="Times New Roman" w:eastAsia="仿宋" w:cs="Times New Roman"/>
                <w:sz w:val="21"/>
                <w:szCs w:val="21"/>
                <w:vertAlign w:val="superscript"/>
              </w:rPr>
              <w:t>3</w:t>
            </w:r>
            <w:r>
              <w:rPr>
                <w:rFonts w:hint="default" w:ascii="Times New Roman" w:hAnsi="Times New Roman" w:eastAsia="仿宋" w:cs="Times New Roman"/>
                <w:sz w:val="21"/>
                <w:szCs w:val="21"/>
              </w:rPr>
              <w:t xml:space="preserve"> (兔经皮)</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LC</w:t>
            </w:r>
            <w:r>
              <w:rPr>
                <w:rFonts w:hint="default" w:ascii="Times New Roman" w:hAnsi="Times New Roman" w:eastAsia="仿宋" w:cs="Times New Roman"/>
                <w:spacing w:val="10"/>
                <w:sz w:val="21"/>
                <w:szCs w:val="21"/>
                <w:vertAlign w:val="subscript"/>
              </w:rPr>
              <w:t>50</w:t>
            </w:r>
            <w:r>
              <w:rPr>
                <w:rFonts w:hint="default" w:ascii="Times New Roman" w:hAnsi="Times New Roman" w:eastAsia="仿宋" w:cs="Times New Roman"/>
                <w:spacing w:val="10"/>
                <w:sz w:val="21"/>
                <w:szCs w:val="21"/>
              </w:rPr>
              <w:t>：</w:t>
            </w:r>
            <w:r>
              <w:rPr>
                <w:rFonts w:hint="default" w:ascii="Times New Roman" w:hAnsi="Times New Roman" w:eastAsia="仿宋" w:cs="Times New Roman"/>
                <w:sz w:val="21"/>
                <w:szCs w:val="21"/>
              </w:rPr>
              <w:t>53000mg/m</w:t>
            </w:r>
            <w:r>
              <w:rPr>
                <w:rFonts w:hint="default" w:ascii="Times New Roman" w:hAnsi="Times New Roman" w:eastAsia="仿宋" w:cs="Times New Roman"/>
                <w:sz w:val="21"/>
                <w:szCs w:val="21"/>
                <w:vertAlign w:val="superscript"/>
              </w:rPr>
              <w:t>3</w:t>
            </w:r>
            <w:r>
              <w:rPr>
                <w:rFonts w:hint="default" w:ascii="Times New Roman" w:hAnsi="Times New Roman" w:eastAsia="仿宋" w:cs="Times New Roman"/>
                <w:sz w:val="21"/>
                <w:szCs w:val="21"/>
              </w:rPr>
              <w:t xml:space="preserve"> ，2小时(小鼠吸入)</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543"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4"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健康危害</w:t>
            </w:r>
          </w:p>
        </w:tc>
        <w:tc>
          <w:tcPr>
            <w:tcW w:w="7155" w:type="dxa"/>
            <w:gridSpan w:val="10"/>
            <w:tcBorders>
              <w:top w:val="single" w:color="auto" w:sz="6" w:space="0"/>
              <w:left w:val="single" w:color="auto" w:sz="6" w:space="0"/>
              <w:bottom w:val="single" w:color="auto" w:sz="4"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本品对皮肤、眼睛和呼吸道有强烈刺激作用。</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318"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4"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急救方法</w:t>
            </w:r>
          </w:p>
        </w:tc>
        <w:tc>
          <w:tcPr>
            <w:tcW w:w="7155" w:type="dxa"/>
            <w:gridSpan w:val="10"/>
            <w:tcBorders>
              <w:top w:val="single" w:color="auto" w:sz="4"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4"/>
                <w:sz w:val="21"/>
                <w:szCs w:val="21"/>
              </w:rPr>
            </w:pPr>
            <w:r>
              <w:rPr>
                <w:rFonts w:hint="default" w:ascii="Times New Roman" w:hAnsi="Times New Roman" w:eastAsia="仿宋" w:cs="Times New Roman"/>
                <w:spacing w:val="4"/>
                <w:sz w:val="21"/>
                <w:szCs w:val="21"/>
              </w:rPr>
              <w:t>皮肤接触：脱去污染的衣着，用肥皂水或流动清水彻底冲洗15分钟。眼睛接触：立即提起眼睑，用流动清水或生理盐水冲洗至少15分钟；就医。吸入：脱离现场至空气新鲜处，保持呼吸道通畅；必要时进行人工呼吸；就医。食入：饮足量温水，催吐，就医。</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72" w:hRule="atLeast"/>
        </w:trPr>
        <w:tc>
          <w:tcPr>
            <w:tcW w:w="473" w:type="dxa"/>
            <w:vMerge w:val="restar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燃烧爆炸危险性</w:t>
            </w: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燃烧性</w:t>
            </w:r>
          </w:p>
        </w:tc>
        <w:tc>
          <w:tcPr>
            <w:tcW w:w="1800"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易燃</w:t>
            </w:r>
          </w:p>
        </w:tc>
        <w:tc>
          <w:tcPr>
            <w:tcW w:w="2520" w:type="dxa"/>
            <w:gridSpan w:val="4"/>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燃烧分解物</w:t>
            </w:r>
          </w:p>
        </w:tc>
        <w:tc>
          <w:tcPr>
            <w:tcW w:w="2835"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一氧化碳、二氧化碳</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24"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闪点(℃)</w:t>
            </w:r>
          </w:p>
        </w:tc>
        <w:tc>
          <w:tcPr>
            <w:tcW w:w="1800"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50</w:t>
            </w:r>
          </w:p>
        </w:tc>
        <w:tc>
          <w:tcPr>
            <w:tcW w:w="2520" w:type="dxa"/>
            <w:gridSpan w:val="4"/>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爆炸上限（v%）</w:t>
            </w:r>
          </w:p>
        </w:tc>
        <w:tc>
          <w:tcPr>
            <w:tcW w:w="2835"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8.0</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86"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引燃温度(℃)</w:t>
            </w:r>
          </w:p>
        </w:tc>
        <w:tc>
          <w:tcPr>
            <w:tcW w:w="1800"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438</w:t>
            </w:r>
          </w:p>
        </w:tc>
        <w:tc>
          <w:tcPr>
            <w:tcW w:w="2520" w:type="dxa"/>
            <w:gridSpan w:val="4"/>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爆炸下限（v%）</w:t>
            </w:r>
          </w:p>
        </w:tc>
        <w:tc>
          <w:tcPr>
            <w:tcW w:w="2835"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2.4</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548"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危险特性</w:t>
            </w:r>
          </w:p>
        </w:tc>
        <w:tc>
          <w:tcPr>
            <w:tcW w:w="7155" w:type="dxa"/>
            <w:gridSpan w:val="10"/>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易燃，其蒸气与空气可形成爆炸性混合物.遇明火、高热能引起燃烧爆炸。与氧化剂能发生强烈反应,在受热、光和紫外线的作用下易发生聚合，放出大量热量而引起容器破裂和爆炸事故，遇热、光、水分、过氧化物及铁质易自聚而引起爆炸。</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58"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建规火险分级</w:t>
            </w:r>
          </w:p>
        </w:tc>
        <w:tc>
          <w:tcPr>
            <w:tcW w:w="1800"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乙</w:t>
            </w:r>
          </w:p>
        </w:tc>
        <w:tc>
          <w:tcPr>
            <w:tcW w:w="1208" w:type="dxa"/>
            <w:gridSpan w:val="2"/>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稳定性</w:t>
            </w:r>
          </w:p>
        </w:tc>
        <w:tc>
          <w:tcPr>
            <w:tcW w:w="1312" w:type="dxa"/>
            <w:gridSpan w:val="2"/>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稳定</w:t>
            </w:r>
          </w:p>
        </w:tc>
        <w:tc>
          <w:tcPr>
            <w:tcW w:w="145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聚合危害</w:t>
            </w:r>
          </w:p>
        </w:tc>
        <w:tc>
          <w:tcPr>
            <w:tcW w:w="1383" w:type="dxa"/>
            <w:gridSpan w:val="2"/>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聚合</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306"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禁忌物</w:t>
            </w:r>
          </w:p>
        </w:tc>
        <w:tc>
          <w:tcPr>
            <w:tcW w:w="7155" w:type="dxa"/>
            <w:gridSpan w:val="10"/>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b/>
                <w:spacing w:val="10"/>
                <w:sz w:val="21"/>
                <w:szCs w:val="21"/>
              </w:rPr>
            </w:pPr>
            <w:r>
              <w:rPr>
                <w:rFonts w:hint="default" w:ascii="Times New Roman" w:hAnsi="Times New Roman" w:eastAsia="仿宋" w:cs="Times New Roman"/>
                <w:sz w:val="21"/>
                <w:szCs w:val="21"/>
              </w:rPr>
              <w:t>强氧化剂、强碱。</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422"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储运条件</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与泄漏处理</w:t>
            </w:r>
          </w:p>
        </w:tc>
        <w:tc>
          <w:tcPr>
            <w:tcW w:w="7155" w:type="dxa"/>
            <w:gridSpan w:val="10"/>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z w:val="21"/>
                <w:szCs w:val="21"/>
              </w:rPr>
            </w:pPr>
            <w:r>
              <w:rPr>
                <w:rFonts w:hint="default" w:ascii="Times New Roman" w:hAnsi="Times New Roman" w:eastAsia="仿宋" w:cs="Times New Roman"/>
                <w:b/>
                <w:bCs/>
                <w:sz w:val="21"/>
                <w:szCs w:val="21"/>
              </w:rPr>
              <w:t>储运条件：</w:t>
            </w:r>
            <w:r>
              <w:rPr>
                <w:rFonts w:hint="default" w:ascii="Times New Roman" w:hAnsi="Times New Roman" w:eastAsia="仿宋" w:cs="Times New Roman"/>
                <w:sz w:val="21"/>
                <w:szCs w:val="21"/>
              </w:rPr>
              <w:t>储存于阴凉、通风仓间内。远离火种、热源。仓内温度不宜超过5℃。防止阳光直射。包装要求密封，不可与空气接触。不宜大量或久存，应与氧化剂分开，存放。储存间内的照明、通风等设施应采用防爆型，开关设在仓外，配备相应品种和数量的消防器材，罐储时要有防火防爆技术措施。禁止使用易产生火花的机械设备和工具。充装要控制流速，注意防止静电积聚，搬运时要轻装轻卸，防止包装及容器损伤。</w:t>
            </w:r>
            <w:r>
              <w:rPr>
                <w:rFonts w:hint="default" w:ascii="Times New Roman" w:hAnsi="Times New Roman" w:eastAsia="仿宋" w:cs="Times New Roman"/>
                <w:b/>
                <w:bCs/>
                <w:sz w:val="21"/>
                <w:szCs w:val="21"/>
              </w:rPr>
              <w:t>泄漏处理：</w:t>
            </w:r>
            <w:r>
              <w:rPr>
                <w:rFonts w:hint="default" w:ascii="Times New Roman" w:hAnsi="Times New Roman" w:eastAsia="仿宋" w:cs="Times New Roman"/>
                <w:sz w:val="21"/>
                <w:szCs w:val="21"/>
              </w:rPr>
              <w:t>疏散泄漏污染区人员至安全区，禁止无关人员进入污染区，切断火源。建议应急处理人员戴好放毒面具，穿化学防护服。少量泄漏：用不燃性分散剂制成的乳液刷洗，洗液稀释后放入废水系统。大量泄漏：构筑围堤或挖坑收容，用泡沫覆盖，降低蒸气灾害。用防爆泵转移至专用收集器，回收或运到废物处理场所处置。</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421"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灭火方法</w:t>
            </w:r>
          </w:p>
        </w:tc>
        <w:tc>
          <w:tcPr>
            <w:tcW w:w="7155" w:type="dxa"/>
            <w:gridSpan w:val="10"/>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消防人员须戴好防毒面具，在安全距离以外，在上风向灭火。用水喷射逸出液体，使其稀释成不燃性混合物，并用雾状水保护消防人员。灭火剂：雾状水、抗溶性泡沫、干粉、二氧化碳。</w:t>
            </w:r>
          </w:p>
        </w:tc>
      </w:tr>
    </w:tbl>
    <w:p>
      <w:pPr>
        <w:pStyle w:val="2"/>
        <w:numPr>
          <w:ilvl w:val="0"/>
          <w:numId w:val="9"/>
        </w:numPr>
        <w:ind w:left="0" w:leftChars="0" w:firstLine="572" w:firstLineChars="200"/>
        <w:rPr>
          <w:rFonts w:hint="eastAsia"/>
          <w:lang w:val="en-US" w:eastAsia="zh-CN"/>
        </w:rPr>
      </w:pPr>
      <w:r>
        <w:rPr>
          <w:rFonts w:hint="eastAsia"/>
          <w:lang w:val="en-US" w:eastAsia="zh-CN"/>
        </w:rPr>
        <w:t>静电塑粉</w:t>
      </w:r>
    </w:p>
    <w:p>
      <w:pPr>
        <w:adjustRightInd/>
        <w:snapToGrid/>
        <w:spacing w:line="240" w:lineRule="auto"/>
        <w:ind w:firstLine="0" w:firstLineChars="0"/>
        <w:jc w:val="center"/>
        <w:rPr>
          <w:rFonts w:hint="eastAsia" w:ascii="Times New Roman" w:hAnsi="宋体" w:cs="Times New Roman"/>
          <w:b/>
          <w:bCs w:val="0"/>
          <w:snapToGrid w:val="0"/>
          <w:color w:val="000000" w:themeColor="text1"/>
          <w:kern w:val="0"/>
          <w:szCs w:val="26"/>
          <w:lang w:val="en-US" w:eastAsia="zh-CN"/>
        </w:rPr>
      </w:pPr>
      <w:bookmarkStart w:id="37" w:name="_Toc205088021"/>
      <w:bookmarkStart w:id="38" w:name="_Toc174954624"/>
      <w:r>
        <w:rPr>
          <w:rFonts w:hint="eastAsia" w:ascii="Times New Roman" w:hAnsi="宋体" w:cs="Times New Roman"/>
          <w:b/>
          <w:bCs w:val="0"/>
          <w:snapToGrid w:val="0"/>
          <w:color w:val="000000" w:themeColor="text1"/>
          <w:kern w:val="0"/>
          <w:szCs w:val="26"/>
          <w:lang w:val="en-US" w:eastAsia="zh-CN"/>
        </w:rPr>
        <w:t>表</w:t>
      </w:r>
      <w:r>
        <w:rPr>
          <w:rFonts w:hint="eastAsia" w:hAnsi="宋体" w:cs="Times New Roman"/>
          <w:b/>
          <w:bCs w:val="0"/>
          <w:snapToGrid w:val="0"/>
          <w:color w:val="000000" w:themeColor="text1"/>
          <w:kern w:val="0"/>
          <w:szCs w:val="26"/>
          <w:lang w:val="en-US" w:eastAsia="zh-CN"/>
        </w:rPr>
        <w:t>3-15</w:t>
      </w:r>
      <w:r>
        <w:rPr>
          <w:rFonts w:hint="eastAsia" w:ascii="Times New Roman" w:hAnsi="宋体" w:cs="Times New Roman"/>
          <w:b/>
          <w:bCs w:val="0"/>
          <w:snapToGrid w:val="0"/>
          <w:color w:val="000000" w:themeColor="text1"/>
          <w:kern w:val="0"/>
          <w:szCs w:val="26"/>
          <w:lang w:val="en-US" w:eastAsia="zh-CN"/>
        </w:rPr>
        <w:t>　环氧树脂的理化性质及危险特性</w:t>
      </w:r>
      <w:bookmarkEnd w:id="37"/>
      <w:bookmarkEnd w:id="38"/>
    </w:p>
    <w:tbl>
      <w:tblPr>
        <w:tblStyle w:val="4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456"/>
        <w:gridCol w:w="1648"/>
        <w:gridCol w:w="1310"/>
        <w:gridCol w:w="1084"/>
        <w:gridCol w:w="1197"/>
        <w:gridCol w:w="1197"/>
        <w:gridCol w:w="1197"/>
        <w:gridCol w:w="1198"/>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restart"/>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标识</w:t>
            </w:r>
          </w:p>
        </w:tc>
        <w:tc>
          <w:tcPr>
            <w:tcW w:w="6436" w:type="dxa"/>
            <w:gridSpan w:val="5"/>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中文名：环氧树脂</w:t>
            </w:r>
          </w:p>
        </w:tc>
        <w:tc>
          <w:tcPr>
            <w:tcW w:w="2395"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危险货物编号：</w:t>
            </w:r>
            <w:r>
              <w:rPr>
                <w:rFonts w:hint="default" w:ascii="Times New Roman" w:hAnsi="Times New Roman" w:eastAsia="仿宋" w:cs="Times New Roman"/>
                <w:sz w:val="21"/>
                <w:szCs w:val="21"/>
              </w:rPr>
              <w:t>32061</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6436" w:type="dxa"/>
            <w:gridSpan w:val="5"/>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英文名：</w:t>
            </w:r>
            <w:r>
              <w:rPr>
                <w:rFonts w:hint="default" w:ascii="Times New Roman" w:hAnsi="Times New Roman" w:eastAsia="仿宋" w:cs="Times New Roman"/>
                <w:sz w:val="21"/>
                <w:szCs w:val="21"/>
              </w:rPr>
              <w:t>Epoxy resin</w:t>
            </w:r>
          </w:p>
        </w:tc>
        <w:tc>
          <w:tcPr>
            <w:tcW w:w="2395"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UN编号：</w:t>
            </w:r>
            <w:r>
              <w:rPr>
                <w:rFonts w:hint="default" w:ascii="Times New Roman" w:hAnsi="Times New Roman" w:eastAsia="仿宋" w:cs="Times New Roman"/>
                <w:sz w:val="21"/>
                <w:szCs w:val="21"/>
              </w:rPr>
              <w:t>1866</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2958"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分子式：</w:t>
            </w:r>
            <w:r>
              <w:rPr>
                <w:rFonts w:hint="default" w:ascii="Times New Roman" w:hAnsi="Times New Roman" w:eastAsia="仿宋" w:cs="Times New Roman"/>
                <w:sz w:val="21"/>
                <w:szCs w:val="21"/>
              </w:rPr>
              <w:t>/</w:t>
            </w:r>
          </w:p>
        </w:tc>
        <w:tc>
          <w:tcPr>
            <w:tcW w:w="3478" w:type="dxa"/>
            <w:gridSpan w:val="3"/>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分子量：</w:t>
            </w:r>
            <w:r>
              <w:rPr>
                <w:rFonts w:hint="default" w:ascii="Times New Roman" w:hAnsi="Times New Roman" w:eastAsia="仿宋" w:cs="Times New Roman"/>
                <w:sz w:val="21"/>
                <w:szCs w:val="21"/>
              </w:rPr>
              <w:t>/</w:t>
            </w:r>
          </w:p>
        </w:tc>
        <w:tc>
          <w:tcPr>
            <w:tcW w:w="2395"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CAS号：</w:t>
            </w:r>
            <w:r>
              <w:rPr>
                <w:rFonts w:hint="default" w:ascii="Times New Roman" w:hAnsi="Times New Roman" w:eastAsia="仿宋" w:cs="Times New Roman"/>
                <w:sz w:val="21"/>
                <w:szCs w:val="21"/>
              </w:rPr>
              <w:t>67763-03-5</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restart"/>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理化性质</w:t>
            </w: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外观与性状</w:t>
            </w:r>
          </w:p>
        </w:tc>
        <w:tc>
          <w:tcPr>
            <w:tcW w:w="7183" w:type="dxa"/>
            <w:gridSpan w:val="6"/>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根据分子结构和分子量大小的不同，其物态可从无臭、无味、黄色透明液体至固态。</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熔点（℃）</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b/>
                <w:spacing w:val="10"/>
                <w:sz w:val="21"/>
                <w:szCs w:val="21"/>
              </w:rPr>
            </w:pPr>
            <w:r>
              <w:rPr>
                <w:rFonts w:hint="default" w:ascii="Times New Roman" w:hAnsi="Times New Roman" w:eastAsia="仿宋" w:cs="Times New Roman"/>
                <w:sz w:val="21"/>
                <w:szCs w:val="21"/>
              </w:rPr>
              <w:t>145～155</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相对密度(水=1)</w:t>
            </w:r>
          </w:p>
        </w:tc>
        <w:tc>
          <w:tcPr>
            <w:tcW w:w="2395"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沸点（℃）</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饱和蒸气压（kPa）</w:t>
            </w:r>
          </w:p>
        </w:tc>
        <w:tc>
          <w:tcPr>
            <w:tcW w:w="2395"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溶解性</w:t>
            </w:r>
          </w:p>
        </w:tc>
        <w:tc>
          <w:tcPr>
            <w:tcW w:w="7183" w:type="dxa"/>
            <w:gridSpan w:val="6"/>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溶于丙酮、乙二醇、甲苯。</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restart"/>
            <w:tcBorders>
              <w:top w:val="single" w:color="auto" w:sz="4"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毒性及健康危害</w:t>
            </w: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侵入途径</w:t>
            </w:r>
          </w:p>
        </w:tc>
        <w:tc>
          <w:tcPr>
            <w:tcW w:w="7183" w:type="dxa"/>
            <w:gridSpan w:val="6"/>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吸入、食入、经皮吸收</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毒性</w:t>
            </w:r>
          </w:p>
        </w:tc>
        <w:tc>
          <w:tcPr>
            <w:tcW w:w="7183" w:type="dxa"/>
            <w:gridSpan w:val="6"/>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LD</w:t>
            </w:r>
            <w:r>
              <w:rPr>
                <w:rFonts w:hint="default" w:ascii="Times New Roman" w:hAnsi="Times New Roman" w:eastAsia="仿宋" w:cs="Times New Roman"/>
                <w:sz w:val="21"/>
                <w:szCs w:val="21"/>
                <w:vertAlign w:val="subscript"/>
              </w:rPr>
              <w:t>50</w:t>
            </w:r>
            <w:r>
              <w:rPr>
                <w:rFonts w:hint="default" w:ascii="Times New Roman" w:hAnsi="Times New Roman" w:eastAsia="仿宋" w:cs="Times New Roman"/>
                <w:sz w:val="21"/>
                <w:szCs w:val="21"/>
              </w:rPr>
              <w:t>：11400mg/kg(大鼠经口)。</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1252"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健康危害</w:t>
            </w:r>
          </w:p>
        </w:tc>
        <w:tc>
          <w:tcPr>
            <w:tcW w:w="7183" w:type="dxa"/>
            <w:gridSpan w:val="6"/>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制备和使用环氧树脂的工人，可有头痛、恶心、食欲不振、眼灼痛、眼睑水肿、上呼吸道刺激、皮肤病症等。本品的主要危害为引起过敏性皮肤病，其表现形式为瘙痒性红斑、丘疹、疱疹、湿疹性皮炎等。</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restart"/>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燃烧爆炸危险性</w:t>
            </w: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燃烧性</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易燃</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燃烧分解物</w:t>
            </w:r>
          </w:p>
        </w:tc>
        <w:tc>
          <w:tcPr>
            <w:tcW w:w="2395"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一氧化碳、二氧化碳。</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闪点(℃)</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－18</w:t>
            </w:r>
            <w:r>
              <w:rPr>
                <w:rFonts w:hint="default" w:ascii="Times New Roman" w:hAnsi="Times New Roman" w:eastAsia="仿宋" w:cs="Times New Roman"/>
                <w:spacing w:val="10"/>
                <w:sz w:val="21"/>
                <w:szCs w:val="21"/>
              </w:rPr>
              <w:t>℃</w:t>
            </w:r>
            <w:r>
              <w:rPr>
                <w:rFonts w:hint="default" w:ascii="Times New Roman" w:hAnsi="Times New Roman" w:eastAsia="仿宋" w:cs="Times New Roman"/>
                <w:sz w:val="21"/>
                <w:szCs w:val="21"/>
              </w:rPr>
              <w:t>≤闪点＜23</w:t>
            </w:r>
            <w:r>
              <w:rPr>
                <w:rFonts w:hint="default" w:ascii="Times New Roman" w:hAnsi="Times New Roman" w:eastAsia="仿宋" w:cs="Times New Roman"/>
                <w:spacing w:val="10"/>
                <w:sz w:val="21"/>
                <w:szCs w:val="21"/>
              </w:rPr>
              <w:t>℃</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爆炸上限%（v%）：</w:t>
            </w:r>
          </w:p>
        </w:tc>
        <w:tc>
          <w:tcPr>
            <w:tcW w:w="2395"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自燃温度(℃)</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490（粉云）</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爆炸下限%（v%）：</w:t>
            </w:r>
          </w:p>
        </w:tc>
        <w:tc>
          <w:tcPr>
            <w:tcW w:w="2395"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12</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458"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危险特性</w:t>
            </w:r>
          </w:p>
        </w:tc>
        <w:tc>
          <w:tcPr>
            <w:tcW w:w="7183" w:type="dxa"/>
            <w:gridSpan w:val="6"/>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易燃，遇明火、高热能燃烧。受高热分解放出有毒的气体。粉体与空气可形成爆炸性混合物，当达到一定的浓度时，遇火星会发生爆炸。</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建规火险分级</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甲</w:t>
            </w:r>
          </w:p>
        </w:tc>
        <w:tc>
          <w:tcPr>
            <w:tcW w:w="1197"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稳定性</w:t>
            </w:r>
          </w:p>
        </w:tc>
        <w:tc>
          <w:tcPr>
            <w:tcW w:w="1197"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稳定</w:t>
            </w:r>
          </w:p>
        </w:tc>
        <w:tc>
          <w:tcPr>
            <w:tcW w:w="1197"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聚合危害</w:t>
            </w:r>
          </w:p>
        </w:tc>
        <w:tc>
          <w:tcPr>
            <w:tcW w:w="119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不聚合</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禁忌物</w:t>
            </w:r>
          </w:p>
        </w:tc>
        <w:tc>
          <w:tcPr>
            <w:tcW w:w="7183" w:type="dxa"/>
            <w:gridSpan w:val="6"/>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强氧化剂。</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灭火方法</w:t>
            </w:r>
          </w:p>
        </w:tc>
        <w:tc>
          <w:tcPr>
            <w:tcW w:w="7183" w:type="dxa"/>
            <w:gridSpan w:val="6"/>
            <w:tcBorders>
              <w:top w:val="single" w:color="auto" w:sz="6" w:space="0"/>
              <w:left w:val="single" w:color="auto" w:sz="6" w:space="0"/>
              <w:bottom w:val="single" w:color="auto" w:sz="6" w:space="0"/>
              <w:right w:val="single" w:color="auto" w:sz="6" w:space="0"/>
            </w:tcBorders>
            <w:noWrap w:val="0"/>
            <w:vAlign w:val="center"/>
          </w:tcPr>
          <w:p>
            <w:pPr>
              <w:pStyle w:val="319"/>
              <w:keepNext w:val="0"/>
              <w:keepLines w:val="0"/>
              <w:pageBreakBefore w:val="0"/>
              <w:widowControl w:val="0"/>
              <w:suppressLineNumbers w:val="0"/>
              <w:pBdr>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kern w:val="2"/>
                <w:sz w:val="21"/>
                <w:szCs w:val="21"/>
              </w:rPr>
            </w:pPr>
            <w:r>
              <w:rPr>
                <w:rFonts w:hint="default" w:ascii="Times New Roman" w:hAnsi="Times New Roman" w:eastAsia="仿宋" w:cs="Times New Roman"/>
                <w:sz w:val="21"/>
                <w:szCs w:val="21"/>
              </w:rPr>
              <w:t>喷水冷却容器，可能的话将容器从火场移至空旷处。灭火剂：雾状水、泡沫、二氧化碳、干粉、砂土。</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tcBorders>
              <w:top w:val="single" w:color="auto" w:sz="6" w:space="0"/>
              <w:left w:val="single" w:color="auto" w:sz="6" w:space="0"/>
              <w:bottom w:val="single" w:color="auto" w:sz="6" w:space="0"/>
              <w:right w:val="single" w:color="auto" w:sz="6" w:space="0"/>
            </w:tcBorders>
            <w:noWrap w:val="0"/>
            <w:vAlign w:val="center"/>
          </w:tcPr>
          <w:p>
            <w:pPr>
              <w:pStyle w:val="320"/>
              <w:keepNext w:val="0"/>
              <w:keepLines w:val="0"/>
              <w:pageBreakBefore w:val="0"/>
              <w:widowControl w:val="0"/>
              <w:suppressLineNumbers w:val="0"/>
              <w:pBdr>
                <w:left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kern w:val="2"/>
                <w:sz w:val="21"/>
                <w:szCs w:val="21"/>
              </w:rPr>
            </w:pPr>
            <w:r>
              <w:rPr>
                <w:rFonts w:hint="default" w:ascii="Times New Roman" w:hAnsi="Times New Roman" w:eastAsia="仿宋" w:cs="Times New Roman"/>
                <w:kern w:val="2"/>
                <w:sz w:val="21"/>
                <w:szCs w:val="21"/>
              </w:rPr>
              <w:t>急救措施</w:t>
            </w:r>
          </w:p>
        </w:tc>
        <w:tc>
          <w:tcPr>
            <w:tcW w:w="8831" w:type="dxa"/>
            <w:gridSpan w:val="7"/>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①皮肤接触：脱去被污染的衣着，用肥皂水和清水彻底冲洗皮肤。②眼睛接触：提起眼睑，用流动清水或生理盐水冲洗。就医。③吸入：脱离现场至空气新鲜处。就医。④食入：饮足量温水，催吐，就医。</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453" w:hRule="atLeast"/>
          <w:jc w:val="center"/>
        </w:trPr>
        <w:tc>
          <w:tcPr>
            <w:tcW w:w="456" w:type="dxa"/>
            <w:tcBorders>
              <w:top w:val="single" w:color="auto" w:sz="6" w:space="0"/>
              <w:left w:val="single" w:color="auto" w:sz="6" w:space="0"/>
              <w:bottom w:val="single" w:color="auto" w:sz="6" w:space="0"/>
              <w:right w:val="single" w:color="auto" w:sz="6" w:space="0"/>
            </w:tcBorders>
            <w:noWrap w:val="0"/>
            <w:vAlign w:val="center"/>
          </w:tcPr>
          <w:p>
            <w:pPr>
              <w:pStyle w:val="320"/>
              <w:keepNext w:val="0"/>
              <w:keepLines w:val="0"/>
              <w:pageBreakBefore w:val="0"/>
              <w:widowControl w:val="0"/>
              <w:suppressLineNumbers w:val="0"/>
              <w:pBdr>
                <w:left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kern w:val="2"/>
                <w:sz w:val="21"/>
                <w:szCs w:val="21"/>
              </w:rPr>
            </w:pPr>
            <w:r>
              <w:rPr>
                <w:rFonts w:hint="default" w:ascii="Times New Roman" w:hAnsi="Times New Roman" w:eastAsia="仿宋" w:cs="Times New Roman"/>
                <w:sz w:val="21"/>
                <w:szCs w:val="21"/>
              </w:rPr>
              <w:t xml:space="preserve">泄漏处置  </w:t>
            </w:r>
          </w:p>
        </w:tc>
        <w:tc>
          <w:tcPr>
            <w:tcW w:w="8831" w:type="dxa"/>
            <w:gridSpan w:val="7"/>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b/>
                <w:sz w:val="21"/>
                <w:szCs w:val="21"/>
              </w:rPr>
            </w:pPr>
            <w:r>
              <w:rPr>
                <w:rFonts w:hint="default" w:ascii="Times New Roman" w:hAnsi="Times New Roman" w:eastAsia="仿宋" w:cs="Times New Roman"/>
                <w:sz w:val="21"/>
                <w:szCs w:val="21"/>
              </w:rPr>
              <w:t>迅速撤离泄漏污染区人员至安全区，并进行隔离，严格限制出入。切断火源。建议应急处理人员戴自给正压式呼吸器，穿消防防护服。若是液体，尽可能切断泄漏源，防止进入下水道、排洪沟等限制性空间。小量泄漏：用干燥的砂土或类似物质吸收。大量泄漏：构筑围堤或挖坑收容。用泡沫覆盖，降低蒸气灾害。用防爆泵转移至槽车或专用收集器内，回收或运至废物处理场所处置。若是固体，收集于干燥、洁净、有盖的容器中。若大量泄漏，收集回收或运至废物处理场所处置。</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421" w:hRule="atLeast"/>
          <w:jc w:val="center"/>
        </w:trPr>
        <w:tc>
          <w:tcPr>
            <w:tcW w:w="456" w:type="dxa"/>
            <w:tcBorders>
              <w:top w:val="single" w:color="auto" w:sz="6" w:space="0"/>
              <w:left w:val="single" w:color="auto" w:sz="6" w:space="0"/>
              <w:bottom w:val="single" w:color="auto" w:sz="6" w:space="0"/>
              <w:right w:val="single" w:color="auto" w:sz="6" w:space="0"/>
            </w:tcBorders>
            <w:noWrap w:val="0"/>
            <w:vAlign w:val="center"/>
          </w:tcPr>
          <w:p>
            <w:pPr>
              <w:pStyle w:val="320"/>
              <w:keepNext w:val="0"/>
              <w:keepLines w:val="0"/>
              <w:pageBreakBefore w:val="0"/>
              <w:widowControl w:val="0"/>
              <w:suppressLineNumbers w:val="0"/>
              <w:pBdr>
                <w:left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储运注意事项</w:t>
            </w:r>
          </w:p>
        </w:tc>
        <w:tc>
          <w:tcPr>
            <w:tcW w:w="8831" w:type="dxa"/>
            <w:gridSpan w:val="7"/>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①储存注意事项：储存于阴凉、通风仓间内。远离火种、热源，防止阳光直射。包装必须密封，切勿受潮。应与氧化剂分开存放。搬运时要轻装轻卸，防止包装及容器损坏。</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b/>
                <w:sz w:val="21"/>
                <w:szCs w:val="21"/>
              </w:rPr>
            </w:pPr>
            <w:r>
              <w:rPr>
                <w:rFonts w:hint="default" w:ascii="Times New Roman" w:hAnsi="Times New Roman" w:eastAsia="仿宋" w:cs="Times New Roman"/>
                <w:sz w:val="21"/>
                <w:szCs w:val="21"/>
              </w:rPr>
              <w:t>②运输注意事项：运输时运输车辆应配备相应品种和数量的消防器材及泄漏应急处理设备。夏季最好早晚运输。运输时所用的槽（罐）车应有接地链，槽内可设孔隔板以减少震荡产生静电。严禁与氧化剂、食用化学品等混装混运。运输途中应防曝晒、雨淋，防高温。中途停留时应远离火种、热源、高温区。装运该物品的车辆排气管必须配备阻火装置，禁止使用易产生火花的机械设备和工具装卸。公路运输时要按规定路线行驶，勿在居民区和人口稠密区停留。铁路运输时要禁止溜放。严禁用木船、水泥船散装运输。</w:t>
            </w:r>
          </w:p>
        </w:tc>
      </w:tr>
    </w:tbl>
    <w:p>
      <w:pPr>
        <w:adjustRightInd/>
        <w:snapToGrid/>
        <w:spacing w:line="240" w:lineRule="auto"/>
        <w:ind w:firstLine="560"/>
        <w:rPr>
          <w:rFonts w:hint="eastAsia" w:hAnsi="宋体" w:cs="Times New Roman"/>
          <w:bCs/>
          <w:snapToGrid w:val="0"/>
          <w:color w:val="000000" w:themeColor="text1"/>
          <w:kern w:val="0"/>
          <w:szCs w:val="26"/>
        </w:rPr>
      </w:pPr>
      <w:r>
        <w:rPr>
          <w:rFonts w:hint="eastAsia" w:hAnsi="宋体" w:cs="Times New Roman"/>
          <w:bCs/>
          <w:snapToGrid w:val="0"/>
          <w:color w:val="000000" w:themeColor="text1"/>
          <w:kern w:val="0"/>
          <w:szCs w:val="26"/>
        </w:rPr>
        <w:t>经以上辨识，本公司存在的涉气环境风险物质储存情况如下：</w:t>
      </w:r>
    </w:p>
    <w:p>
      <w:pPr>
        <w:adjustRightInd/>
        <w:snapToGrid/>
        <w:spacing w:line="240" w:lineRule="auto"/>
        <w:ind w:firstLine="0" w:firstLineChars="0"/>
        <w:jc w:val="center"/>
        <w:rPr>
          <w:rFonts w:hAnsi="宋体" w:cs="Times New Roman"/>
          <w:b/>
          <w:bCs w:val="0"/>
          <w:snapToGrid w:val="0"/>
          <w:color w:val="000000" w:themeColor="text1"/>
          <w:kern w:val="0"/>
          <w:szCs w:val="26"/>
        </w:rPr>
      </w:pPr>
      <w:r>
        <w:rPr>
          <w:rFonts w:hint="eastAsia" w:hAnsi="宋体" w:cs="Times New Roman"/>
          <w:b/>
          <w:bCs w:val="0"/>
          <w:snapToGrid w:val="0"/>
          <w:color w:val="000000" w:themeColor="text1"/>
          <w:kern w:val="0"/>
          <w:szCs w:val="26"/>
        </w:rPr>
        <w:t>表3-</w:t>
      </w:r>
      <w:r>
        <w:rPr>
          <w:rFonts w:hint="eastAsia" w:hAnsi="宋体" w:cs="Times New Roman"/>
          <w:b/>
          <w:bCs w:val="0"/>
          <w:snapToGrid w:val="0"/>
          <w:color w:val="000000" w:themeColor="text1"/>
          <w:kern w:val="0"/>
          <w:szCs w:val="26"/>
          <w:lang w:val="en-US" w:eastAsia="zh-CN"/>
        </w:rPr>
        <w:t>16</w:t>
      </w:r>
      <w:r>
        <w:rPr>
          <w:rFonts w:hint="eastAsia" w:hAnsi="宋体" w:cs="Times New Roman"/>
          <w:b/>
          <w:bCs w:val="0"/>
          <w:snapToGrid w:val="0"/>
          <w:color w:val="000000" w:themeColor="text1"/>
          <w:kern w:val="0"/>
          <w:szCs w:val="26"/>
        </w:rPr>
        <w:t xml:space="preserve"> 涉气环境风险物质储存情况一览表</w:t>
      </w:r>
    </w:p>
    <w:tbl>
      <w:tblPr>
        <w:tblStyle w:val="45"/>
        <w:tblW w:w="499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1530"/>
        <w:gridCol w:w="1194"/>
        <w:gridCol w:w="1378"/>
        <w:gridCol w:w="1684"/>
        <w:gridCol w:w="1530"/>
        <w:gridCol w:w="128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序号</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color w:val="000000" w:themeColor="text1"/>
                <w:sz w:val="21"/>
                <w:szCs w:val="21"/>
              </w:rPr>
              <w:t>物质名称</w:t>
            </w:r>
          </w:p>
        </w:tc>
        <w:tc>
          <w:tcPr>
            <w:tcW w:w="635"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hAnsi="仿宋" w:cs="Times New Roman"/>
                <w:b/>
                <w:color w:val="000000" w:themeColor="text1"/>
                <w:kern w:val="0"/>
                <w:sz w:val="21"/>
                <w:szCs w:val="21"/>
              </w:rPr>
              <w:t>储存方式</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hAnsi="仿宋" w:cs="Times New Roman"/>
                <w:b/>
                <w:color w:val="000000" w:themeColor="text1"/>
                <w:kern w:val="0"/>
                <w:sz w:val="21"/>
                <w:szCs w:val="21"/>
              </w:rPr>
              <w:t>储存形态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bCs/>
                <w:color w:val="000000" w:themeColor="text1"/>
                <w:sz w:val="21"/>
                <w:szCs w:val="21"/>
              </w:rPr>
            </w:pPr>
            <w:r>
              <w:rPr>
                <w:rFonts w:hint="default" w:hAnsi="仿宋" w:cs="Times New Roman"/>
                <w:b/>
                <w:bCs/>
                <w:color w:val="000000" w:themeColor="text1"/>
                <w:sz w:val="21"/>
                <w:szCs w:val="21"/>
              </w:rPr>
              <w:t>最</w:t>
            </w:r>
            <w:r>
              <w:rPr>
                <w:rFonts w:hint="eastAsia" w:hAnsi="仿宋" w:cs="Times New Roman"/>
                <w:b/>
                <w:bCs/>
                <w:color w:val="000000" w:themeColor="text1"/>
                <w:sz w:val="21"/>
                <w:szCs w:val="21"/>
              </w:rPr>
              <w:t>大</w:t>
            </w:r>
            <w:r>
              <w:rPr>
                <w:rFonts w:hint="default" w:hAnsi="仿宋" w:cs="Times New Roman"/>
                <w:b/>
                <w:bCs/>
                <w:color w:val="000000" w:themeColor="text1"/>
                <w:sz w:val="21"/>
                <w:szCs w:val="21"/>
              </w:rPr>
              <w:t>储存量</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w:t>
            </w:r>
            <w:r>
              <w:rPr>
                <w:rFonts w:hint="eastAsia" w:hAnsi="仿宋" w:cs="Times New Roman"/>
                <w:b/>
                <w:bCs/>
                <w:color w:val="000000" w:themeColor="text1"/>
                <w:sz w:val="21"/>
                <w:szCs w:val="21"/>
              </w:rPr>
              <w:t>w，</w:t>
            </w:r>
            <w:r>
              <w:rPr>
                <w:rFonts w:hint="default" w:cs="Times New Roman"/>
                <w:b/>
                <w:bCs/>
                <w:color w:val="000000" w:themeColor="text1"/>
                <w:sz w:val="21"/>
                <w:szCs w:val="21"/>
              </w:rPr>
              <w:t>t</w:t>
            </w:r>
            <w:r>
              <w:rPr>
                <w:rFonts w:hint="default" w:hAnsi="仿宋" w:cs="Times New Roman"/>
                <w:b/>
                <w:bCs/>
                <w:color w:val="000000" w:themeColor="text1"/>
                <w:sz w:val="21"/>
                <w:szCs w:val="21"/>
              </w:rPr>
              <w:t>）</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eastAsia" w:cs="Times New Roman"/>
                <w:b/>
                <w:bCs/>
                <w:color w:val="000000" w:themeColor="text1"/>
                <w:sz w:val="21"/>
                <w:szCs w:val="21"/>
              </w:rPr>
              <w:t>临界量</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w:t>
            </w:r>
            <w:r>
              <w:rPr>
                <w:rFonts w:hint="eastAsia" w:hAnsi="仿宋" w:cs="Times New Roman"/>
                <w:b/>
                <w:bCs/>
                <w:color w:val="000000" w:themeColor="text1"/>
                <w:sz w:val="21"/>
                <w:szCs w:val="21"/>
              </w:rPr>
              <w:t>W，</w:t>
            </w:r>
            <w:r>
              <w:rPr>
                <w:rFonts w:hint="default" w:cs="Times New Roman"/>
                <w:b/>
                <w:bCs/>
                <w:color w:val="000000" w:themeColor="text1"/>
                <w:sz w:val="21"/>
                <w:szCs w:val="21"/>
              </w:rPr>
              <w:t>t</w:t>
            </w:r>
            <w:r>
              <w:rPr>
                <w:rFonts w:hint="default" w:hAnsi="仿宋" w:cs="Times New Roman"/>
                <w:b/>
                <w:bCs/>
                <w:color w:val="000000" w:themeColor="text1"/>
                <w:sz w:val="21"/>
                <w:szCs w:val="21"/>
              </w:rPr>
              <w:t>）</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cs="Times New Roman"/>
                <w:b/>
                <w:color w:val="000000" w:themeColor="text1"/>
                <w:sz w:val="21"/>
                <w:szCs w:val="21"/>
              </w:rPr>
              <w:t>w</w:t>
            </w:r>
            <w:r>
              <w:rPr>
                <w:rFonts w:hint="default" w:cs="Times New Roman"/>
                <w:b/>
                <w:color w:val="000000" w:themeColor="text1"/>
                <w:sz w:val="21"/>
                <w:szCs w:val="21"/>
              </w:rPr>
              <w:t>/</w:t>
            </w:r>
            <w:r>
              <w:rPr>
                <w:rFonts w:hint="eastAsia" w:cs="Times New Roman"/>
                <w:b/>
                <w:color w:val="000000" w:themeColor="text1"/>
                <w:sz w:val="21"/>
                <w:szCs w:val="21"/>
              </w:rPr>
              <w:t>W</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10"/>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hAnsi="仿宋" w:cs="Times New Roman"/>
                <w:color w:val="000000" w:themeColor="text1"/>
                <w:sz w:val="21"/>
                <w:szCs w:val="21"/>
              </w:rPr>
              <w:t>废</w:t>
            </w:r>
            <w:r>
              <w:rPr>
                <w:rFonts w:hint="eastAsia" w:hAnsi="仿宋" w:cs="Times New Roman"/>
                <w:color w:val="000000" w:themeColor="text1"/>
                <w:sz w:val="21"/>
                <w:szCs w:val="21"/>
                <w:lang w:val="en-US" w:eastAsia="zh-CN"/>
              </w:rPr>
              <w:t>润滑</w:t>
            </w:r>
            <w:r>
              <w:rPr>
                <w:rFonts w:hint="eastAsia" w:hAnsi="仿宋" w:cs="Times New Roman"/>
                <w:color w:val="000000" w:themeColor="text1"/>
                <w:sz w:val="21"/>
                <w:szCs w:val="21"/>
              </w:rPr>
              <w:t>油</w:t>
            </w:r>
          </w:p>
        </w:tc>
        <w:tc>
          <w:tcPr>
            <w:tcW w:w="635"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cs="Times New Roman"/>
                <w:color w:val="000000" w:themeColor="text1"/>
                <w:sz w:val="21"/>
                <w:szCs w:val="21"/>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lang w:val="en-US" w:eastAsia="zh-CN"/>
              </w:rPr>
              <w:t>0.3</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rPr>
              <w:t>2500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0.00</w:t>
            </w:r>
            <w:r>
              <w:rPr>
                <w:rFonts w:hint="eastAsia" w:hAnsi="仿宋" w:cs="Times New Roman"/>
                <w:color w:val="000000" w:themeColor="text1"/>
                <w:kern w:val="0"/>
                <w:sz w:val="21"/>
                <w:szCs w:val="21"/>
                <w:lang w:val="en-US" w:eastAsia="zh-CN"/>
              </w:rPr>
              <w:t>012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10"/>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hAnsi="仿宋" w:cs="Times New Roman"/>
                <w:color w:val="000000" w:themeColor="text1"/>
                <w:sz w:val="21"/>
                <w:szCs w:val="21"/>
                <w:lang w:eastAsia="zh-CN"/>
              </w:rPr>
              <w:t>润滑</w:t>
            </w:r>
            <w:r>
              <w:rPr>
                <w:rFonts w:hint="eastAsia" w:hAnsi="仿宋" w:cs="Times New Roman"/>
                <w:color w:val="000000" w:themeColor="text1"/>
                <w:sz w:val="21"/>
                <w:szCs w:val="21"/>
              </w:rPr>
              <w:t>油</w:t>
            </w:r>
          </w:p>
        </w:tc>
        <w:tc>
          <w:tcPr>
            <w:tcW w:w="635"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cs="Times New Roman"/>
                <w:color w:val="000000" w:themeColor="text1"/>
                <w:sz w:val="21"/>
                <w:szCs w:val="21"/>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lang w:val="en-US" w:eastAsia="zh-CN"/>
              </w:rPr>
              <w:t>0.3</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rPr>
              <w:t>2500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0.00</w:t>
            </w:r>
            <w:r>
              <w:rPr>
                <w:rFonts w:hint="eastAsia" w:hAnsi="仿宋" w:cs="Times New Roman"/>
                <w:color w:val="000000" w:themeColor="text1"/>
                <w:kern w:val="0"/>
                <w:sz w:val="21"/>
                <w:szCs w:val="21"/>
                <w:lang w:val="en-US" w:eastAsia="zh-CN"/>
              </w:rPr>
              <w:t>012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10"/>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sz w:val="21"/>
                <w:szCs w:val="21"/>
                <w:lang w:eastAsia="zh-CN"/>
              </w:rPr>
            </w:pPr>
            <w:r>
              <w:rPr>
                <w:rFonts w:hint="eastAsia" w:hAnsi="仿宋" w:cs="Times New Roman"/>
                <w:color w:val="000000" w:themeColor="text1"/>
                <w:sz w:val="21"/>
                <w:szCs w:val="21"/>
                <w:lang w:eastAsia="zh-CN"/>
              </w:rPr>
              <w:t>天然气</w:t>
            </w:r>
          </w:p>
        </w:tc>
        <w:tc>
          <w:tcPr>
            <w:tcW w:w="635"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eastAsia="仿宋" w:cs="Times New Roman"/>
                <w:color w:val="000000" w:themeColor="text1"/>
                <w:sz w:val="21"/>
                <w:szCs w:val="21"/>
                <w:lang w:eastAsia="zh-CN"/>
              </w:rPr>
            </w:pPr>
            <w:r>
              <w:rPr>
                <w:rFonts w:hint="eastAsia" w:cs="Times New Roman"/>
                <w:color w:val="000000" w:themeColor="text1"/>
                <w:sz w:val="21"/>
                <w:szCs w:val="21"/>
                <w:lang w:eastAsia="zh-CN"/>
              </w:rPr>
              <w:t>管道</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eastAsia="仿宋" w:cs="Times New Roman"/>
                <w:color w:val="000000" w:themeColor="text1"/>
                <w:kern w:val="0"/>
                <w:sz w:val="21"/>
                <w:szCs w:val="21"/>
                <w:lang w:eastAsia="zh-CN"/>
              </w:rPr>
            </w:pPr>
            <w:r>
              <w:rPr>
                <w:rFonts w:hint="eastAsia" w:hAnsi="仿宋" w:cs="Times New Roman"/>
                <w:color w:val="000000" w:themeColor="text1"/>
                <w:kern w:val="0"/>
                <w:sz w:val="21"/>
                <w:szCs w:val="21"/>
                <w:lang w:eastAsia="zh-CN"/>
              </w:rPr>
              <w:t>气态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cs="Times New Roman"/>
                <w:bCs/>
                <w:color w:val="000000" w:themeColor="text1"/>
                <w:sz w:val="21"/>
                <w:szCs w:val="21"/>
                <w:lang w:val="en-US" w:eastAsia="zh-CN"/>
              </w:rPr>
            </w:pPr>
            <w:r>
              <w:rPr>
                <w:rFonts w:hint="eastAsia" w:cs="Times New Roman"/>
                <w:bCs/>
                <w:color w:val="000000" w:themeColor="text1"/>
                <w:sz w:val="21"/>
                <w:szCs w:val="21"/>
                <w:lang w:val="en-US" w:eastAsia="zh-CN"/>
              </w:rPr>
              <w:t>0.004</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eastAsia="仿宋" w:cs="Times New Roman"/>
                <w:bCs/>
                <w:color w:val="000000" w:themeColor="text1"/>
                <w:sz w:val="21"/>
                <w:szCs w:val="21"/>
                <w:lang w:val="en-US" w:eastAsia="zh-CN"/>
              </w:rPr>
            </w:pPr>
            <w:r>
              <w:rPr>
                <w:rFonts w:hint="eastAsia" w:cs="Times New Roman"/>
                <w:bCs/>
                <w:color w:val="000000" w:themeColor="text1"/>
                <w:sz w:val="21"/>
                <w:szCs w:val="21"/>
                <w:lang w:val="en-US" w:eastAsia="zh-CN"/>
              </w:rPr>
              <w:t>10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hAnsi="仿宋" w:eastAsia="仿宋" w:cs="Times New Roman"/>
                <w:color w:val="000000" w:themeColor="text1"/>
                <w:kern w:val="0"/>
                <w:sz w:val="21"/>
                <w:szCs w:val="21"/>
                <w:lang w:val="en-US" w:eastAsia="zh-CN"/>
              </w:rPr>
            </w:pPr>
            <w:r>
              <w:rPr>
                <w:rFonts w:hint="eastAsia" w:hAnsi="仿宋" w:cs="Times New Roman"/>
                <w:color w:val="000000" w:themeColor="text1"/>
                <w:kern w:val="0"/>
                <w:sz w:val="21"/>
                <w:szCs w:val="21"/>
                <w:lang w:val="en-US" w:eastAsia="zh-CN"/>
              </w:rPr>
              <w:t>0.0004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10"/>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sz w:val="21"/>
                <w:szCs w:val="21"/>
                <w:lang w:eastAsia="zh-CN"/>
              </w:rPr>
            </w:pPr>
            <w:r>
              <w:rPr>
                <w:rFonts w:hint="eastAsia" w:hAnsi="仿宋" w:cs="Times New Roman"/>
                <w:color w:val="000000" w:themeColor="text1"/>
                <w:sz w:val="21"/>
                <w:szCs w:val="21"/>
                <w:lang w:eastAsia="zh-CN"/>
              </w:rPr>
              <w:t>静电塑粉</w:t>
            </w:r>
          </w:p>
        </w:tc>
        <w:tc>
          <w:tcPr>
            <w:tcW w:w="635"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color w:val="000000" w:themeColor="text1"/>
                <w:sz w:val="21"/>
                <w:szCs w:val="21"/>
                <w:lang w:eastAsia="zh-CN"/>
              </w:rPr>
            </w:pPr>
            <w:r>
              <w:rPr>
                <w:rFonts w:hint="eastAsia" w:cs="Times New Roman"/>
                <w:color w:val="000000" w:themeColor="text1"/>
                <w:sz w:val="21"/>
                <w:szCs w:val="21"/>
                <w:lang w:eastAsia="zh-CN"/>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lang w:eastAsia="zh-CN"/>
              </w:rPr>
            </w:pPr>
            <w:r>
              <w:rPr>
                <w:rFonts w:hint="eastAsia" w:hAnsi="仿宋" w:cs="Times New Roman"/>
                <w:color w:val="000000" w:themeColor="text1"/>
                <w:kern w:val="0"/>
                <w:sz w:val="21"/>
                <w:szCs w:val="21"/>
                <w:lang w:eastAsia="zh-CN"/>
              </w:rPr>
              <w:t>固态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cs="Times New Roman"/>
                <w:bCs/>
                <w:color w:val="000000" w:themeColor="text1"/>
                <w:sz w:val="21"/>
                <w:szCs w:val="21"/>
                <w:lang w:val="en-US" w:eastAsia="zh-CN"/>
              </w:rPr>
            </w:pPr>
            <w:r>
              <w:rPr>
                <w:rFonts w:hint="eastAsia" w:cs="Times New Roman"/>
                <w:bCs/>
                <w:color w:val="000000" w:themeColor="text1"/>
                <w:sz w:val="21"/>
                <w:szCs w:val="21"/>
                <w:lang w:val="en-US" w:eastAsia="zh-CN"/>
              </w:rPr>
              <w:t>10</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cs="Times New Roman"/>
                <w:bCs/>
                <w:color w:val="000000" w:themeColor="text1"/>
                <w:sz w:val="21"/>
                <w:szCs w:val="21"/>
                <w:lang w:val="en-US" w:eastAsia="zh-CN"/>
              </w:rPr>
            </w:pPr>
            <w:r>
              <w:rPr>
                <w:rFonts w:hint="eastAsia" w:cs="Times New Roman"/>
                <w:bCs/>
                <w:color w:val="000000" w:themeColor="text1"/>
                <w:sz w:val="21"/>
                <w:szCs w:val="21"/>
                <w:lang w:val="en-US" w:eastAsia="zh-CN"/>
              </w:rPr>
              <w:t>/</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hAnsi="仿宋" w:cs="Times New Roman"/>
                <w:color w:val="000000" w:themeColor="text1"/>
                <w:kern w:val="0"/>
                <w:sz w:val="21"/>
                <w:szCs w:val="21"/>
                <w:lang w:val="en-US" w:eastAsia="zh-CN"/>
              </w:rPr>
            </w:pPr>
            <w:r>
              <w:rPr>
                <w:rFonts w:hint="eastAsia" w:hAnsi="仿宋" w:cs="Times New Roman"/>
                <w:color w:val="000000" w:themeColor="text1"/>
                <w:kern w:val="0"/>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10"/>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sz w:val="21"/>
                <w:szCs w:val="21"/>
                <w:lang w:eastAsia="zh-CN"/>
              </w:rPr>
            </w:pPr>
            <w:r>
              <w:rPr>
                <w:rFonts w:hint="eastAsia" w:hAnsi="仿宋" w:cs="Times New Roman"/>
                <w:color w:val="000000" w:themeColor="text1"/>
                <w:sz w:val="21"/>
                <w:szCs w:val="21"/>
                <w:lang w:eastAsia="zh-CN"/>
              </w:rPr>
              <w:t>丙烯酸水性漆</w:t>
            </w:r>
          </w:p>
        </w:tc>
        <w:tc>
          <w:tcPr>
            <w:tcW w:w="635"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color w:val="000000" w:themeColor="text1"/>
                <w:sz w:val="21"/>
                <w:szCs w:val="21"/>
                <w:lang w:eastAsia="zh-CN"/>
              </w:rPr>
            </w:pPr>
            <w:r>
              <w:rPr>
                <w:rFonts w:hint="eastAsia" w:cs="Times New Roman"/>
                <w:color w:val="000000" w:themeColor="text1"/>
                <w:sz w:val="21"/>
                <w:szCs w:val="21"/>
                <w:lang w:eastAsia="zh-CN"/>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lang w:eastAsia="zh-CN"/>
              </w:rPr>
            </w:pPr>
            <w:r>
              <w:rPr>
                <w:rFonts w:hint="eastAsia" w:hAnsi="仿宋" w:cs="Times New Roman"/>
                <w:color w:val="000000" w:themeColor="text1"/>
                <w:kern w:val="0"/>
                <w:sz w:val="21"/>
                <w:szCs w:val="21"/>
                <w:lang w:eastAsia="zh-CN"/>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1</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50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lang w:val="en-US" w:eastAsia="zh-CN"/>
              </w:rPr>
            </w:pPr>
            <w:r>
              <w:rPr>
                <w:rFonts w:hint="eastAsia" w:hAnsi="仿宋" w:cs="Times New Roman"/>
                <w:color w:val="000000" w:themeColor="text1"/>
                <w:kern w:val="0"/>
                <w:sz w:val="21"/>
                <w:szCs w:val="21"/>
                <w:lang w:val="en-US" w:eastAsia="zh-CN"/>
              </w:rPr>
              <w:t>0.02</w:t>
            </w:r>
          </w:p>
        </w:tc>
      </w:tr>
    </w:tbl>
    <w:p>
      <w:pPr>
        <w:adjustRightInd/>
        <w:snapToGrid/>
        <w:spacing w:line="240" w:lineRule="auto"/>
        <w:ind w:firstLine="560"/>
        <w:rPr>
          <w:rFonts w:hAnsi="宋体" w:cs="Times New Roman"/>
          <w:bCs/>
          <w:snapToGrid w:val="0"/>
          <w:color w:val="000000" w:themeColor="text1"/>
          <w:kern w:val="0"/>
          <w:szCs w:val="26"/>
        </w:rPr>
      </w:pPr>
      <w:r>
        <w:rPr>
          <w:rFonts w:hint="eastAsia" w:hAnsi="宋体" w:cs="Times New Roman"/>
          <w:bCs/>
          <w:snapToGrid w:val="0"/>
          <w:color w:val="000000" w:themeColor="text1"/>
          <w:kern w:val="0"/>
          <w:szCs w:val="26"/>
        </w:rPr>
        <w:t>本公司涉水环境风险物质储存情况如下：</w:t>
      </w:r>
    </w:p>
    <w:p>
      <w:pPr>
        <w:adjustRightInd/>
        <w:snapToGrid/>
        <w:spacing w:line="240" w:lineRule="auto"/>
        <w:ind w:firstLine="0" w:firstLineChars="0"/>
        <w:jc w:val="center"/>
        <w:rPr>
          <w:rFonts w:hint="eastAsia" w:hAnsi="宋体" w:cs="Times New Roman"/>
          <w:b/>
          <w:bCs w:val="0"/>
          <w:snapToGrid w:val="0"/>
          <w:color w:val="000000" w:themeColor="text1"/>
          <w:kern w:val="0"/>
          <w:szCs w:val="26"/>
        </w:rPr>
      </w:pPr>
      <w:r>
        <w:rPr>
          <w:rFonts w:hint="eastAsia" w:hAnsi="宋体" w:cs="Times New Roman"/>
          <w:b/>
          <w:bCs w:val="0"/>
          <w:snapToGrid w:val="0"/>
          <w:color w:val="000000" w:themeColor="text1"/>
          <w:kern w:val="0"/>
          <w:szCs w:val="26"/>
        </w:rPr>
        <w:t>表3-</w:t>
      </w:r>
      <w:r>
        <w:rPr>
          <w:rFonts w:hint="eastAsia" w:hAnsi="宋体" w:cs="Times New Roman"/>
          <w:b/>
          <w:bCs w:val="0"/>
          <w:snapToGrid w:val="0"/>
          <w:color w:val="000000" w:themeColor="text1"/>
          <w:kern w:val="0"/>
          <w:szCs w:val="26"/>
          <w:lang w:val="en-US" w:eastAsia="zh-CN"/>
        </w:rPr>
        <w:t>17</w:t>
      </w:r>
      <w:r>
        <w:rPr>
          <w:rFonts w:hint="eastAsia" w:hAnsi="宋体" w:cs="Times New Roman"/>
          <w:b/>
          <w:bCs w:val="0"/>
          <w:snapToGrid w:val="0"/>
          <w:color w:val="000000" w:themeColor="text1"/>
          <w:kern w:val="0"/>
          <w:szCs w:val="26"/>
        </w:rPr>
        <w:t xml:space="preserve"> 涉水环境风险物质储存情况一览表</w:t>
      </w:r>
    </w:p>
    <w:tbl>
      <w:tblPr>
        <w:tblStyle w:val="45"/>
        <w:tblW w:w="499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1581"/>
        <w:gridCol w:w="1145"/>
        <w:gridCol w:w="1378"/>
        <w:gridCol w:w="1684"/>
        <w:gridCol w:w="1530"/>
        <w:gridCol w:w="128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序号</w:t>
            </w:r>
          </w:p>
        </w:tc>
        <w:tc>
          <w:tcPr>
            <w:tcW w:w="841"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color w:val="000000" w:themeColor="text1"/>
                <w:sz w:val="21"/>
                <w:szCs w:val="21"/>
              </w:rPr>
              <w:t>物质名称</w:t>
            </w:r>
          </w:p>
        </w:tc>
        <w:tc>
          <w:tcPr>
            <w:tcW w:w="609"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hAnsi="仿宋" w:cs="Times New Roman"/>
                <w:b/>
                <w:color w:val="000000" w:themeColor="text1"/>
                <w:kern w:val="0"/>
                <w:sz w:val="21"/>
                <w:szCs w:val="21"/>
              </w:rPr>
              <w:t>储存方式</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hAnsi="仿宋" w:cs="Times New Roman"/>
                <w:b/>
                <w:color w:val="000000" w:themeColor="text1"/>
                <w:kern w:val="0"/>
                <w:sz w:val="21"/>
                <w:szCs w:val="21"/>
              </w:rPr>
              <w:t>储存形态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bCs/>
                <w:color w:val="000000" w:themeColor="text1"/>
                <w:sz w:val="21"/>
                <w:szCs w:val="21"/>
              </w:rPr>
            </w:pPr>
            <w:r>
              <w:rPr>
                <w:rFonts w:hint="default" w:hAnsi="仿宋" w:cs="Times New Roman"/>
                <w:b/>
                <w:bCs/>
                <w:color w:val="000000" w:themeColor="text1"/>
                <w:sz w:val="21"/>
                <w:szCs w:val="21"/>
              </w:rPr>
              <w:t>最</w:t>
            </w:r>
            <w:r>
              <w:rPr>
                <w:rFonts w:hint="eastAsia" w:hAnsi="仿宋" w:cs="Times New Roman"/>
                <w:b/>
                <w:bCs/>
                <w:color w:val="000000" w:themeColor="text1"/>
                <w:sz w:val="21"/>
                <w:szCs w:val="21"/>
              </w:rPr>
              <w:t>大</w:t>
            </w:r>
            <w:r>
              <w:rPr>
                <w:rFonts w:hint="default" w:hAnsi="仿宋" w:cs="Times New Roman"/>
                <w:b/>
                <w:bCs/>
                <w:color w:val="000000" w:themeColor="text1"/>
                <w:sz w:val="21"/>
                <w:szCs w:val="21"/>
              </w:rPr>
              <w:t>储存量</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w:t>
            </w:r>
            <w:r>
              <w:rPr>
                <w:rFonts w:hint="eastAsia" w:hAnsi="仿宋" w:cs="Times New Roman"/>
                <w:b/>
                <w:bCs/>
                <w:color w:val="000000" w:themeColor="text1"/>
                <w:sz w:val="21"/>
                <w:szCs w:val="21"/>
              </w:rPr>
              <w:t>w，</w:t>
            </w:r>
            <w:r>
              <w:rPr>
                <w:rFonts w:hint="default" w:cs="Times New Roman"/>
                <w:b/>
                <w:bCs/>
                <w:color w:val="000000" w:themeColor="text1"/>
                <w:sz w:val="21"/>
                <w:szCs w:val="21"/>
              </w:rPr>
              <w:t>t</w:t>
            </w:r>
            <w:r>
              <w:rPr>
                <w:rFonts w:hint="default" w:hAnsi="仿宋" w:cs="Times New Roman"/>
                <w:b/>
                <w:bCs/>
                <w:color w:val="000000" w:themeColor="text1"/>
                <w:sz w:val="21"/>
                <w:szCs w:val="21"/>
              </w:rPr>
              <w:t>）</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eastAsia" w:cs="Times New Roman"/>
                <w:b/>
                <w:bCs/>
                <w:color w:val="000000" w:themeColor="text1"/>
                <w:sz w:val="21"/>
                <w:szCs w:val="21"/>
              </w:rPr>
              <w:t>临界量</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w:t>
            </w:r>
            <w:r>
              <w:rPr>
                <w:rFonts w:hint="eastAsia" w:hAnsi="仿宋" w:cs="Times New Roman"/>
                <w:b/>
                <w:bCs/>
                <w:color w:val="000000" w:themeColor="text1"/>
                <w:sz w:val="21"/>
                <w:szCs w:val="21"/>
              </w:rPr>
              <w:t>W，</w:t>
            </w:r>
            <w:r>
              <w:rPr>
                <w:rFonts w:hint="default" w:cs="Times New Roman"/>
                <w:b/>
                <w:bCs/>
                <w:color w:val="000000" w:themeColor="text1"/>
                <w:sz w:val="21"/>
                <w:szCs w:val="21"/>
              </w:rPr>
              <w:t>t</w:t>
            </w:r>
            <w:r>
              <w:rPr>
                <w:rFonts w:hint="default" w:hAnsi="仿宋" w:cs="Times New Roman"/>
                <w:b/>
                <w:bCs/>
                <w:color w:val="000000" w:themeColor="text1"/>
                <w:sz w:val="21"/>
                <w:szCs w:val="21"/>
              </w:rPr>
              <w:t>）</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cs="Times New Roman"/>
                <w:b/>
                <w:color w:val="000000" w:themeColor="text1"/>
                <w:sz w:val="21"/>
                <w:szCs w:val="21"/>
              </w:rPr>
              <w:t>w</w:t>
            </w:r>
            <w:r>
              <w:rPr>
                <w:rFonts w:hint="default" w:cs="Times New Roman"/>
                <w:b/>
                <w:color w:val="000000" w:themeColor="text1"/>
                <w:sz w:val="21"/>
                <w:szCs w:val="21"/>
              </w:rPr>
              <w:t>/</w:t>
            </w:r>
            <w:r>
              <w:rPr>
                <w:rFonts w:hint="eastAsia" w:cs="Times New Roman"/>
                <w:b/>
                <w:color w:val="000000" w:themeColor="text1"/>
                <w:sz w:val="21"/>
                <w:szCs w:val="21"/>
              </w:rPr>
              <w:t>W</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11"/>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841"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hAnsi="仿宋" w:cs="Times New Roman"/>
                <w:color w:val="000000" w:themeColor="text1"/>
                <w:sz w:val="21"/>
                <w:szCs w:val="21"/>
              </w:rPr>
              <w:t>废</w:t>
            </w:r>
            <w:r>
              <w:rPr>
                <w:rFonts w:hint="eastAsia" w:hAnsi="仿宋" w:cs="Times New Roman"/>
                <w:color w:val="000000" w:themeColor="text1"/>
                <w:sz w:val="21"/>
                <w:szCs w:val="21"/>
                <w:lang w:val="en-US" w:eastAsia="zh-CN"/>
              </w:rPr>
              <w:t>润滑</w:t>
            </w:r>
            <w:r>
              <w:rPr>
                <w:rFonts w:hint="eastAsia" w:hAnsi="仿宋" w:cs="Times New Roman"/>
                <w:color w:val="000000" w:themeColor="text1"/>
                <w:sz w:val="21"/>
                <w:szCs w:val="21"/>
              </w:rPr>
              <w:t>油</w:t>
            </w:r>
          </w:p>
        </w:tc>
        <w:tc>
          <w:tcPr>
            <w:tcW w:w="609"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cs="Times New Roman"/>
                <w:color w:val="000000" w:themeColor="text1"/>
                <w:sz w:val="21"/>
                <w:szCs w:val="21"/>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lang w:val="en-US" w:eastAsia="zh-CN"/>
              </w:rPr>
              <w:t>0.3</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rPr>
              <w:t>2500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0.00</w:t>
            </w:r>
            <w:r>
              <w:rPr>
                <w:rFonts w:hint="eastAsia" w:hAnsi="仿宋" w:cs="Times New Roman"/>
                <w:color w:val="000000" w:themeColor="text1"/>
                <w:kern w:val="0"/>
                <w:sz w:val="21"/>
                <w:szCs w:val="21"/>
                <w:lang w:val="en-US" w:eastAsia="zh-CN"/>
              </w:rPr>
              <w:t>012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11"/>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841"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hAnsi="仿宋" w:cs="Times New Roman"/>
                <w:color w:val="000000" w:themeColor="text1"/>
                <w:sz w:val="21"/>
                <w:szCs w:val="21"/>
                <w:lang w:eastAsia="zh-CN"/>
              </w:rPr>
              <w:t>润滑</w:t>
            </w:r>
            <w:r>
              <w:rPr>
                <w:rFonts w:hint="eastAsia" w:hAnsi="仿宋" w:cs="Times New Roman"/>
                <w:color w:val="000000" w:themeColor="text1"/>
                <w:sz w:val="21"/>
                <w:szCs w:val="21"/>
              </w:rPr>
              <w:t>油</w:t>
            </w:r>
          </w:p>
        </w:tc>
        <w:tc>
          <w:tcPr>
            <w:tcW w:w="609"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cs="Times New Roman"/>
                <w:color w:val="000000" w:themeColor="text1"/>
                <w:sz w:val="21"/>
                <w:szCs w:val="21"/>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lang w:val="en-US" w:eastAsia="zh-CN"/>
              </w:rPr>
              <w:t>0.3</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rPr>
              <w:t>2500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0.00</w:t>
            </w:r>
            <w:r>
              <w:rPr>
                <w:rFonts w:hint="eastAsia" w:hAnsi="仿宋" w:cs="Times New Roman"/>
                <w:color w:val="000000" w:themeColor="text1"/>
                <w:kern w:val="0"/>
                <w:sz w:val="21"/>
                <w:szCs w:val="21"/>
                <w:lang w:val="en-US" w:eastAsia="zh-CN"/>
              </w:rPr>
              <w:t>012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11"/>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841"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sz w:val="21"/>
                <w:szCs w:val="21"/>
                <w:lang w:eastAsia="zh-CN"/>
              </w:rPr>
            </w:pPr>
            <w:r>
              <w:rPr>
                <w:rFonts w:hint="eastAsia" w:hAnsi="仿宋" w:cs="Times New Roman"/>
                <w:color w:val="000000" w:themeColor="text1"/>
                <w:sz w:val="21"/>
                <w:szCs w:val="21"/>
                <w:lang w:eastAsia="zh-CN"/>
              </w:rPr>
              <w:t>丙烯酸水性漆</w:t>
            </w:r>
          </w:p>
        </w:tc>
        <w:tc>
          <w:tcPr>
            <w:tcW w:w="609"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eastAsia="仿宋" w:cs="Times New Roman"/>
                <w:color w:val="000000" w:themeColor="text1"/>
                <w:sz w:val="21"/>
                <w:szCs w:val="21"/>
                <w:lang w:eastAsia="zh-CN"/>
              </w:rPr>
            </w:pPr>
            <w:r>
              <w:rPr>
                <w:rFonts w:hint="eastAsia" w:cs="Times New Roman"/>
                <w:color w:val="000000" w:themeColor="text1"/>
                <w:sz w:val="21"/>
                <w:szCs w:val="21"/>
                <w:lang w:eastAsia="zh-CN"/>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eastAsia="仿宋" w:cs="Times New Roman"/>
                <w:color w:val="000000" w:themeColor="text1"/>
                <w:kern w:val="0"/>
                <w:sz w:val="21"/>
                <w:szCs w:val="21"/>
                <w:lang w:eastAsia="zh-CN"/>
              </w:rPr>
            </w:pPr>
            <w:r>
              <w:rPr>
                <w:rFonts w:hint="eastAsia" w:hAnsi="仿宋" w:cs="Times New Roman"/>
                <w:color w:val="000000" w:themeColor="text1"/>
                <w:kern w:val="0"/>
                <w:sz w:val="21"/>
                <w:szCs w:val="21"/>
                <w:lang w:eastAsia="zh-CN"/>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cs="Times New Roman"/>
                <w:bCs/>
                <w:color w:val="000000" w:themeColor="text1"/>
                <w:sz w:val="21"/>
                <w:szCs w:val="21"/>
                <w:lang w:val="en-US" w:eastAsia="zh-CN"/>
              </w:rPr>
            </w:pPr>
            <w:r>
              <w:rPr>
                <w:rFonts w:hint="eastAsia" w:cs="Times New Roman"/>
                <w:bCs/>
                <w:color w:val="000000" w:themeColor="text1"/>
                <w:sz w:val="21"/>
                <w:szCs w:val="21"/>
                <w:lang w:val="en-US" w:eastAsia="zh-CN"/>
              </w:rPr>
              <w:t>1</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eastAsia="仿宋" w:cs="Times New Roman"/>
                <w:bCs/>
                <w:color w:val="000000" w:themeColor="text1"/>
                <w:sz w:val="21"/>
                <w:szCs w:val="21"/>
                <w:lang w:val="en-US" w:eastAsia="zh-CN"/>
              </w:rPr>
            </w:pPr>
            <w:r>
              <w:rPr>
                <w:rFonts w:hint="eastAsia" w:cs="Times New Roman"/>
                <w:bCs/>
                <w:color w:val="000000" w:themeColor="text1"/>
                <w:sz w:val="21"/>
                <w:szCs w:val="21"/>
                <w:lang w:val="en-US" w:eastAsia="zh-CN"/>
              </w:rPr>
              <w:t>50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hAnsi="仿宋" w:eastAsia="仿宋" w:cs="Times New Roman"/>
                <w:color w:val="000000" w:themeColor="text1"/>
                <w:kern w:val="0"/>
                <w:sz w:val="21"/>
                <w:szCs w:val="21"/>
                <w:lang w:val="en-US" w:eastAsia="zh-CN"/>
              </w:rPr>
            </w:pPr>
            <w:r>
              <w:rPr>
                <w:rFonts w:hint="eastAsia" w:hAnsi="仿宋" w:cs="Times New Roman"/>
                <w:color w:val="000000" w:themeColor="text1"/>
                <w:kern w:val="0"/>
                <w:sz w:val="21"/>
                <w:szCs w:val="21"/>
                <w:lang w:val="en-US" w:eastAsia="zh-CN"/>
              </w:rPr>
              <w:t>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11"/>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841"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sz w:val="21"/>
                <w:szCs w:val="21"/>
                <w:lang w:eastAsia="zh-CN"/>
              </w:rPr>
            </w:pPr>
            <w:r>
              <w:rPr>
                <w:rFonts w:hint="eastAsia" w:hAnsi="仿宋" w:cs="Times New Roman"/>
                <w:color w:val="000000" w:themeColor="text1"/>
                <w:sz w:val="21"/>
                <w:szCs w:val="21"/>
                <w:lang w:eastAsia="zh-CN"/>
              </w:rPr>
              <w:t>静电塑粉</w:t>
            </w:r>
          </w:p>
        </w:tc>
        <w:tc>
          <w:tcPr>
            <w:tcW w:w="609"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color w:val="000000" w:themeColor="text1"/>
                <w:sz w:val="21"/>
                <w:szCs w:val="21"/>
                <w:lang w:eastAsia="zh-CN"/>
              </w:rPr>
            </w:pPr>
            <w:r>
              <w:rPr>
                <w:rFonts w:hint="eastAsia" w:cs="Times New Roman"/>
                <w:color w:val="000000" w:themeColor="text1"/>
                <w:sz w:val="21"/>
                <w:szCs w:val="21"/>
                <w:lang w:eastAsia="zh-CN"/>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lang w:eastAsia="zh-CN"/>
              </w:rPr>
            </w:pPr>
            <w:r>
              <w:rPr>
                <w:rFonts w:hint="eastAsia" w:hAnsi="仿宋" w:cs="Times New Roman"/>
                <w:color w:val="000000" w:themeColor="text1"/>
                <w:kern w:val="0"/>
                <w:sz w:val="21"/>
                <w:szCs w:val="21"/>
                <w:lang w:eastAsia="zh-CN"/>
              </w:rPr>
              <w:t>固态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10</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lang w:val="en-US" w:eastAsia="zh-CN"/>
              </w:rPr>
            </w:pPr>
            <w:r>
              <w:rPr>
                <w:rFonts w:hint="eastAsia" w:hAnsi="仿宋" w:cs="Times New Roman"/>
                <w:color w:val="000000" w:themeColor="text1"/>
                <w:kern w:val="0"/>
                <w:sz w:val="21"/>
                <w:szCs w:val="21"/>
                <w:lang w:val="en-US" w:eastAsia="zh-CN"/>
              </w:rPr>
              <w:t>/</w:t>
            </w:r>
          </w:p>
        </w:tc>
      </w:tr>
    </w:tbl>
    <w:p>
      <w:pPr>
        <w:pStyle w:val="5"/>
        <w:keepNext w:val="0"/>
        <w:keepLines w:val="0"/>
        <w:pageBreakBefore w:val="0"/>
        <w:widowControl w:val="0"/>
        <w:kinsoku/>
        <w:wordWrap/>
        <w:overflowPunct/>
        <w:topLinePunct w:val="0"/>
        <w:autoSpaceDE/>
        <w:autoSpaceDN/>
        <w:bidi w:val="0"/>
        <w:adjustRightInd/>
        <w:snapToGrid/>
        <w:spacing w:beforeLines="0" w:afterLines="0" w:line="240" w:lineRule="auto"/>
        <w:textAlignment w:val="auto"/>
        <w:rPr>
          <w:rFonts w:hint="eastAsia"/>
          <w:color w:val="000000" w:themeColor="text1"/>
          <w:lang w:val="en-US" w:eastAsia="zh-CN"/>
        </w:rPr>
      </w:pPr>
      <w:r>
        <w:rPr>
          <w:rFonts w:hint="eastAsia"/>
          <w:color w:val="000000" w:themeColor="text1"/>
          <w:lang w:val="en-US" w:eastAsia="zh-CN"/>
        </w:rPr>
        <w:t>3.3.4 三废污染物产生及治理</w:t>
      </w:r>
    </w:p>
    <w:p>
      <w:pPr>
        <w:adjustRightInd/>
        <w:snapToGrid/>
        <w:spacing w:line="240" w:lineRule="auto"/>
        <w:ind w:firstLine="0" w:firstLineChars="0"/>
        <w:jc w:val="center"/>
        <w:rPr>
          <w:rFonts w:hint="default" w:hAnsi="宋体" w:cs="Times New Roman"/>
          <w:b/>
          <w:bCs w:val="0"/>
          <w:snapToGrid w:val="0"/>
          <w:color w:val="000000" w:themeColor="text1"/>
          <w:kern w:val="0"/>
          <w:szCs w:val="26"/>
          <w:lang w:val="en-US" w:eastAsia="zh-CN"/>
        </w:rPr>
      </w:pPr>
      <w:r>
        <w:rPr>
          <w:rFonts w:hint="eastAsia" w:hAnsi="宋体" w:cs="Times New Roman"/>
          <w:b/>
          <w:bCs w:val="0"/>
          <w:snapToGrid w:val="0"/>
          <w:color w:val="000000" w:themeColor="text1"/>
          <w:kern w:val="0"/>
          <w:szCs w:val="26"/>
          <w:lang w:val="en-US" w:eastAsia="zh-CN"/>
        </w:rPr>
        <w:t>表3-18 三废污染物产生及治理措施一览表</w:t>
      </w:r>
    </w:p>
    <w:tbl>
      <w:tblPr>
        <w:tblStyle w:val="47"/>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4" w:space="0"/>
        </w:tblBorders>
        <w:tblLayout w:type="autofit"/>
        <w:tblCellMar>
          <w:top w:w="0" w:type="dxa"/>
          <w:left w:w="108" w:type="dxa"/>
          <w:bottom w:w="0" w:type="dxa"/>
          <w:right w:w="108" w:type="dxa"/>
        </w:tblCellMar>
      </w:tblPr>
      <w:tblGrid>
        <w:gridCol w:w="965"/>
        <w:gridCol w:w="2067"/>
        <w:gridCol w:w="1922"/>
        <w:gridCol w:w="1514"/>
        <w:gridCol w:w="293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4" w:space="0"/>
          </w:tblBorders>
          <w:tblCellMar>
            <w:top w:w="0" w:type="dxa"/>
            <w:left w:w="108" w:type="dxa"/>
            <w:bottom w:w="0" w:type="dxa"/>
            <w:right w:w="108" w:type="dxa"/>
          </w:tblCellMar>
        </w:tblPrEx>
        <w:trPr>
          <w:trHeight w:val="567" w:hRule="atLeast"/>
        </w:trPr>
        <w:tc>
          <w:tcPr>
            <w:tcW w:w="513"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eastAsia" w:ascii="Times New Roman" w:hAnsi="Times New Roman" w:eastAsia="仿宋" w:cs="Times New Roman"/>
                <w:b/>
                <w:bCs w:val="0"/>
                <w:spacing w:val="-2"/>
                <w:sz w:val="21"/>
                <w:szCs w:val="21"/>
                <w:lang w:eastAsia="zh-CN"/>
              </w:rPr>
            </w:pPr>
            <w:r>
              <w:rPr>
                <w:rFonts w:hint="eastAsia" w:ascii="Times New Roman" w:hAnsi="Times New Roman" w:cs="Times New Roman"/>
                <w:b/>
                <w:bCs w:val="0"/>
                <w:spacing w:val="-2"/>
                <w:sz w:val="21"/>
                <w:szCs w:val="21"/>
                <w:lang w:val="en-US" w:eastAsia="zh-CN"/>
              </w:rPr>
              <w:t>序号</w:t>
            </w:r>
          </w:p>
        </w:tc>
        <w:tc>
          <w:tcPr>
            <w:tcW w:w="1099"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default" w:ascii="Times New Roman" w:hAnsi="Times New Roman" w:eastAsia="仿宋" w:cs="Times New Roman"/>
                <w:b/>
                <w:bCs w:val="0"/>
                <w:spacing w:val="-2"/>
                <w:sz w:val="21"/>
                <w:szCs w:val="21"/>
              </w:rPr>
            </w:pPr>
            <w:r>
              <w:rPr>
                <w:rFonts w:hint="default" w:ascii="Times New Roman" w:hAnsi="Times New Roman" w:eastAsia="仿宋" w:cs="Times New Roman"/>
                <w:b/>
                <w:bCs w:val="0"/>
                <w:sz w:val="21"/>
                <w:szCs w:val="21"/>
              </w:rPr>
              <w:t>污染源</w:t>
            </w:r>
          </w:p>
        </w:tc>
        <w:tc>
          <w:tcPr>
            <w:tcW w:w="1022"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default" w:ascii="Times New Roman" w:hAnsi="Times New Roman" w:eastAsia="仿宋" w:cs="Times New Roman"/>
                <w:b/>
                <w:bCs w:val="0"/>
                <w:spacing w:val="-2"/>
                <w:sz w:val="21"/>
                <w:szCs w:val="21"/>
              </w:rPr>
            </w:pPr>
            <w:r>
              <w:rPr>
                <w:rFonts w:hint="default" w:ascii="Times New Roman" w:hAnsi="Times New Roman" w:eastAsia="仿宋" w:cs="Times New Roman"/>
                <w:b/>
                <w:bCs w:val="0"/>
                <w:sz w:val="21"/>
                <w:szCs w:val="21"/>
              </w:rPr>
              <w:t>污染物</w:t>
            </w:r>
          </w:p>
        </w:tc>
        <w:tc>
          <w:tcPr>
            <w:tcW w:w="805"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default" w:ascii="Times New Roman" w:hAnsi="Times New Roman" w:eastAsia="仿宋" w:cs="Times New Roman"/>
                <w:b/>
                <w:bCs w:val="0"/>
                <w:spacing w:val="-2"/>
                <w:sz w:val="21"/>
                <w:szCs w:val="21"/>
              </w:rPr>
            </w:pPr>
            <w:r>
              <w:rPr>
                <w:rFonts w:hint="default" w:ascii="Times New Roman" w:hAnsi="Times New Roman" w:eastAsia="仿宋" w:cs="Times New Roman"/>
                <w:b/>
                <w:bCs w:val="0"/>
                <w:sz w:val="21"/>
                <w:szCs w:val="21"/>
              </w:rPr>
              <w:t>产生量（t/a）</w:t>
            </w:r>
          </w:p>
        </w:tc>
        <w:tc>
          <w:tcPr>
            <w:tcW w:w="1559"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default" w:ascii="Times New Roman" w:hAnsi="Times New Roman" w:eastAsia="仿宋" w:cs="Times New Roman"/>
                <w:b/>
                <w:bCs w:val="0"/>
                <w:spacing w:val="-2"/>
                <w:sz w:val="21"/>
                <w:szCs w:val="21"/>
              </w:rPr>
            </w:pPr>
            <w:r>
              <w:rPr>
                <w:rFonts w:hint="default" w:ascii="Times New Roman" w:hAnsi="Times New Roman" w:eastAsia="仿宋" w:cs="Times New Roman"/>
                <w:b/>
                <w:bCs w:val="0"/>
                <w:sz w:val="21"/>
                <w:szCs w:val="21"/>
              </w:rPr>
              <w:t>处置措施</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4" w:space="0"/>
          </w:tblBorders>
          <w:tblCellMar>
            <w:top w:w="0" w:type="dxa"/>
            <w:left w:w="108" w:type="dxa"/>
            <w:bottom w:w="0" w:type="dxa"/>
            <w:right w:w="108" w:type="dxa"/>
          </w:tblCellMar>
        </w:tblPrEx>
        <w:trPr>
          <w:trHeight w:val="567" w:hRule="atLeast"/>
        </w:trPr>
        <w:tc>
          <w:tcPr>
            <w:tcW w:w="513"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default" w:ascii="Times New Roman" w:hAnsi="Times New Roman" w:eastAsia="仿宋" w:cs="Times New Roman"/>
                <w:bCs/>
                <w:spacing w:val="-2"/>
                <w:sz w:val="21"/>
                <w:szCs w:val="21"/>
              </w:rPr>
            </w:pPr>
            <w:r>
              <w:rPr>
                <w:rFonts w:hint="default" w:ascii="Times New Roman" w:hAnsi="Times New Roman" w:eastAsia="仿宋" w:cs="Times New Roman"/>
                <w:bCs/>
                <w:sz w:val="21"/>
                <w:szCs w:val="21"/>
              </w:rPr>
              <w:t>1</w:t>
            </w:r>
          </w:p>
        </w:tc>
        <w:tc>
          <w:tcPr>
            <w:tcW w:w="1099"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eastAsia" w:ascii="Times New Roman" w:hAnsi="Times New Roman" w:eastAsia="仿宋" w:cs="Times New Roman"/>
                <w:bCs/>
                <w:sz w:val="21"/>
                <w:szCs w:val="21"/>
                <w:lang w:eastAsia="zh-CN"/>
              </w:rPr>
            </w:pPr>
            <w:r>
              <w:rPr>
                <w:rFonts w:hint="eastAsia" w:cs="Times New Roman"/>
                <w:bCs/>
                <w:sz w:val="21"/>
                <w:szCs w:val="21"/>
                <w:lang w:eastAsia="zh-CN"/>
              </w:rPr>
              <w:t>机加工</w:t>
            </w:r>
          </w:p>
        </w:tc>
        <w:tc>
          <w:tcPr>
            <w:tcW w:w="1022"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eastAsia" w:ascii="Times New Roman" w:hAnsi="Times New Roman" w:eastAsia="仿宋" w:cs="Times New Roman"/>
                <w:bCs/>
                <w:sz w:val="21"/>
                <w:szCs w:val="21"/>
                <w:lang w:eastAsia="zh-CN"/>
              </w:rPr>
            </w:pPr>
            <w:r>
              <w:rPr>
                <w:rFonts w:hint="eastAsia" w:cs="Times New Roman"/>
                <w:bCs/>
                <w:sz w:val="21"/>
                <w:szCs w:val="21"/>
                <w:lang w:eastAsia="zh-CN"/>
              </w:rPr>
              <w:t>废边角料</w:t>
            </w:r>
          </w:p>
        </w:tc>
        <w:tc>
          <w:tcPr>
            <w:tcW w:w="805"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default" w:ascii="Times New Roman" w:hAnsi="Times New Roman" w:eastAsia="仿宋" w:cs="Times New Roman"/>
                <w:sz w:val="21"/>
                <w:szCs w:val="21"/>
                <w:lang w:val="en-US" w:eastAsia="zh-CN"/>
              </w:rPr>
            </w:pPr>
            <w:r>
              <w:rPr>
                <w:rFonts w:hint="eastAsia" w:cs="Times New Roman"/>
                <w:sz w:val="21"/>
                <w:szCs w:val="21"/>
                <w:lang w:val="en-US" w:eastAsia="zh-CN"/>
              </w:rPr>
              <w:t>9.2</w:t>
            </w:r>
          </w:p>
        </w:tc>
        <w:tc>
          <w:tcPr>
            <w:tcW w:w="1559"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eastAsia" w:ascii="Times New Roman" w:hAnsi="Times New Roman" w:eastAsia="仿宋" w:cs="Times New Roman"/>
                <w:bCs/>
                <w:sz w:val="21"/>
                <w:szCs w:val="21"/>
                <w:lang w:eastAsia="zh-CN"/>
              </w:rPr>
            </w:pPr>
            <w:r>
              <w:rPr>
                <w:rFonts w:hint="eastAsia" w:cs="Times New Roman"/>
                <w:bCs/>
                <w:sz w:val="21"/>
                <w:szCs w:val="21"/>
                <w:lang w:eastAsia="zh-CN"/>
              </w:rPr>
              <w:t>有废品回收站回收</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4" w:space="0"/>
          </w:tblBorders>
          <w:tblCellMar>
            <w:top w:w="0" w:type="dxa"/>
            <w:left w:w="108" w:type="dxa"/>
            <w:bottom w:w="0" w:type="dxa"/>
            <w:right w:w="108" w:type="dxa"/>
          </w:tblCellMar>
        </w:tblPrEx>
        <w:trPr>
          <w:trHeight w:val="567" w:hRule="atLeast"/>
        </w:trPr>
        <w:tc>
          <w:tcPr>
            <w:tcW w:w="513"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2</w:t>
            </w:r>
          </w:p>
        </w:tc>
        <w:tc>
          <w:tcPr>
            <w:tcW w:w="1099"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eastAsia" w:ascii="Times New Roman" w:hAnsi="Times New Roman" w:eastAsia="仿宋" w:cs="Times New Roman"/>
                <w:bCs/>
                <w:sz w:val="21"/>
                <w:szCs w:val="21"/>
                <w:lang w:eastAsia="zh-CN"/>
              </w:rPr>
            </w:pPr>
            <w:r>
              <w:rPr>
                <w:rFonts w:hint="eastAsia" w:cs="Times New Roman"/>
                <w:bCs/>
                <w:sz w:val="21"/>
                <w:szCs w:val="21"/>
                <w:lang w:eastAsia="zh-CN"/>
              </w:rPr>
              <w:t>有机废气吸附</w:t>
            </w:r>
          </w:p>
        </w:tc>
        <w:tc>
          <w:tcPr>
            <w:tcW w:w="1022"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eastAsia" w:ascii="Times New Roman" w:hAnsi="Times New Roman" w:eastAsia="仿宋" w:cs="Times New Roman"/>
                <w:bCs/>
                <w:sz w:val="21"/>
                <w:szCs w:val="21"/>
                <w:lang w:eastAsia="zh-CN"/>
              </w:rPr>
            </w:pPr>
            <w:r>
              <w:rPr>
                <w:rFonts w:hint="eastAsia" w:cs="Times New Roman"/>
                <w:bCs/>
                <w:sz w:val="21"/>
                <w:szCs w:val="21"/>
                <w:lang w:eastAsia="zh-CN"/>
              </w:rPr>
              <w:t>废活性炭</w:t>
            </w:r>
          </w:p>
        </w:tc>
        <w:tc>
          <w:tcPr>
            <w:tcW w:w="805"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default" w:ascii="Times New Roman" w:hAnsi="Times New Roman" w:eastAsia="仿宋" w:cs="Times New Roman"/>
                <w:sz w:val="21"/>
                <w:szCs w:val="21"/>
                <w:lang w:val="en-US" w:eastAsia="zh-CN"/>
              </w:rPr>
            </w:pPr>
            <w:r>
              <w:rPr>
                <w:rFonts w:hint="eastAsia" w:cs="Times New Roman"/>
                <w:sz w:val="21"/>
                <w:szCs w:val="21"/>
                <w:lang w:val="en-US" w:eastAsia="zh-CN"/>
              </w:rPr>
              <w:t>3.9</w:t>
            </w:r>
          </w:p>
        </w:tc>
        <w:tc>
          <w:tcPr>
            <w:tcW w:w="1559"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eastAsia" w:ascii="Times New Roman" w:hAnsi="Times New Roman" w:eastAsia="仿宋" w:cs="Times New Roman"/>
                <w:bCs/>
                <w:sz w:val="21"/>
                <w:szCs w:val="21"/>
                <w:lang w:eastAsia="zh-CN"/>
              </w:rPr>
            </w:pPr>
            <w:r>
              <w:rPr>
                <w:rFonts w:hint="eastAsia" w:cs="Times New Roman"/>
                <w:bCs/>
                <w:sz w:val="21"/>
                <w:szCs w:val="21"/>
                <w:lang w:eastAsia="zh-CN"/>
              </w:rPr>
              <w:t>返回活性炭生产厂家</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4" w:space="0"/>
          </w:tblBorders>
          <w:tblCellMar>
            <w:top w:w="0" w:type="dxa"/>
            <w:left w:w="108" w:type="dxa"/>
            <w:bottom w:w="0" w:type="dxa"/>
            <w:right w:w="108" w:type="dxa"/>
          </w:tblCellMar>
        </w:tblPrEx>
        <w:trPr>
          <w:trHeight w:val="567" w:hRule="atLeast"/>
        </w:trPr>
        <w:tc>
          <w:tcPr>
            <w:tcW w:w="513"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eastAsia" w:ascii="Times New Roman" w:hAnsi="Times New Roman" w:eastAsia="仿宋" w:cs="Times New Roman"/>
                <w:bCs/>
                <w:spacing w:val="-2"/>
                <w:sz w:val="21"/>
                <w:szCs w:val="21"/>
                <w:lang w:eastAsia="zh-CN"/>
              </w:rPr>
            </w:pPr>
            <w:r>
              <w:rPr>
                <w:rFonts w:hint="eastAsia" w:cs="Times New Roman"/>
                <w:bCs/>
                <w:sz w:val="21"/>
                <w:szCs w:val="21"/>
                <w:lang w:val="en-US" w:eastAsia="zh-CN"/>
              </w:rPr>
              <w:t>3</w:t>
            </w:r>
          </w:p>
        </w:tc>
        <w:tc>
          <w:tcPr>
            <w:tcW w:w="1099"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办公生活区</w:t>
            </w:r>
          </w:p>
        </w:tc>
        <w:tc>
          <w:tcPr>
            <w:tcW w:w="1022"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生活垃圾</w:t>
            </w:r>
          </w:p>
        </w:tc>
        <w:tc>
          <w:tcPr>
            <w:tcW w:w="805"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default" w:ascii="Times New Roman" w:hAnsi="Times New Roman" w:eastAsia="仿宋" w:cs="Times New Roman"/>
                <w:bCs/>
                <w:sz w:val="21"/>
                <w:szCs w:val="21"/>
                <w:lang w:val="en-US" w:eastAsia="zh-CN"/>
              </w:rPr>
            </w:pPr>
            <w:r>
              <w:rPr>
                <w:rFonts w:hint="eastAsia" w:cs="Times New Roman"/>
                <w:bCs/>
                <w:sz w:val="21"/>
                <w:szCs w:val="21"/>
                <w:lang w:val="en-US" w:eastAsia="zh-CN"/>
              </w:rPr>
              <w:t>6.25</w:t>
            </w:r>
          </w:p>
        </w:tc>
        <w:tc>
          <w:tcPr>
            <w:tcW w:w="1559"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集中收集后由环卫部门统一处理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4" w:space="0"/>
          </w:tblBorders>
          <w:tblCellMar>
            <w:top w:w="0" w:type="dxa"/>
            <w:left w:w="108" w:type="dxa"/>
            <w:bottom w:w="0" w:type="dxa"/>
            <w:right w:w="108" w:type="dxa"/>
          </w:tblCellMar>
        </w:tblPrEx>
        <w:trPr>
          <w:trHeight w:val="567" w:hRule="atLeast"/>
        </w:trPr>
        <w:tc>
          <w:tcPr>
            <w:tcW w:w="513"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eastAsia" w:ascii="Times New Roman" w:hAnsi="Times New Roman" w:eastAsia="仿宋" w:cs="Times New Roman"/>
                <w:bCs/>
                <w:sz w:val="21"/>
                <w:szCs w:val="21"/>
                <w:lang w:eastAsia="zh-CN"/>
              </w:rPr>
            </w:pPr>
            <w:r>
              <w:rPr>
                <w:rFonts w:hint="eastAsia" w:cs="Times New Roman"/>
                <w:bCs/>
                <w:sz w:val="21"/>
                <w:szCs w:val="21"/>
                <w:lang w:val="en-US" w:eastAsia="zh-CN"/>
              </w:rPr>
              <w:t>4</w:t>
            </w:r>
          </w:p>
        </w:tc>
        <w:tc>
          <w:tcPr>
            <w:tcW w:w="1099"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设备维修等</w:t>
            </w:r>
          </w:p>
        </w:tc>
        <w:tc>
          <w:tcPr>
            <w:tcW w:w="1022"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废油等危险废物</w:t>
            </w:r>
          </w:p>
        </w:tc>
        <w:tc>
          <w:tcPr>
            <w:tcW w:w="805"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eastAsia" w:ascii="Times New Roman" w:hAnsi="Times New Roman" w:eastAsia="仿宋" w:cs="Times New Roman"/>
                <w:bCs/>
                <w:sz w:val="21"/>
                <w:szCs w:val="21"/>
                <w:lang w:eastAsia="zh-CN"/>
              </w:rPr>
            </w:pPr>
            <w:r>
              <w:rPr>
                <w:rFonts w:hint="default" w:ascii="Times New Roman" w:hAnsi="Times New Roman" w:eastAsia="仿宋" w:cs="Times New Roman"/>
                <w:bCs/>
                <w:sz w:val="21"/>
                <w:szCs w:val="21"/>
              </w:rPr>
              <w:t>0.</w:t>
            </w:r>
            <w:r>
              <w:rPr>
                <w:rFonts w:hint="eastAsia" w:cs="Times New Roman"/>
                <w:bCs/>
                <w:sz w:val="21"/>
                <w:szCs w:val="21"/>
                <w:lang w:val="en-US" w:eastAsia="zh-CN"/>
              </w:rPr>
              <w:t>3</w:t>
            </w:r>
          </w:p>
        </w:tc>
        <w:tc>
          <w:tcPr>
            <w:tcW w:w="1559"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firstLine="0" w:firstLineChars="0"/>
              <w:jc w:val="center"/>
              <w:textAlignment w:val="auto"/>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厂内设危废暂存间，统一收集后交由资质单位统一处理</w:t>
            </w:r>
          </w:p>
        </w:tc>
      </w:tr>
    </w:tbl>
    <w:p>
      <w:pPr>
        <w:pStyle w:val="5"/>
        <w:keepNext w:val="0"/>
        <w:keepLines w:val="0"/>
        <w:pageBreakBefore w:val="0"/>
        <w:widowControl w:val="0"/>
        <w:kinsoku/>
        <w:wordWrap/>
        <w:overflowPunct/>
        <w:topLinePunct w:val="0"/>
        <w:autoSpaceDE/>
        <w:autoSpaceDN/>
        <w:bidi w:val="0"/>
        <w:adjustRightInd/>
        <w:snapToGrid/>
        <w:spacing w:beforeLines="0" w:afterLines="0" w:line="240" w:lineRule="auto"/>
        <w:textAlignment w:val="auto"/>
        <w:rPr>
          <w:rFonts w:hint="default" w:eastAsia="仿宋"/>
          <w:color w:val="000000" w:themeColor="text1"/>
          <w:lang w:val="en-US" w:eastAsia="zh-CN"/>
        </w:rPr>
      </w:pPr>
      <w:r>
        <w:rPr>
          <w:rFonts w:hint="eastAsia"/>
          <w:color w:val="000000" w:themeColor="text1"/>
        </w:rPr>
        <w:t>3.3.</w:t>
      </w:r>
      <w:r>
        <w:rPr>
          <w:rFonts w:hint="eastAsia"/>
          <w:color w:val="000000" w:themeColor="text1"/>
          <w:lang w:val="en-US" w:eastAsia="zh-CN"/>
        </w:rPr>
        <w:t>5</w:t>
      </w:r>
      <w:r>
        <w:rPr>
          <w:rFonts w:hint="eastAsia"/>
          <w:color w:val="000000" w:themeColor="text1"/>
        </w:rPr>
        <w:t>危险废物</w:t>
      </w:r>
      <w:r>
        <w:rPr>
          <w:rFonts w:hint="eastAsia"/>
          <w:color w:val="000000" w:themeColor="text1"/>
          <w:lang w:val="en-US" w:eastAsia="zh-CN"/>
        </w:rPr>
        <w:t>基本情况</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根据《中华人民共和国固体废物污染环境防治法》</w:t>
      </w: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rPr>
        <w:t>2020年9月1日</w:t>
      </w:r>
      <w:r>
        <w:rPr>
          <w:rFonts w:cs="Times New Roman"/>
          <w:color w:val="000000" w:themeColor="text1"/>
        </w:rPr>
        <w:t>起施行</w:t>
      </w: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rPr>
        <w:t>的规定，危险废物是指列入国家危险废物名录或者根据国家规定的危险废物鉴别标准和鉴别方法认定的具有危险特性的固体废物。指具有腐蚀性、急性毒性、浸出毒性、反应性、传染性、放射性等一种及一种以上危害特性的废物。</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bCs/>
          <w:color w:val="000000" w:themeColor="text1"/>
        </w:rPr>
      </w:pPr>
      <w:r>
        <w:rPr>
          <w:rFonts w:hint="eastAsia" w:cs="Times New Roman"/>
          <w:bCs/>
          <w:snapToGrid w:val="0"/>
          <w:color w:val="000000" w:themeColor="text1"/>
          <w:kern w:val="0"/>
          <w:szCs w:val="26"/>
        </w:rPr>
        <w:t>根据</w:t>
      </w: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rPr>
        <w:t>国家危险废物名录</w:t>
      </w: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rPr>
        <w:t>（</w:t>
      </w:r>
      <w:r>
        <w:rPr>
          <w:rFonts w:hint="eastAsia" w:cs="Times New Roman"/>
          <w:color w:val="000000" w:themeColor="text1"/>
          <w:lang w:val="en-US" w:eastAsia="zh-CN"/>
        </w:rPr>
        <w:t>2021年版</w:t>
      </w:r>
      <w:r>
        <w:rPr>
          <w:rFonts w:hint="eastAsia" w:cs="Times New Roman"/>
          <w:bCs/>
          <w:snapToGrid w:val="0"/>
          <w:color w:val="000000" w:themeColor="text1"/>
          <w:kern w:val="0"/>
          <w:szCs w:val="26"/>
        </w:rPr>
        <w:t>）和《</w:t>
      </w:r>
      <w:r>
        <w:rPr>
          <w:color w:val="000000" w:themeColor="text1"/>
        </w:rPr>
        <w:fldChar w:fldCharType="begin"/>
      </w:r>
      <w:r>
        <w:rPr>
          <w:color w:val="000000" w:themeColor="text1"/>
        </w:rPr>
        <w:instrText xml:space="preserve"> HYPERLINK "http://www.mee.gov.cn/image20010518/1713.pdf" </w:instrText>
      </w:r>
      <w:r>
        <w:rPr>
          <w:color w:val="000000" w:themeColor="text1"/>
        </w:rPr>
        <w:fldChar w:fldCharType="separate"/>
      </w:r>
      <w:r>
        <w:rPr>
          <w:rFonts w:hint="eastAsia" w:cs="Times New Roman"/>
          <w:bCs/>
          <w:snapToGrid w:val="0"/>
          <w:color w:val="000000" w:themeColor="text1"/>
          <w:kern w:val="0"/>
          <w:szCs w:val="26"/>
        </w:rPr>
        <w:t>危险废物贮存污染控制标准》</w:t>
      </w:r>
      <w:r>
        <w:rPr>
          <w:rFonts w:hint="eastAsia" w:cs="Times New Roman"/>
          <w:bCs/>
          <w:snapToGrid w:val="0"/>
          <w:color w:val="000000" w:themeColor="text1"/>
          <w:kern w:val="0"/>
          <w:szCs w:val="26"/>
          <w:lang w:eastAsia="zh-CN"/>
        </w:rPr>
        <w:t>（GB 18597-2001）（2013年修订）</w:t>
      </w:r>
      <w:r>
        <w:rPr>
          <w:rFonts w:hint="eastAsia" w:cs="Times New Roman"/>
          <w:bCs/>
          <w:snapToGrid w:val="0"/>
          <w:color w:val="000000" w:themeColor="text1"/>
          <w:kern w:val="0"/>
          <w:szCs w:val="26"/>
        </w:rPr>
        <w:fldChar w:fldCharType="end"/>
      </w:r>
      <w:r>
        <w:rPr>
          <w:rFonts w:hint="eastAsia" w:cs="Times New Roman"/>
          <w:bCs/>
          <w:snapToGrid w:val="0"/>
          <w:color w:val="000000" w:themeColor="text1"/>
          <w:kern w:val="0"/>
          <w:szCs w:val="26"/>
        </w:rPr>
        <w:t>等危险废物鉴别标准，本公司产生的危险废物主要</w:t>
      </w:r>
      <w:r>
        <w:rPr>
          <w:rFonts w:hint="eastAsia" w:cs="Times New Roman"/>
          <w:bCs/>
          <w:snapToGrid w:val="0"/>
          <w:color w:val="000000" w:themeColor="text1"/>
          <w:kern w:val="0"/>
          <w:szCs w:val="26"/>
          <w:lang w:eastAsia="zh-CN"/>
        </w:rPr>
        <w:t>为废润滑油及废活性炭</w:t>
      </w:r>
      <w:r>
        <w:rPr>
          <w:rFonts w:hint="eastAsia" w:cs="Times New Roman"/>
          <w:bCs/>
          <w:snapToGrid w:val="0"/>
          <w:color w:val="000000" w:themeColor="text1"/>
          <w:kern w:val="0"/>
          <w:szCs w:val="26"/>
        </w:rPr>
        <w:t>。我公司</w:t>
      </w:r>
      <w:r>
        <w:rPr>
          <w:rFonts w:hint="eastAsia"/>
          <w:bCs/>
          <w:color w:val="000000" w:themeColor="text1"/>
        </w:rPr>
        <w:t>危险废物的产生及处置情况详见下表：</w:t>
      </w:r>
    </w:p>
    <w:p>
      <w:pPr>
        <w:pStyle w:val="2"/>
        <w:keepNext w:val="0"/>
        <w:keepLines w:val="0"/>
        <w:pageBreakBefore w:val="0"/>
        <w:widowControl w:val="0"/>
        <w:kinsoku/>
        <w:wordWrap/>
        <w:overflowPunct/>
        <w:topLinePunct w:val="0"/>
        <w:autoSpaceDE/>
        <w:autoSpaceDN/>
        <w:bidi w:val="0"/>
        <w:snapToGrid/>
        <w:spacing w:after="0" w:line="240" w:lineRule="auto"/>
        <w:ind w:firstLine="0" w:firstLineChars="0"/>
        <w:jc w:val="center"/>
        <w:textAlignment w:val="auto"/>
        <w:rPr>
          <w:b/>
          <w:bCs/>
          <w:color w:val="000000" w:themeColor="text1"/>
        </w:rPr>
      </w:pPr>
      <w:r>
        <w:rPr>
          <w:rFonts w:hint="eastAsia"/>
          <w:b/>
          <w:bCs/>
          <w:color w:val="000000" w:themeColor="text1"/>
        </w:rPr>
        <w:t>表3-</w:t>
      </w:r>
      <w:r>
        <w:rPr>
          <w:rFonts w:hint="eastAsia"/>
          <w:b/>
          <w:bCs/>
          <w:color w:val="000000" w:themeColor="text1"/>
          <w:lang w:val="en-US" w:eastAsia="zh-CN"/>
        </w:rPr>
        <w:t>19</w:t>
      </w:r>
      <w:r>
        <w:rPr>
          <w:rFonts w:hint="eastAsia"/>
          <w:b/>
          <w:bCs/>
          <w:color w:val="000000" w:themeColor="text1"/>
        </w:rPr>
        <w:t xml:space="preserve"> 危险废物（废液）的产生及处置情况一览表</w:t>
      </w:r>
    </w:p>
    <w:tbl>
      <w:tblPr>
        <w:tblStyle w:val="45"/>
        <w:tblW w:w="499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94"/>
        <w:gridCol w:w="1115"/>
        <w:gridCol w:w="1985"/>
        <w:gridCol w:w="1324"/>
        <w:gridCol w:w="1049"/>
        <w:gridCol w:w="934"/>
        <w:gridCol w:w="713"/>
        <w:gridCol w:w="167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316"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b/>
                <w:bCs/>
                <w:color w:val="000000" w:themeColor="text1"/>
                <w:kern w:val="0"/>
                <w:sz w:val="21"/>
                <w:szCs w:val="21"/>
              </w:rPr>
            </w:pPr>
            <w:r>
              <w:rPr>
                <w:rFonts w:hint="default" w:cs="Times New Roman"/>
                <w:b/>
                <w:bCs/>
                <w:color w:val="000000" w:themeColor="text1"/>
                <w:kern w:val="0"/>
                <w:sz w:val="21"/>
                <w:szCs w:val="21"/>
              </w:rPr>
              <w:t>序号</w:t>
            </w:r>
          </w:p>
        </w:tc>
        <w:tc>
          <w:tcPr>
            <w:tcW w:w="593"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b/>
                <w:bCs/>
                <w:color w:val="000000" w:themeColor="text1"/>
                <w:kern w:val="0"/>
                <w:sz w:val="21"/>
                <w:szCs w:val="21"/>
              </w:rPr>
            </w:pPr>
            <w:r>
              <w:rPr>
                <w:rFonts w:hint="default" w:cs="Times New Roman"/>
                <w:b/>
                <w:bCs/>
                <w:color w:val="000000" w:themeColor="text1"/>
                <w:kern w:val="0"/>
                <w:sz w:val="21"/>
                <w:szCs w:val="21"/>
              </w:rPr>
              <w:t>危险废物名称</w:t>
            </w:r>
          </w:p>
        </w:tc>
        <w:tc>
          <w:tcPr>
            <w:tcW w:w="1056"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b/>
                <w:bCs/>
                <w:color w:val="000000" w:themeColor="text1"/>
                <w:kern w:val="0"/>
                <w:sz w:val="21"/>
                <w:szCs w:val="21"/>
              </w:rPr>
            </w:pPr>
            <w:r>
              <w:rPr>
                <w:rFonts w:hint="default" w:cs="Times New Roman"/>
                <w:b/>
                <w:bCs/>
                <w:color w:val="000000" w:themeColor="text1"/>
                <w:kern w:val="0"/>
                <w:sz w:val="21"/>
                <w:szCs w:val="21"/>
              </w:rPr>
              <w:t>危险废物类别</w:t>
            </w:r>
          </w:p>
        </w:tc>
        <w:tc>
          <w:tcPr>
            <w:tcW w:w="704"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b/>
                <w:bCs/>
                <w:color w:val="000000" w:themeColor="text1"/>
                <w:kern w:val="0"/>
                <w:sz w:val="21"/>
                <w:szCs w:val="21"/>
              </w:rPr>
            </w:pPr>
            <w:r>
              <w:rPr>
                <w:rFonts w:hint="default" w:cs="Times New Roman"/>
                <w:b/>
                <w:bCs/>
                <w:color w:val="000000" w:themeColor="text1"/>
                <w:kern w:val="0"/>
                <w:sz w:val="21"/>
                <w:szCs w:val="21"/>
              </w:rPr>
              <w:t>危险废物代码</w:t>
            </w:r>
          </w:p>
        </w:tc>
        <w:tc>
          <w:tcPr>
            <w:tcW w:w="558"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b/>
                <w:bCs/>
                <w:color w:val="000000" w:themeColor="text1"/>
                <w:kern w:val="0"/>
                <w:sz w:val="21"/>
                <w:szCs w:val="21"/>
              </w:rPr>
            </w:pPr>
            <w:r>
              <w:rPr>
                <w:rFonts w:hint="default" w:cs="Times New Roman"/>
                <w:b/>
                <w:bCs/>
                <w:color w:val="000000" w:themeColor="text1"/>
                <w:kern w:val="0"/>
                <w:sz w:val="21"/>
                <w:szCs w:val="21"/>
              </w:rPr>
              <w:t>产生量</w:t>
            </w:r>
          </w:p>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b/>
                <w:bCs/>
                <w:color w:val="000000" w:themeColor="text1"/>
                <w:kern w:val="0"/>
                <w:sz w:val="21"/>
                <w:szCs w:val="21"/>
              </w:rPr>
            </w:pPr>
            <w:r>
              <w:rPr>
                <w:rFonts w:hint="default" w:cs="Times New Roman"/>
                <w:b/>
                <w:bCs/>
                <w:color w:val="000000" w:themeColor="text1"/>
                <w:kern w:val="0"/>
                <w:sz w:val="21"/>
                <w:szCs w:val="21"/>
              </w:rPr>
              <w:t>（吨/年）</w:t>
            </w:r>
          </w:p>
        </w:tc>
        <w:tc>
          <w:tcPr>
            <w:tcW w:w="497"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eastAsia" w:eastAsia="仿宋" w:cs="Times New Roman"/>
                <w:b/>
                <w:bCs/>
                <w:color w:val="000000" w:themeColor="text1"/>
                <w:kern w:val="0"/>
                <w:sz w:val="21"/>
                <w:szCs w:val="21"/>
                <w:lang w:eastAsia="zh-CN"/>
              </w:rPr>
            </w:pPr>
            <w:r>
              <w:rPr>
                <w:rFonts w:hint="eastAsia" w:cs="Times New Roman"/>
                <w:b/>
                <w:bCs/>
                <w:color w:val="000000" w:themeColor="text1"/>
                <w:kern w:val="0"/>
                <w:sz w:val="21"/>
                <w:szCs w:val="21"/>
                <w:lang w:eastAsia="zh-CN"/>
              </w:rPr>
              <w:t>主要成份</w:t>
            </w:r>
          </w:p>
        </w:tc>
        <w:tc>
          <w:tcPr>
            <w:tcW w:w="379"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b/>
                <w:bCs/>
                <w:color w:val="000000" w:themeColor="text1"/>
                <w:kern w:val="0"/>
                <w:sz w:val="21"/>
                <w:szCs w:val="21"/>
              </w:rPr>
            </w:pPr>
            <w:r>
              <w:rPr>
                <w:rFonts w:hint="default" w:cs="Times New Roman"/>
                <w:b/>
                <w:bCs/>
                <w:color w:val="000000" w:themeColor="text1"/>
                <w:kern w:val="0"/>
                <w:sz w:val="21"/>
                <w:szCs w:val="21"/>
              </w:rPr>
              <w:t>形态</w:t>
            </w:r>
          </w:p>
        </w:tc>
        <w:tc>
          <w:tcPr>
            <w:tcW w:w="892"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b/>
                <w:bCs/>
                <w:color w:val="000000" w:themeColor="text1"/>
                <w:kern w:val="0"/>
                <w:sz w:val="21"/>
                <w:szCs w:val="21"/>
              </w:rPr>
            </w:pPr>
            <w:r>
              <w:rPr>
                <w:rFonts w:hint="default" w:cs="Times New Roman"/>
                <w:b/>
                <w:bCs/>
                <w:color w:val="000000" w:themeColor="text1"/>
                <w:kern w:val="0"/>
                <w:sz w:val="21"/>
                <w:szCs w:val="21"/>
              </w:rPr>
              <w:t>污染防治措施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16" w:type="pct"/>
            <w:vAlign w:val="center"/>
          </w:tcPr>
          <w:p>
            <w:pPr>
              <w:keepNext w:val="0"/>
              <w:keepLines w:val="0"/>
              <w:pageBreakBefore w:val="0"/>
              <w:widowControl w:val="0"/>
              <w:numPr>
                <w:ilvl w:val="0"/>
                <w:numId w:val="12"/>
              </w:numPr>
              <w:suppressLineNumbers w:val="0"/>
              <w:kinsoku/>
              <w:wordWrap/>
              <w:overflowPunct/>
              <w:topLinePunct/>
              <w:autoSpaceDE/>
              <w:autoSpaceDN/>
              <w:bidi w:val="0"/>
              <w:adjustRightInd w:val="0"/>
              <w:snapToGrid w:val="0"/>
              <w:spacing w:before="0" w:beforeAutospacing="0" w:after="0" w:afterAutospacing="0" w:line="410" w:lineRule="exact"/>
              <w:ind w:left="0" w:leftChars="0" w:right="0" w:firstLine="142" w:firstLineChars="0"/>
              <w:jc w:val="center"/>
              <w:textAlignment w:val="auto"/>
              <w:rPr>
                <w:rFonts w:hint="default" w:cs="Times New Roman"/>
                <w:color w:val="000000" w:themeColor="text1"/>
                <w:kern w:val="0"/>
                <w:sz w:val="21"/>
                <w:szCs w:val="21"/>
              </w:rPr>
            </w:pPr>
          </w:p>
        </w:tc>
        <w:tc>
          <w:tcPr>
            <w:tcW w:w="593"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color w:val="000000" w:themeColor="text1"/>
                <w:sz w:val="21"/>
                <w:szCs w:val="21"/>
              </w:rPr>
            </w:pPr>
            <w:r>
              <w:rPr>
                <w:rFonts w:hint="default" w:cs="Times New Roman"/>
                <w:color w:val="000000" w:themeColor="text1"/>
                <w:sz w:val="21"/>
                <w:szCs w:val="21"/>
              </w:rPr>
              <w:t>废</w:t>
            </w:r>
            <w:r>
              <w:rPr>
                <w:rFonts w:hint="eastAsia" w:cs="Times New Roman"/>
                <w:color w:val="000000" w:themeColor="text1"/>
                <w:kern w:val="0"/>
                <w:sz w:val="21"/>
                <w:szCs w:val="21"/>
                <w:lang w:val="en-US" w:eastAsia="zh-CN"/>
              </w:rPr>
              <w:t>润滑油</w:t>
            </w:r>
            <w:r>
              <w:rPr>
                <w:rFonts w:hint="default" w:cs="Times New Roman"/>
                <w:color w:val="000000" w:themeColor="text1"/>
                <w:kern w:val="0"/>
                <w:sz w:val="21"/>
                <w:szCs w:val="21"/>
              </w:rPr>
              <w:t>油</w:t>
            </w:r>
          </w:p>
        </w:tc>
        <w:tc>
          <w:tcPr>
            <w:tcW w:w="1056"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color w:val="000000" w:themeColor="text1"/>
                <w:sz w:val="21"/>
                <w:szCs w:val="21"/>
              </w:rPr>
            </w:pPr>
            <w:r>
              <w:rPr>
                <w:rFonts w:hint="eastAsia" w:cs="Times New Roman"/>
                <w:color w:val="000000" w:themeColor="text1"/>
                <w:kern w:val="0"/>
                <w:sz w:val="21"/>
                <w:szCs w:val="21"/>
                <w:lang w:eastAsia="zh-CN"/>
              </w:rPr>
              <w:t>废润滑油</w:t>
            </w:r>
            <w:r>
              <w:rPr>
                <w:rFonts w:hint="default" w:cs="Times New Roman"/>
                <w:color w:val="000000" w:themeColor="text1"/>
                <w:kern w:val="0"/>
                <w:sz w:val="21"/>
                <w:szCs w:val="21"/>
              </w:rPr>
              <w:t>与含矿物油废物（HW08）</w:t>
            </w:r>
          </w:p>
        </w:tc>
        <w:tc>
          <w:tcPr>
            <w:tcW w:w="704"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color w:val="000000" w:themeColor="text1"/>
                <w:sz w:val="21"/>
                <w:szCs w:val="21"/>
              </w:rPr>
            </w:pPr>
            <w:r>
              <w:rPr>
                <w:rFonts w:hint="default" w:cs="Times New Roman"/>
                <w:color w:val="000000" w:themeColor="text1"/>
                <w:sz w:val="21"/>
                <w:szCs w:val="21"/>
              </w:rPr>
              <w:t>900-249-08</w:t>
            </w:r>
          </w:p>
        </w:tc>
        <w:tc>
          <w:tcPr>
            <w:tcW w:w="558"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eastAsia="仿宋" w:cs="Times New Roman"/>
                <w:color w:val="000000" w:themeColor="text1"/>
                <w:kern w:val="0"/>
                <w:sz w:val="21"/>
                <w:szCs w:val="21"/>
                <w:lang w:val="en-US" w:eastAsia="zh-CN"/>
              </w:rPr>
            </w:pPr>
            <w:r>
              <w:rPr>
                <w:rFonts w:hint="eastAsia" w:cs="Times New Roman"/>
                <w:color w:val="000000" w:themeColor="text1"/>
                <w:kern w:val="0"/>
                <w:sz w:val="21"/>
                <w:szCs w:val="21"/>
                <w:lang w:val="en-US" w:eastAsia="zh-CN"/>
              </w:rPr>
              <w:t>0.3</w:t>
            </w:r>
          </w:p>
        </w:tc>
        <w:tc>
          <w:tcPr>
            <w:tcW w:w="497"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eastAsia" w:eastAsia="仿宋" w:cs="Times New Roman"/>
                <w:color w:val="000000" w:themeColor="text1"/>
                <w:kern w:val="0"/>
                <w:sz w:val="21"/>
                <w:szCs w:val="21"/>
                <w:lang w:eastAsia="zh-CN"/>
              </w:rPr>
            </w:pPr>
            <w:r>
              <w:rPr>
                <w:rFonts w:hint="eastAsia" w:cs="Times New Roman"/>
                <w:color w:val="000000" w:themeColor="text1"/>
                <w:sz w:val="21"/>
                <w:szCs w:val="21"/>
                <w:lang w:eastAsia="zh-CN"/>
              </w:rPr>
              <w:t>废润滑油</w:t>
            </w:r>
          </w:p>
        </w:tc>
        <w:tc>
          <w:tcPr>
            <w:tcW w:w="379"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color w:val="000000" w:themeColor="text1"/>
                <w:kern w:val="0"/>
                <w:sz w:val="21"/>
                <w:szCs w:val="21"/>
              </w:rPr>
            </w:pPr>
            <w:r>
              <w:rPr>
                <w:rFonts w:hint="eastAsia" w:cs="Times New Roman"/>
                <w:color w:val="000000" w:themeColor="text1"/>
                <w:kern w:val="0"/>
                <w:sz w:val="21"/>
                <w:szCs w:val="21"/>
              </w:rPr>
              <w:t>液</w:t>
            </w:r>
            <w:r>
              <w:rPr>
                <w:rFonts w:hint="default" w:cs="Times New Roman"/>
                <w:color w:val="000000" w:themeColor="text1"/>
                <w:kern w:val="0"/>
                <w:sz w:val="21"/>
                <w:szCs w:val="21"/>
              </w:rPr>
              <w:t>态</w:t>
            </w:r>
          </w:p>
        </w:tc>
        <w:tc>
          <w:tcPr>
            <w:tcW w:w="892" w:type="pct"/>
            <w:vAlign w:val="center"/>
          </w:tcPr>
          <w:p>
            <w:pPr>
              <w:keepNext w:val="0"/>
              <w:keepLines w:val="0"/>
              <w:suppressLineNumbers w:val="0"/>
              <w:topLinePunct/>
              <w:spacing w:before="0" w:beforeAutospacing="0" w:after="0" w:afterAutospacing="0" w:line="320" w:lineRule="exact"/>
              <w:ind w:left="0" w:right="0" w:firstLine="0" w:firstLineChars="0"/>
              <w:jc w:val="both"/>
              <w:rPr>
                <w:rFonts w:hint="default" w:cs="Times New Roman"/>
                <w:color w:val="000000" w:themeColor="text1"/>
                <w:kern w:val="0"/>
                <w:sz w:val="21"/>
                <w:szCs w:val="21"/>
              </w:rPr>
            </w:pPr>
            <w:r>
              <w:rPr>
                <w:rFonts w:hint="eastAsia" w:cs="Times New Roman"/>
                <w:color w:val="000000" w:themeColor="text1"/>
                <w:kern w:val="0"/>
                <w:sz w:val="21"/>
                <w:szCs w:val="21"/>
              </w:rPr>
              <w:t>厂内</w:t>
            </w:r>
            <w:r>
              <w:rPr>
                <w:rFonts w:hint="default" w:cs="Times New Roman"/>
                <w:color w:val="000000" w:themeColor="text1"/>
                <w:kern w:val="0"/>
                <w:sz w:val="21"/>
                <w:szCs w:val="21"/>
              </w:rPr>
              <w:t>暂存后</w:t>
            </w:r>
            <w:r>
              <w:rPr>
                <w:rFonts w:hint="eastAsia" w:cs="Times New Roman"/>
                <w:color w:val="000000" w:themeColor="text1"/>
                <w:kern w:val="0"/>
                <w:sz w:val="21"/>
                <w:szCs w:val="21"/>
              </w:rPr>
              <w:t>，</w:t>
            </w:r>
            <w:r>
              <w:rPr>
                <w:rFonts w:hint="eastAsia" w:cs="Times New Roman"/>
                <w:color w:val="000000" w:themeColor="text1"/>
                <w:kern w:val="0"/>
                <w:sz w:val="21"/>
                <w:szCs w:val="21"/>
                <w:lang w:eastAsia="zh-CN"/>
              </w:rPr>
              <w:t>送</w:t>
            </w:r>
            <w:r>
              <w:rPr>
                <w:rFonts w:hint="eastAsia" w:cs="Times New Roman"/>
                <w:color w:val="000000" w:themeColor="text1"/>
                <w:kern w:val="0"/>
                <w:sz w:val="21"/>
                <w:szCs w:val="21"/>
                <w:lang w:val="en-US" w:eastAsia="zh-CN"/>
              </w:rPr>
              <w:t>有资质单位进行处置</w:t>
            </w:r>
            <w:r>
              <w:rPr>
                <w:rFonts w:hint="eastAsia" w:cs="Times New Roman"/>
                <w:color w:val="000000" w:themeColor="text1"/>
                <w:kern w:val="0"/>
                <w:sz w:val="21"/>
                <w:szCs w:val="21"/>
              </w:rPr>
              <w:t>收处置。</w:t>
            </w:r>
          </w:p>
        </w:tc>
      </w:tr>
    </w:tbl>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hAnsi="宋体" w:cs="Times New Roman"/>
          <w:bCs/>
          <w:snapToGrid w:val="0"/>
          <w:color w:val="000000" w:themeColor="text1"/>
          <w:kern w:val="0"/>
          <w:szCs w:val="26"/>
        </w:rPr>
      </w:pPr>
      <w:r>
        <w:rPr>
          <w:rFonts w:hint="eastAsia"/>
          <w:bCs/>
          <w:color w:val="000000" w:themeColor="text1"/>
        </w:rPr>
        <w:t>我公司设置了</w:t>
      </w:r>
      <w:r>
        <w:rPr>
          <w:rFonts w:hint="eastAsia"/>
          <w:bCs/>
          <w:color w:val="000000" w:themeColor="text1"/>
          <w:lang w:val="en-US" w:eastAsia="zh-CN"/>
        </w:rPr>
        <w:t>1</w:t>
      </w:r>
      <w:r>
        <w:rPr>
          <w:rFonts w:hint="eastAsia"/>
          <w:bCs/>
          <w:color w:val="000000" w:themeColor="text1"/>
        </w:rPr>
        <w:t>座危险废物暂存间</w:t>
      </w:r>
      <w:r>
        <w:rPr>
          <w:rFonts w:hint="eastAsia"/>
          <w:bCs/>
          <w:color w:val="000000" w:themeColor="text1"/>
          <w:lang w:eastAsia="zh-CN"/>
        </w:rPr>
        <w:t>，</w:t>
      </w:r>
      <w:r>
        <w:rPr>
          <w:rFonts w:hint="eastAsia"/>
          <w:bCs/>
          <w:color w:val="000000" w:themeColor="text1"/>
          <w:lang w:val="en-US" w:eastAsia="zh-CN"/>
        </w:rPr>
        <w:t>面积约为10m</w:t>
      </w:r>
      <w:r>
        <w:rPr>
          <w:rFonts w:hint="eastAsia"/>
          <w:bCs/>
          <w:color w:val="000000" w:themeColor="text1"/>
          <w:vertAlign w:val="superscript"/>
          <w:lang w:val="en-US" w:eastAsia="zh-CN"/>
        </w:rPr>
        <w:t>2</w:t>
      </w:r>
      <w:r>
        <w:rPr>
          <w:rFonts w:hint="eastAsia"/>
          <w:bCs/>
          <w:color w:val="000000" w:themeColor="text1"/>
          <w:lang w:eastAsia="zh-CN"/>
        </w:rPr>
        <w:t>。</w:t>
      </w:r>
      <w:r>
        <w:rPr>
          <w:rFonts w:hint="eastAsia" w:hAnsi="仿宋"/>
          <w:color w:val="000000"/>
          <w:szCs w:val="21"/>
          <w:lang w:val="en-US" w:eastAsia="zh-CN"/>
        </w:rPr>
        <w:t>2020年9月27日</w:t>
      </w:r>
      <w:r>
        <w:rPr>
          <w:rFonts w:hint="eastAsia" w:ascii="Times New Roman" w:hAnsi="仿宋" w:eastAsia="仿宋"/>
          <w:color w:val="000000"/>
          <w:szCs w:val="21"/>
          <w:lang w:val="en-US" w:eastAsia="zh-CN"/>
        </w:rPr>
        <w:t>，我公司与</w:t>
      </w:r>
      <w:r>
        <w:rPr>
          <w:rFonts w:hint="eastAsia" w:hAnsi="仿宋"/>
          <w:color w:val="000000"/>
          <w:szCs w:val="21"/>
          <w:lang w:val="en-US" w:eastAsia="zh-CN"/>
        </w:rPr>
        <w:t>山西中兴水泥有限责任公司</w:t>
      </w:r>
      <w:r>
        <w:rPr>
          <w:rFonts w:hint="eastAsia" w:ascii="Times New Roman" w:hAnsi="仿宋" w:eastAsia="仿宋"/>
          <w:color w:val="000000"/>
          <w:szCs w:val="21"/>
          <w:lang w:val="en-US" w:eastAsia="zh-CN"/>
        </w:rPr>
        <w:t>签订了废润滑油处置协议</w:t>
      </w:r>
      <w:r>
        <w:rPr>
          <w:rFonts w:hint="eastAsia"/>
          <w:bCs/>
          <w:color w:val="000000" w:themeColor="text1"/>
          <w:lang w:eastAsia="zh-CN"/>
        </w:rPr>
        <w:t>。</w:t>
      </w:r>
      <w:r>
        <w:rPr>
          <w:rFonts w:hint="eastAsia"/>
          <w:bCs/>
          <w:color w:val="000000" w:themeColor="text1"/>
        </w:rPr>
        <w:t>危险废物中</w:t>
      </w:r>
      <w:r>
        <w:rPr>
          <w:rFonts w:hint="eastAsia"/>
          <w:bCs/>
          <w:color w:val="000000" w:themeColor="text1"/>
          <w:lang w:eastAsia="zh-CN"/>
        </w:rPr>
        <w:t>废润滑油</w:t>
      </w:r>
      <w:r>
        <w:rPr>
          <w:rFonts w:hint="eastAsia"/>
          <w:bCs/>
          <w:color w:val="000000" w:themeColor="text1"/>
        </w:rPr>
        <w:t>暂存容器发生破损时，会使得</w:t>
      </w:r>
      <w:r>
        <w:rPr>
          <w:rFonts w:hint="eastAsia"/>
          <w:bCs/>
          <w:color w:val="000000" w:themeColor="text1"/>
          <w:lang w:eastAsia="zh-CN"/>
        </w:rPr>
        <w:t>废润滑油</w:t>
      </w:r>
      <w:r>
        <w:rPr>
          <w:rFonts w:hint="eastAsia"/>
          <w:bCs/>
          <w:color w:val="000000" w:themeColor="text1"/>
        </w:rPr>
        <w:t>泄漏，甚至随地表径流排入周边的水体、土壤等环境，而污染地下水、影响土壤理化性质等。</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我公司对于危险废物制定了严格的管理制度，危险废物暂存间有防雨淋的装置，地基高度应确保设施内不受雨洪冲积或浸泡；有严密的封闭措施，设专人管理，避免非工作人员进出，以及防鼠、防蚊蝇、防蟑螂、防盗以及预防儿童接触等安全措施；对危废暂存间的地面和1.0米高的墙裙须进行防渗处理；避免阳光直射库内，应有良好的照明设备和通风条件；在危险废物暂存间外的明显处同时设置危险废物的警示标识。</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lang w:val="en-US" w:eastAsia="zh-CN"/>
        </w:rPr>
        <w:t>1、</w:t>
      </w:r>
      <w:r>
        <w:rPr>
          <w:rFonts w:hint="eastAsia" w:cs="Times New Roman"/>
          <w:bCs/>
          <w:snapToGrid w:val="0"/>
          <w:color w:val="000000" w:themeColor="text1"/>
          <w:kern w:val="0"/>
          <w:szCs w:val="26"/>
        </w:rPr>
        <w:t>危险废物收集污染防治措施分析</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危险废物在收集时，应清楚废物的类别及主要成份，以方便委托处理单位处理，根据危险废物的性质和形态，可采用不同大小和不同材质的容器进行包装，所有包装容器应足够安全，并经过周密检查，严防在装载、搬移或运输途中出现渗漏、溢出、抛洒或挥发等情况。最后按照相关要求，对危险废物进行安全包装，并在包装的明显位置附上危险废物标签。</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lang w:val="en-US" w:eastAsia="zh-CN"/>
        </w:rPr>
        <w:t>2、</w:t>
      </w:r>
      <w:r>
        <w:rPr>
          <w:rFonts w:hint="eastAsia" w:cs="Times New Roman"/>
          <w:bCs/>
          <w:snapToGrid w:val="0"/>
          <w:color w:val="000000" w:themeColor="text1"/>
          <w:kern w:val="0"/>
          <w:szCs w:val="26"/>
        </w:rPr>
        <w:t>危险废物暂存污染防治措施分析</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危险废物应尽快送往委托单位处理，不宜存放过长时间，确需暂存的，应做到以下几点：</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lang w:val="en-US" w:eastAsia="zh-CN"/>
        </w:rPr>
        <w:t>1）</w:t>
      </w:r>
      <w:r>
        <w:rPr>
          <w:rFonts w:hint="eastAsia" w:cs="Times New Roman"/>
          <w:bCs/>
          <w:snapToGrid w:val="0"/>
          <w:color w:val="000000" w:themeColor="text1"/>
          <w:kern w:val="0"/>
          <w:szCs w:val="26"/>
        </w:rPr>
        <w:t>贮存场所应符合GB18597-2001规定的贮存控制标准，有符合要求的专用标志。</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lang w:val="en-US" w:eastAsia="zh-CN"/>
        </w:rPr>
        <w:t>2</w:t>
      </w: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rPr>
        <w:t>贮存区内禁止混放不相容危险废物。</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lang w:val="en-US" w:eastAsia="zh-CN"/>
        </w:rPr>
        <w:t>3）</w:t>
      </w:r>
      <w:r>
        <w:rPr>
          <w:rFonts w:hint="eastAsia" w:cs="Times New Roman"/>
          <w:bCs/>
          <w:snapToGrid w:val="0"/>
          <w:color w:val="000000" w:themeColor="text1"/>
          <w:kern w:val="0"/>
          <w:szCs w:val="26"/>
        </w:rPr>
        <w:t>贮存区考虑相“四防”（防风、防雨、防晒、防渗漏），危险废物贮存应明确集排水和防渗设施。</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lang w:val="en-US" w:eastAsia="zh-CN"/>
        </w:rPr>
        <w:t>4）</w:t>
      </w:r>
      <w:r>
        <w:rPr>
          <w:rFonts w:hint="eastAsia" w:cs="Times New Roman"/>
          <w:bCs/>
          <w:snapToGrid w:val="0"/>
          <w:color w:val="000000" w:themeColor="text1"/>
          <w:kern w:val="0"/>
          <w:szCs w:val="26"/>
        </w:rPr>
        <w:t>贮存区符合消防要求。</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lang w:val="en-US" w:eastAsia="zh-CN"/>
        </w:rPr>
        <w:t>5）</w:t>
      </w:r>
      <w:r>
        <w:rPr>
          <w:rFonts w:hint="eastAsia" w:cs="Times New Roman"/>
          <w:bCs/>
          <w:snapToGrid w:val="0"/>
          <w:color w:val="000000" w:themeColor="text1"/>
          <w:kern w:val="0"/>
          <w:szCs w:val="26"/>
        </w:rPr>
        <w:t>贮存容器必须有明显标志，具有耐腐蚀、耐压、密封和不与所贮存的废物发生发应等特性。</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rFonts w:hint="default"/>
          <w:color w:val="000000" w:themeColor="text1"/>
        </w:rPr>
      </w:pP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lang w:val="en-US" w:eastAsia="zh-CN"/>
        </w:rPr>
        <w:t>6）</w:t>
      </w:r>
      <w:r>
        <w:rPr>
          <w:rFonts w:hint="eastAsia" w:cs="Times New Roman"/>
          <w:bCs/>
          <w:snapToGrid w:val="0"/>
          <w:color w:val="000000" w:themeColor="text1"/>
          <w:kern w:val="0"/>
          <w:szCs w:val="26"/>
        </w:rPr>
        <w:t>按照《危险废物贮存污染控制标准》（GB18597-2001）</w:t>
      </w: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lang w:val="en-US" w:eastAsia="zh-CN"/>
        </w:rPr>
        <w:t>2013年修订</w:t>
      </w: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rPr>
        <w:t>的要求，基础防渗层为2mm厚高密度聚乙烯，渗透系数≤10</w:t>
      </w:r>
      <w:r>
        <w:rPr>
          <w:rFonts w:hint="eastAsia" w:cs="Times New Roman"/>
          <w:bCs/>
          <w:snapToGrid w:val="0"/>
          <w:color w:val="000000" w:themeColor="text1"/>
          <w:kern w:val="0"/>
          <w:szCs w:val="26"/>
          <w:vertAlign w:val="superscript"/>
        </w:rPr>
        <w:t>-10</w:t>
      </w:r>
      <w:r>
        <w:rPr>
          <w:rFonts w:hint="eastAsia" w:cs="Times New Roman"/>
          <w:bCs/>
          <w:snapToGrid w:val="0"/>
          <w:color w:val="000000" w:themeColor="text1"/>
          <w:kern w:val="0"/>
          <w:szCs w:val="26"/>
        </w:rPr>
        <w:t>cm/s。</w:t>
      </w:r>
    </w:p>
    <w:p>
      <w:pPr>
        <w:pStyle w:val="5"/>
        <w:keepNext w:val="0"/>
        <w:keepLines w:val="0"/>
        <w:pageBreakBefore w:val="0"/>
        <w:widowControl w:val="0"/>
        <w:kinsoku/>
        <w:wordWrap/>
        <w:overflowPunct/>
        <w:topLinePunct w:val="0"/>
        <w:autoSpaceDE/>
        <w:autoSpaceDN/>
        <w:bidi w:val="0"/>
        <w:adjustRightInd/>
        <w:snapToGrid/>
        <w:spacing w:beforeLines="0" w:afterLines="0" w:line="240" w:lineRule="auto"/>
        <w:textAlignment w:val="auto"/>
        <w:rPr>
          <w:color w:val="000000" w:themeColor="text1"/>
        </w:rPr>
      </w:pPr>
      <w:bookmarkStart w:id="39" w:name="_Toc7277"/>
      <w:bookmarkStart w:id="40" w:name="_Toc1338"/>
      <w:r>
        <w:rPr>
          <w:rFonts w:hint="eastAsia"/>
          <w:color w:val="000000" w:themeColor="text1"/>
        </w:rPr>
        <w:t>3.3.</w:t>
      </w:r>
      <w:r>
        <w:rPr>
          <w:rFonts w:hint="eastAsia"/>
          <w:color w:val="000000" w:themeColor="text1"/>
          <w:lang w:val="en-US" w:eastAsia="zh-CN"/>
        </w:rPr>
        <w:t>6</w:t>
      </w:r>
      <w:r>
        <w:rPr>
          <w:rFonts w:hint="eastAsia"/>
          <w:color w:val="000000" w:themeColor="text1"/>
        </w:rPr>
        <w:t xml:space="preserve"> 重大危险源辨识</w:t>
      </w:r>
      <w:bookmarkEnd w:id="39"/>
      <w:bookmarkEnd w:id="40"/>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color w:val="000000" w:themeColor="text1"/>
        </w:rPr>
      </w:pPr>
      <w:r>
        <w:rPr>
          <w:rFonts w:hint="eastAsia"/>
          <w:color w:val="000000" w:themeColor="text1"/>
        </w:rPr>
        <w:t>危险化学品重大危险源是指长期地或临时地生产、储存、使用和经营危险化学品，且危险化学品的数量等于或超过临界量的单元。</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color w:val="000000" w:themeColor="text1"/>
        </w:rPr>
      </w:pPr>
      <w:r>
        <w:rPr>
          <w:rFonts w:hint="eastAsia"/>
          <w:color w:val="000000" w:themeColor="text1"/>
        </w:rPr>
        <w:t>依据</w:t>
      </w:r>
      <w:r>
        <w:rPr>
          <w:color w:val="000000" w:themeColor="text1"/>
        </w:rPr>
        <w:t>《危险化学品重大危险</w:t>
      </w:r>
      <w:r>
        <w:rPr>
          <w:rFonts w:hint="eastAsia"/>
          <w:color w:val="000000" w:themeColor="text1"/>
        </w:rPr>
        <w:t>源辨识》（GB18218-2018）可知，临界量是指某种或某类危险化学品构成重大危险源所规定的最小数量。</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color w:val="000000" w:themeColor="text1"/>
        </w:rPr>
      </w:pPr>
      <w:r>
        <w:rPr>
          <w:rFonts w:hint="eastAsia"/>
          <w:color w:val="000000" w:themeColor="text1"/>
        </w:rPr>
        <w:t>单元是指涉及危险化学品的生产、储存装置、设施或场所，分为生产单元和储存单元。生产单元是危险化学品的生产、加工及使用等的装置及设施，当装置及设施之间有切新阀时，以切断阀作为分隔界限划分为独立的单元。储存单元是用于储存危险化学品的储罐或仓库组成的相对独立的区域，储罐区以罐区防火堤为界限划分为独立的单元，仓库以独立库房（独立建筑物）为界限划分为独立的单元。</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color w:val="000000" w:themeColor="text1"/>
        </w:rPr>
      </w:pPr>
      <w:r>
        <w:rPr>
          <w:color w:val="000000" w:themeColor="text1"/>
        </w:rPr>
        <w:t>危险化学品应依据其危险特性及其数量进行重大危险源辨识</w:t>
      </w:r>
      <w:r>
        <w:rPr>
          <w:rFonts w:hint="eastAsia"/>
          <w:color w:val="000000" w:themeColor="text1"/>
        </w:rPr>
        <w:t>，</w:t>
      </w:r>
      <w:r>
        <w:rPr>
          <w:color w:val="000000" w:themeColor="text1"/>
        </w:rPr>
        <w:t>具体见《危险化学品重大危险</w:t>
      </w:r>
      <w:r>
        <w:rPr>
          <w:rFonts w:hint="eastAsia"/>
          <w:color w:val="000000" w:themeColor="text1"/>
        </w:rPr>
        <w:t>源辨识》（GB18218-2018）</w:t>
      </w:r>
      <w:r>
        <w:rPr>
          <w:color w:val="000000" w:themeColor="text1"/>
        </w:rPr>
        <w:t>表</w:t>
      </w:r>
      <w:r>
        <w:rPr>
          <w:rFonts w:hint="eastAsia"/>
          <w:color w:val="000000" w:themeColor="text1"/>
        </w:rPr>
        <w:t>1</w:t>
      </w:r>
      <w:r>
        <w:rPr>
          <w:color w:val="000000" w:themeColor="text1"/>
        </w:rPr>
        <w:t>和表2。危险化学品的纯物质及其混合物应按GB 3000</w:t>
      </w:r>
      <w:r>
        <w:rPr>
          <w:rFonts w:hint="eastAsia"/>
          <w:color w:val="000000" w:themeColor="text1"/>
        </w:rPr>
        <w:t>0</w:t>
      </w:r>
      <w:r>
        <w:rPr>
          <w:color w:val="000000" w:themeColor="text1"/>
        </w:rPr>
        <w:t>.2、GB </w:t>
      </w:r>
      <w:r>
        <w:rPr>
          <w:rFonts w:hint="eastAsia"/>
          <w:color w:val="000000" w:themeColor="text1"/>
        </w:rPr>
        <w:t>3</w:t>
      </w:r>
      <w:r>
        <w:rPr>
          <w:color w:val="000000" w:themeColor="text1"/>
        </w:rPr>
        <w:t>0000.3、GB 30000.</w:t>
      </w:r>
      <w:r>
        <w:rPr>
          <w:rFonts w:hint="eastAsia"/>
          <w:color w:val="000000" w:themeColor="text1"/>
        </w:rPr>
        <w:t>4、</w:t>
      </w:r>
      <w:r>
        <w:rPr>
          <w:color w:val="000000" w:themeColor="text1"/>
        </w:rPr>
        <w:t>GB 3000</w:t>
      </w:r>
      <w:r>
        <w:rPr>
          <w:rFonts w:hint="eastAsia"/>
          <w:color w:val="000000" w:themeColor="text1"/>
        </w:rPr>
        <w:t>0</w:t>
      </w:r>
      <w:r>
        <w:rPr>
          <w:color w:val="000000" w:themeColor="text1"/>
        </w:rPr>
        <w:t>.5、GB 3000</w:t>
      </w:r>
      <w:r>
        <w:rPr>
          <w:rFonts w:hint="eastAsia"/>
          <w:color w:val="000000" w:themeColor="text1"/>
        </w:rPr>
        <w:t>0</w:t>
      </w:r>
      <w:r>
        <w:rPr>
          <w:color w:val="000000" w:themeColor="text1"/>
        </w:rPr>
        <w:t>.</w:t>
      </w:r>
      <w:r>
        <w:rPr>
          <w:rFonts w:hint="eastAsia"/>
          <w:color w:val="000000" w:themeColor="text1"/>
        </w:rPr>
        <w:t>7</w:t>
      </w:r>
      <w:r>
        <w:rPr>
          <w:color w:val="000000" w:themeColor="text1"/>
        </w:rPr>
        <w:t>、GB 3000</w:t>
      </w:r>
      <w:r>
        <w:rPr>
          <w:rFonts w:hint="eastAsia"/>
          <w:color w:val="000000" w:themeColor="text1"/>
        </w:rPr>
        <w:t>0</w:t>
      </w:r>
      <w:r>
        <w:rPr>
          <w:color w:val="000000" w:themeColor="text1"/>
        </w:rPr>
        <w:t>.8、GB 30000.9</w:t>
      </w:r>
      <w:r>
        <w:rPr>
          <w:rFonts w:hint="eastAsia"/>
          <w:color w:val="000000" w:themeColor="text1"/>
        </w:rPr>
        <w:t>、</w:t>
      </w:r>
      <w:r>
        <w:rPr>
          <w:color w:val="000000" w:themeColor="text1"/>
        </w:rPr>
        <w:t>GB 30000. 10、GB 30000. 11. GB 30000. 12、GB 30000. 13、GB 30000. 14、GB 30000. 15、GB3000</w:t>
      </w:r>
      <w:r>
        <w:rPr>
          <w:rFonts w:hint="eastAsia"/>
          <w:color w:val="000000" w:themeColor="text1"/>
        </w:rPr>
        <w:t>0.</w:t>
      </w:r>
      <w:r>
        <w:rPr>
          <w:color w:val="000000" w:themeColor="text1"/>
        </w:rPr>
        <w:t>16</w:t>
      </w:r>
      <w:r>
        <w:rPr>
          <w:rFonts w:hint="eastAsia"/>
          <w:color w:val="000000" w:themeColor="text1"/>
        </w:rPr>
        <w:t>、</w:t>
      </w:r>
      <w:r>
        <w:rPr>
          <w:color w:val="000000" w:themeColor="text1"/>
        </w:rPr>
        <w:t>GB3000</w:t>
      </w:r>
      <w:r>
        <w:rPr>
          <w:rFonts w:hint="eastAsia"/>
          <w:color w:val="000000" w:themeColor="text1"/>
        </w:rPr>
        <w:t>0</w:t>
      </w:r>
      <w:r>
        <w:rPr>
          <w:color w:val="000000" w:themeColor="text1"/>
        </w:rPr>
        <w:t xml:space="preserve">.18的规定进行分类。危险化学品重大危险源可分为生产单元危险化学品重大危险源和储存单元危险化学品重大危险源。 </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color w:val="000000" w:themeColor="text1"/>
        </w:rPr>
      </w:pPr>
      <w:r>
        <w:rPr>
          <w:rFonts w:hint="eastAsia"/>
          <w:color w:val="000000" w:themeColor="text1"/>
        </w:rPr>
        <w:t>生产单元、储存单元内存在危险化学品的数量等于或超过</w:t>
      </w:r>
      <w:r>
        <w:rPr>
          <w:color w:val="000000" w:themeColor="text1"/>
        </w:rPr>
        <w:t>《危险化学品重大危险</w:t>
      </w:r>
      <w:r>
        <w:rPr>
          <w:rFonts w:hint="eastAsia"/>
          <w:color w:val="000000" w:themeColor="text1"/>
        </w:rPr>
        <w:t>源辨识》（GB18218-2018）</w:t>
      </w:r>
      <w:r>
        <w:rPr>
          <w:color w:val="000000" w:themeColor="text1"/>
        </w:rPr>
        <w:t>表</w:t>
      </w:r>
      <w:r>
        <w:rPr>
          <w:rFonts w:hint="eastAsia"/>
          <w:color w:val="000000" w:themeColor="text1"/>
        </w:rPr>
        <w:t>1、</w:t>
      </w:r>
      <w:r>
        <w:rPr>
          <w:color w:val="000000" w:themeColor="text1"/>
        </w:rPr>
        <w:t>表2</w:t>
      </w:r>
      <w:r>
        <w:rPr>
          <w:rFonts w:hint="eastAsia"/>
          <w:color w:val="000000" w:themeColor="text1"/>
        </w:rPr>
        <w:t>规定的临界量，即被定为重大危险源，单元内存在的危险化学品的数量根据危险化学品种类的多少区分为以下两种情况：</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color w:val="000000" w:themeColor="text1"/>
        </w:rPr>
      </w:pPr>
      <w:r>
        <w:rPr>
          <w:rFonts w:hint="eastAsia"/>
          <w:color w:val="000000" w:themeColor="text1"/>
        </w:rPr>
        <w:t>1、生产单元、储存单元内存在的危险化学品为单一品种时，该危险化学品的数量即为单元内危险化学品的总量，若等于或超过相应的临界量，则定为重大危险源。</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color w:val="000000" w:themeColor="text1"/>
        </w:rPr>
      </w:pPr>
      <w:r>
        <w:rPr>
          <w:rFonts w:hint="eastAsia"/>
          <w:color w:val="000000" w:themeColor="text1"/>
        </w:rPr>
        <w:t>2、生产单元、储存单元内存在的危险化学品为多种品种时，则按下式计算，若满足下面公式，则定为重大危险源：</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themeColor="text1"/>
        </w:rPr>
      </w:pPr>
      <w:r>
        <w:rPr>
          <w:rFonts w:hint="eastAsia"/>
          <w:color w:val="000000" w:themeColor="text1"/>
        </w:rPr>
        <w:t>S=q</w:t>
      </w:r>
      <w:r>
        <w:rPr>
          <w:rFonts w:hint="eastAsia"/>
          <w:color w:val="000000" w:themeColor="text1"/>
          <w:vertAlign w:val="subscript"/>
        </w:rPr>
        <w:t>1</w:t>
      </w:r>
      <w:r>
        <w:rPr>
          <w:rFonts w:hint="eastAsia"/>
          <w:color w:val="000000" w:themeColor="text1"/>
        </w:rPr>
        <w:t>/Q</w:t>
      </w:r>
      <w:r>
        <w:rPr>
          <w:rFonts w:hint="eastAsia"/>
          <w:color w:val="000000" w:themeColor="text1"/>
          <w:vertAlign w:val="subscript"/>
        </w:rPr>
        <w:t>1</w:t>
      </w:r>
      <w:r>
        <w:rPr>
          <w:rFonts w:hint="eastAsia"/>
          <w:color w:val="000000" w:themeColor="text1"/>
        </w:rPr>
        <w:t>＋q</w:t>
      </w:r>
      <w:r>
        <w:rPr>
          <w:rFonts w:hint="eastAsia"/>
          <w:color w:val="000000" w:themeColor="text1"/>
          <w:vertAlign w:val="subscript"/>
        </w:rPr>
        <w:t>2</w:t>
      </w:r>
      <w:r>
        <w:rPr>
          <w:rFonts w:hint="eastAsia"/>
          <w:color w:val="000000" w:themeColor="text1"/>
        </w:rPr>
        <w:t>/Q</w:t>
      </w:r>
      <w:r>
        <w:rPr>
          <w:rFonts w:hint="eastAsia"/>
          <w:color w:val="000000" w:themeColor="text1"/>
          <w:vertAlign w:val="subscript"/>
        </w:rPr>
        <w:t>2</w:t>
      </w:r>
      <w:r>
        <w:rPr>
          <w:rFonts w:hint="eastAsia"/>
          <w:color w:val="000000" w:themeColor="text1"/>
        </w:rPr>
        <w:t>＋q</w:t>
      </w:r>
      <w:r>
        <w:rPr>
          <w:rFonts w:hint="eastAsia"/>
          <w:color w:val="000000" w:themeColor="text1"/>
          <w:vertAlign w:val="subscript"/>
        </w:rPr>
        <w:t>3</w:t>
      </w:r>
      <w:r>
        <w:rPr>
          <w:rFonts w:hint="eastAsia"/>
          <w:color w:val="000000" w:themeColor="text1"/>
        </w:rPr>
        <w:t>/Q</w:t>
      </w:r>
      <w:r>
        <w:rPr>
          <w:rFonts w:hint="eastAsia"/>
          <w:color w:val="000000" w:themeColor="text1"/>
          <w:vertAlign w:val="subscript"/>
        </w:rPr>
        <w:t>3</w:t>
      </w:r>
      <w:r>
        <w:rPr>
          <w:rFonts w:hint="eastAsia"/>
          <w:color w:val="000000" w:themeColor="text1"/>
        </w:rPr>
        <w:t>……＋q</w:t>
      </w:r>
      <w:r>
        <w:rPr>
          <w:rFonts w:hint="eastAsia"/>
          <w:color w:val="000000" w:themeColor="text1"/>
          <w:vertAlign w:val="subscript"/>
        </w:rPr>
        <w:t>n</w:t>
      </w:r>
      <w:r>
        <w:rPr>
          <w:rFonts w:hint="eastAsia"/>
          <w:color w:val="000000" w:themeColor="text1"/>
        </w:rPr>
        <w:t>/Q</w:t>
      </w:r>
      <w:r>
        <w:rPr>
          <w:rFonts w:hint="eastAsia"/>
          <w:color w:val="000000" w:themeColor="text1"/>
          <w:vertAlign w:val="subscript"/>
        </w:rPr>
        <w:t>n</w:t>
      </w:r>
      <w:r>
        <w:rPr>
          <w:rFonts w:hint="eastAsia"/>
          <w:color w:val="000000" w:themeColor="text1"/>
        </w:rPr>
        <w:t>≥1</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color w:val="000000" w:themeColor="text1"/>
        </w:rPr>
      </w:pPr>
      <w:r>
        <w:rPr>
          <w:rFonts w:hint="eastAsia"/>
          <w:color w:val="000000" w:themeColor="text1"/>
        </w:rPr>
        <w:t>式中：S  辨识指标</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color w:val="000000" w:themeColor="text1"/>
        </w:rPr>
      </w:pPr>
      <w:r>
        <w:rPr>
          <w:rFonts w:hint="eastAsia"/>
          <w:color w:val="000000" w:themeColor="text1"/>
        </w:rPr>
        <w:t>q</w:t>
      </w:r>
      <w:r>
        <w:rPr>
          <w:rFonts w:hint="eastAsia"/>
          <w:color w:val="000000" w:themeColor="text1"/>
          <w:vertAlign w:val="subscript"/>
        </w:rPr>
        <w:t>1</w:t>
      </w:r>
      <w:r>
        <w:rPr>
          <w:rFonts w:hint="eastAsia"/>
          <w:color w:val="000000" w:themeColor="text1"/>
        </w:rPr>
        <w:t>、q</w:t>
      </w:r>
      <w:r>
        <w:rPr>
          <w:rFonts w:hint="eastAsia"/>
          <w:color w:val="000000" w:themeColor="text1"/>
          <w:vertAlign w:val="subscript"/>
        </w:rPr>
        <w:t>2</w:t>
      </w:r>
      <w:r>
        <w:rPr>
          <w:rFonts w:hint="eastAsia"/>
          <w:color w:val="000000" w:themeColor="text1"/>
        </w:rPr>
        <w:t>、q</w:t>
      </w:r>
      <w:r>
        <w:rPr>
          <w:rFonts w:hint="eastAsia"/>
          <w:color w:val="000000" w:themeColor="text1"/>
          <w:vertAlign w:val="subscript"/>
        </w:rPr>
        <w:t>3</w:t>
      </w:r>
      <w:r>
        <w:rPr>
          <w:rFonts w:hint="eastAsia"/>
          <w:color w:val="000000" w:themeColor="text1"/>
        </w:rPr>
        <w:t>……q</w:t>
      </w:r>
      <w:r>
        <w:rPr>
          <w:rFonts w:hint="eastAsia"/>
          <w:color w:val="000000" w:themeColor="text1"/>
          <w:vertAlign w:val="subscript"/>
        </w:rPr>
        <w:t>n</w:t>
      </w:r>
      <w:r>
        <w:rPr>
          <w:rFonts w:hint="eastAsia"/>
          <w:color w:val="000000" w:themeColor="text1"/>
        </w:rPr>
        <w:t xml:space="preserve">   每种危险化学品的实际存在量，单位为吨（t）。</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color w:val="000000" w:themeColor="text1"/>
        </w:rPr>
      </w:pPr>
      <w:r>
        <w:rPr>
          <w:rFonts w:hint="eastAsia"/>
          <w:color w:val="000000" w:themeColor="text1"/>
        </w:rPr>
        <w:t>Q</w:t>
      </w:r>
      <w:r>
        <w:rPr>
          <w:rFonts w:hint="eastAsia"/>
          <w:color w:val="000000" w:themeColor="text1"/>
          <w:vertAlign w:val="subscript"/>
        </w:rPr>
        <w:t>1</w:t>
      </w:r>
      <w:r>
        <w:rPr>
          <w:rFonts w:hint="eastAsia"/>
          <w:color w:val="000000" w:themeColor="text1"/>
        </w:rPr>
        <w:t>、Q</w:t>
      </w:r>
      <w:r>
        <w:rPr>
          <w:rFonts w:hint="eastAsia"/>
          <w:color w:val="000000" w:themeColor="text1"/>
          <w:vertAlign w:val="subscript"/>
        </w:rPr>
        <w:t>2</w:t>
      </w:r>
      <w:r>
        <w:rPr>
          <w:rFonts w:hint="eastAsia"/>
          <w:color w:val="000000" w:themeColor="text1"/>
        </w:rPr>
        <w:t>、Q</w:t>
      </w:r>
      <w:r>
        <w:rPr>
          <w:rFonts w:hint="eastAsia"/>
          <w:color w:val="000000" w:themeColor="text1"/>
          <w:vertAlign w:val="subscript"/>
        </w:rPr>
        <w:t>3</w:t>
      </w:r>
      <w:r>
        <w:rPr>
          <w:rFonts w:hint="eastAsia"/>
          <w:color w:val="000000" w:themeColor="text1"/>
        </w:rPr>
        <w:t>……Q</w:t>
      </w:r>
      <w:r>
        <w:rPr>
          <w:rFonts w:hint="eastAsia"/>
          <w:color w:val="000000" w:themeColor="text1"/>
          <w:vertAlign w:val="subscript"/>
        </w:rPr>
        <w:t xml:space="preserve">n    </w:t>
      </w:r>
      <w:r>
        <w:rPr>
          <w:rFonts w:hint="eastAsia"/>
          <w:color w:val="000000" w:themeColor="text1"/>
        </w:rPr>
        <w:t>与每种危险化学品相对应的临界量，单位为吨（t）。</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rFonts w:hint="eastAsia"/>
          <w:color w:val="000000" w:themeColor="text1"/>
        </w:rPr>
      </w:pPr>
      <w:r>
        <w:rPr>
          <w:rFonts w:hint="eastAsia"/>
          <w:color w:val="000000" w:themeColor="text1"/>
        </w:rPr>
        <w:t>危险化学品重大危险源辨识流程如下：</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rFonts w:hint="eastAsia"/>
          <w:color w:val="000000" w:themeColor="text1"/>
        </w:rPr>
      </w:pPr>
      <w:r>
        <w:rPr>
          <w:rFonts w:hint="eastAsia"/>
          <w:color w:val="000000" w:themeColor="text1"/>
        </w:rPr>
        <w:drawing>
          <wp:anchor distT="0" distB="0" distL="0" distR="0" simplePos="0" relativeHeight="251677696" behindDoc="0" locked="0" layoutInCell="1" allowOverlap="1">
            <wp:simplePos x="0" y="0"/>
            <wp:positionH relativeFrom="column">
              <wp:posOffset>95885</wp:posOffset>
            </wp:positionH>
            <wp:positionV relativeFrom="paragraph">
              <wp:posOffset>236220</wp:posOffset>
            </wp:positionV>
            <wp:extent cx="5606415" cy="5574665"/>
            <wp:effectExtent l="0" t="0" r="13335" b="698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25" cstate="print"/>
                    <a:srcRect/>
                    <a:stretch>
                      <a:fillRect/>
                    </a:stretch>
                  </pic:blipFill>
                  <pic:spPr>
                    <a:xfrm>
                      <a:off x="0" y="0"/>
                      <a:ext cx="5606415" cy="5574665"/>
                    </a:xfrm>
                    <a:prstGeom prst="rect">
                      <a:avLst/>
                    </a:prstGeom>
                    <a:noFill/>
                    <a:ln w="9525">
                      <a:noFill/>
                      <a:miter lim="800000"/>
                      <a:headEnd/>
                      <a:tailEnd/>
                    </a:ln>
                  </pic:spPr>
                </pic:pic>
              </a:graphicData>
            </a:graphic>
          </wp:anchor>
        </w:drawing>
      </w:r>
    </w:p>
    <w:p>
      <w:pPr>
        <w:pStyle w:val="2"/>
        <w:ind w:firstLine="573"/>
        <w:rPr>
          <w:color w:val="000000" w:themeColor="text1"/>
        </w:rPr>
      </w:pPr>
    </w:p>
    <w:p>
      <w:pPr>
        <w:pStyle w:val="2"/>
        <w:ind w:firstLine="573"/>
        <w:rPr>
          <w:color w:val="000000" w:themeColor="text1"/>
        </w:rPr>
      </w:pPr>
    </w:p>
    <w:p>
      <w:pPr>
        <w:pStyle w:val="2"/>
        <w:ind w:firstLine="573"/>
        <w:rPr>
          <w:color w:val="000000" w:themeColor="text1"/>
        </w:rPr>
      </w:pPr>
    </w:p>
    <w:p>
      <w:pPr>
        <w:pStyle w:val="2"/>
        <w:ind w:firstLine="573"/>
        <w:rPr>
          <w:color w:val="000000" w:themeColor="text1"/>
        </w:rPr>
      </w:pPr>
    </w:p>
    <w:p>
      <w:pPr>
        <w:pStyle w:val="2"/>
        <w:ind w:firstLine="573"/>
        <w:rPr>
          <w:color w:val="000000" w:themeColor="text1"/>
        </w:rPr>
      </w:pPr>
    </w:p>
    <w:p>
      <w:pPr>
        <w:pStyle w:val="2"/>
        <w:ind w:firstLine="573"/>
        <w:rPr>
          <w:color w:val="000000" w:themeColor="text1"/>
        </w:rPr>
      </w:pPr>
    </w:p>
    <w:p>
      <w:pPr>
        <w:pStyle w:val="2"/>
        <w:ind w:firstLine="573"/>
        <w:rPr>
          <w:color w:val="000000" w:themeColor="text1"/>
        </w:rPr>
      </w:pPr>
    </w:p>
    <w:p>
      <w:pPr>
        <w:pStyle w:val="2"/>
        <w:ind w:firstLine="573"/>
        <w:rPr>
          <w:color w:val="000000" w:themeColor="text1"/>
        </w:rPr>
      </w:pPr>
    </w:p>
    <w:p>
      <w:pPr>
        <w:pStyle w:val="2"/>
        <w:ind w:firstLine="573"/>
        <w:rPr>
          <w:color w:val="000000" w:themeColor="text1"/>
        </w:rPr>
      </w:pPr>
    </w:p>
    <w:p>
      <w:pPr>
        <w:pStyle w:val="2"/>
        <w:ind w:firstLine="573"/>
        <w:rPr>
          <w:color w:val="000000" w:themeColor="text1"/>
        </w:rPr>
      </w:pPr>
    </w:p>
    <w:p>
      <w:pPr>
        <w:pStyle w:val="2"/>
        <w:ind w:firstLine="573"/>
        <w:rPr>
          <w:color w:val="000000" w:themeColor="text1"/>
        </w:rPr>
      </w:pPr>
    </w:p>
    <w:p>
      <w:pPr>
        <w:pStyle w:val="2"/>
        <w:ind w:firstLine="573"/>
        <w:rPr>
          <w:color w:val="000000" w:themeColor="text1"/>
        </w:rPr>
      </w:pPr>
    </w:p>
    <w:p>
      <w:pPr>
        <w:pStyle w:val="2"/>
        <w:ind w:firstLine="573"/>
        <w:rPr>
          <w:color w:val="000000" w:themeColor="text1"/>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b/>
          <w:bCs/>
          <w:color w:val="000000" w:themeColor="text1"/>
        </w:rPr>
      </w:pPr>
      <w:r>
        <w:rPr>
          <w:rFonts w:hint="eastAsia"/>
          <w:b/>
          <w:bCs/>
          <w:color w:val="000000" w:themeColor="text1"/>
        </w:rPr>
        <w:t>图3-</w:t>
      </w:r>
      <w:r>
        <w:rPr>
          <w:rFonts w:hint="eastAsia"/>
          <w:b/>
          <w:bCs/>
          <w:color w:val="000000" w:themeColor="text1"/>
          <w:lang w:val="en-US" w:eastAsia="zh-CN"/>
        </w:rPr>
        <w:t>2</w:t>
      </w:r>
      <w:r>
        <w:rPr>
          <w:rFonts w:hint="eastAsia"/>
          <w:b/>
          <w:bCs/>
          <w:color w:val="000000" w:themeColor="text1"/>
        </w:rPr>
        <w:t xml:space="preserve"> 危险化学品重大危险源辨识流程图</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73"/>
        <w:jc w:val="both"/>
        <w:textAlignment w:val="auto"/>
        <w:rPr>
          <w:rFonts w:hint="eastAsia" w:ascii="Times New Roman" w:hAnsi="Times New Roman"/>
          <w:color w:val="000000" w:themeColor="text1"/>
          <w:lang w:eastAsia="zh-CN"/>
        </w:rPr>
      </w:pPr>
      <w:r>
        <w:rPr>
          <w:rFonts w:hint="eastAsia" w:ascii="Times New Roman" w:hAnsi="Times New Roman"/>
          <w:color w:val="000000" w:themeColor="text1"/>
          <w:lang w:eastAsia="zh-CN"/>
        </w:rPr>
        <w:t>根据《危险化学品重大危险源辨识》（GB18218-2018）的规定，经过辨识，</w:t>
      </w:r>
      <w:r>
        <w:rPr>
          <w:rFonts w:hint="eastAsia"/>
          <w:bCs/>
          <w:color w:val="000000" w:themeColor="text1"/>
        </w:rPr>
        <w:t>我公司使用危险化学品</w:t>
      </w:r>
      <w:r>
        <w:rPr>
          <w:rFonts w:hint="eastAsia"/>
          <w:bCs/>
          <w:color w:val="000000" w:themeColor="text1"/>
          <w:lang w:eastAsia="zh-CN"/>
        </w:rPr>
        <w:t>为天然气，主要成分为甲烷，最大存储量为</w:t>
      </w:r>
      <w:r>
        <w:rPr>
          <w:rFonts w:hint="eastAsia"/>
          <w:bCs/>
          <w:color w:val="000000" w:themeColor="text1"/>
          <w:lang w:val="en-US" w:eastAsia="zh-CN"/>
        </w:rPr>
        <w:t>0.004t，临界量50t，丙烯酸水性漆存储量为1t，临界量50t，S＜1，</w:t>
      </w:r>
      <w:r>
        <w:rPr>
          <w:rFonts w:hint="eastAsia" w:ascii="Times New Roman" w:hAnsi="Times New Roman"/>
          <w:color w:val="000000" w:themeColor="text1"/>
          <w:lang w:eastAsia="zh-CN"/>
        </w:rPr>
        <w:t>因此我公司无危险化学品重大危险源。</w:t>
      </w:r>
    </w:p>
    <w:p>
      <w:pPr>
        <w:pStyle w:val="4"/>
        <w:keepNext/>
        <w:keepLines/>
        <w:pageBreakBefore w:val="0"/>
        <w:widowControl w:val="0"/>
        <w:kinsoku/>
        <w:wordWrap/>
        <w:overflowPunct/>
        <w:topLinePunct w:val="0"/>
        <w:autoSpaceDE/>
        <w:autoSpaceDN/>
        <w:bidi w:val="0"/>
        <w:adjustRightInd w:val="0"/>
        <w:snapToGrid/>
        <w:spacing w:beforeLines="0" w:afterLines="0" w:line="240" w:lineRule="auto"/>
        <w:textAlignment w:val="auto"/>
        <w:rPr>
          <w:color w:val="000000" w:themeColor="text1"/>
        </w:rPr>
      </w:pPr>
      <w:bookmarkStart w:id="41" w:name="_Toc4125"/>
      <w:r>
        <w:rPr>
          <w:rFonts w:hint="eastAsia"/>
          <w:color w:val="000000" w:themeColor="text1"/>
        </w:rPr>
        <w:t>3.4生产工艺</w:t>
      </w:r>
      <w:bookmarkEnd w:id="41"/>
    </w:p>
    <w:p>
      <w:pPr>
        <w:pStyle w:val="5"/>
        <w:keepNext w:val="0"/>
        <w:keepLines w:val="0"/>
        <w:pageBreakBefore w:val="0"/>
        <w:widowControl w:val="0"/>
        <w:kinsoku/>
        <w:wordWrap/>
        <w:overflowPunct/>
        <w:topLinePunct w:val="0"/>
        <w:autoSpaceDE/>
        <w:autoSpaceDN/>
        <w:bidi w:val="0"/>
        <w:adjustRightInd w:val="0"/>
        <w:snapToGrid/>
        <w:spacing w:beforeLines="0" w:afterLines="0" w:line="240" w:lineRule="auto"/>
        <w:textAlignment w:val="auto"/>
        <w:rPr>
          <w:color w:val="000000" w:themeColor="text1"/>
        </w:rPr>
      </w:pPr>
      <w:r>
        <w:rPr>
          <w:rFonts w:hint="eastAsia"/>
          <w:color w:val="000000" w:themeColor="text1"/>
        </w:rPr>
        <w:t>3.4.1主要生产设备</w:t>
      </w:r>
    </w:p>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rFonts w:hAnsi="宋体" w:cs="Times New Roman"/>
          <w:color w:val="000000" w:themeColor="text1"/>
          <w:szCs w:val="28"/>
        </w:rPr>
      </w:pPr>
      <w:r>
        <w:rPr>
          <w:rFonts w:hint="eastAsia" w:hAnsi="宋体" w:cs="Times New Roman"/>
          <w:color w:val="000000" w:themeColor="text1"/>
          <w:szCs w:val="28"/>
        </w:rPr>
        <w:t>本公司主要生产设备情况详见下表：</w:t>
      </w: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rPr>
      </w:pPr>
      <w:r>
        <w:rPr>
          <w:rFonts w:hint="eastAsia"/>
          <w:b/>
          <w:bCs/>
          <w:color w:val="000000" w:themeColor="text1"/>
        </w:rPr>
        <w:t>表3-</w:t>
      </w:r>
      <w:r>
        <w:rPr>
          <w:rFonts w:hint="eastAsia"/>
          <w:b/>
          <w:bCs/>
          <w:color w:val="000000" w:themeColor="text1"/>
          <w:lang w:val="en-US" w:eastAsia="zh-CN"/>
        </w:rPr>
        <w:t>20</w:t>
      </w:r>
      <w:r>
        <w:rPr>
          <w:rFonts w:hint="eastAsia"/>
          <w:b/>
          <w:bCs/>
          <w:color w:val="000000" w:themeColor="text1"/>
        </w:rPr>
        <w:t xml:space="preserve"> 主要生产设备一览表</w:t>
      </w:r>
    </w:p>
    <w:tbl>
      <w:tblPr>
        <w:tblStyle w:val="45"/>
        <w:tblW w:w="4878"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400"/>
        <w:gridCol w:w="2457"/>
        <w:gridCol w:w="1742"/>
        <w:gridCol w:w="3573"/>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序号</w:t>
            </w:r>
          </w:p>
        </w:tc>
        <w:tc>
          <w:tcPr>
            <w:tcW w:w="133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名称</w:t>
            </w:r>
          </w:p>
        </w:tc>
        <w:tc>
          <w:tcPr>
            <w:tcW w:w="94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数量（台</w:t>
            </w:r>
            <w:r>
              <w:rPr>
                <w:rFonts w:hint="default" w:ascii="Times New Roman" w:hAnsi="Times New Roman" w:eastAsia="仿宋" w:cs="Times New Roman"/>
                <w:color w:val="auto"/>
                <w:sz w:val="21"/>
                <w:szCs w:val="21"/>
                <w:lang w:eastAsia="zh-CN"/>
              </w:rPr>
              <w:t>、套</w:t>
            </w:r>
            <w:r>
              <w:rPr>
                <w:rFonts w:hint="default" w:ascii="Times New Roman" w:hAnsi="Times New Roman" w:eastAsia="仿宋" w:cs="Times New Roman"/>
                <w:color w:val="auto"/>
                <w:sz w:val="21"/>
                <w:szCs w:val="21"/>
              </w:rPr>
              <w:t>）</w:t>
            </w:r>
          </w:p>
        </w:tc>
        <w:tc>
          <w:tcPr>
            <w:tcW w:w="1947"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型号/备注</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w:t>
            </w:r>
          </w:p>
        </w:tc>
        <w:tc>
          <w:tcPr>
            <w:tcW w:w="133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eastAsia="zh-CN"/>
              </w:rPr>
              <w:t>机器人</w:t>
            </w:r>
          </w:p>
        </w:tc>
        <w:tc>
          <w:tcPr>
            <w:tcW w:w="94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val="en-US" w:eastAsia="zh-CN"/>
              </w:rPr>
              <w:t>7</w:t>
            </w:r>
          </w:p>
        </w:tc>
        <w:tc>
          <w:tcPr>
            <w:tcW w:w="1947"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2</w:t>
            </w:r>
          </w:p>
        </w:tc>
        <w:tc>
          <w:tcPr>
            <w:tcW w:w="133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eastAsia="zh-CN"/>
              </w:rPr>
              <w:t>抛丸机</w:t>
            </w:r>
          </w:p>
        </w:tc>
        <w:tc>
          <w:tcPr>
            <w:tcW w:w="94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val="en-US" w:eastAsia="zh-CN"/>
              </w:rPr>
              <w:t>1</w:t>
            </w:r>
          </w:p>
        </w:tc>
        <w:tc>
          <w:tcPr>
            <w:tcW w:w="1947"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3720型，自配引风量15000m</w:t>
            </w:r>
            <w:r>
              <w:rPr>
                <w:rFonts w:hint="default" w:ascii="Times New Roman" w:hAnsi="Times New Roman" w:eastAsia="仿宋" w:cs="Times New Roman"/>
                <w:color w:val="auto"/>
                <w:sz w:val="21"/>
                <w:szCs w:val="21"/>
                <w:vertAlign w:val="superscript"/>
                <w:lang w:val="en-US" w:eastAsia="zh-CN"/>
              </w:rPr>
              <w:t>3</w:t>
            </w:r>
            <w:r>
              <w:rPr>
                <w:rFonts w:hint="default" w:ascii="Times New Roman" w:hAnsi="Times New Roman" w:eastAsia="仿宋" w:cs="Times New Roman"/>
                <w:color w:val="auto"/>
                <w:sz w:val="21"/>
                <w:szCs w:val="21"/>
                <w:lang w:val="en-US" w:eastAsia="zh-CN"/>
              </w:rPr>
              <w:t>/h，4min/套</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3</w:t>
            </w:r>
          </w:p>
        </w:tc>
        <w:tc>
          <w:tcPr>
            <w:tcW w:w="133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eastAsia="zh-CN"/>
              </w:rPr>
              <w:t>自动喷粉枪</w:t>
            </w:r>
          </w:p>
        </w:tc>
        <w:tc>
          <w:tcPr>
            <w:tcW w:w="94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val="en-US" w:eastAsia="zh-CN"/>
              </w:rPr>
              <w:t>8</w:t>
            </w:r>
          </w:p>
        </w:tc>
        <w:tc>
          <w:tcPr>
            <w:tcW w:w="1947"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lang w:val="en-US" w:eastAsia="zh-CN"/>
              </w:rPr>
              <w:t>3~4min/套</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4</w:t>
            </w:r>
          </w:p>
        </w:tc>
        <w:tc>
          <w:tcPr>
            <w:tcW w:w="133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eastAsia="zh-CN"/>
              </w:rPr>
              <w:t>手动喷粉枪</w:t>
            </w:r>
          </w:p>
        </w:tc>
        <w:tc>
          <w:tcPr>
            <w:tcW w:w="94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val="en-US" w:eastAsia="zh-CN"/>
              </w:rPr>
              <w:t>4</w:t>
            </w:r>
          </w:p>
        </w:tc>
        <w:tc>
          <w:tcPr>
            <w:tcW w:w="1947"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5</w:t>
            </w:r>
          </w:p>
        </w:tc>
        <w:tc>
          <w:tcPr>
            <w:tcW w:w="133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eastAsia="zh-CN"/>
              </w:rPr>
              <w:t>天然气预热炉</w:t>
            </w:r>
          </w:p>
        </w:tc>
        <w:tc>
          <w:tcPr>
            <w:tcW w:w="94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w:t>
            </w:r>
          </w:p>
        </w:tc>
        <w:tc>
          <w:tcPr>
            <w:tcW w:w="1947"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40万大卡，15~20min/套，每次4套</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6</w:t>
            </w:r>
          </w:p>
        </w:tc>
        <w:tc>
          <w:tcPr>
            <w:tcW w:w="133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bCs/>
                <w:color w:val="auto"/>
                <w:sz w:val="21"/>
                <w:szCs w:val="21"/>
                <w:lang w:eastAsia="zh-CN"/>
              </w:rPr>
              <w:t>天然气固化炉</w:t>
            </w:r>
          </w:p>
        </w:tc>
        <w:tc>
          <w:tcPr>
            <w:tcW w:w="94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w:t>
            </w:r>
          </w:p>
        </w:tc>
        <w:tc>
          <w:tcPr>
            <w:tcW w:w="1947"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lang w:val="en-US" w:eastAsia="zh-CN"/>
              </w:rPr>
              <w:t>70万大卡，15~20min/套，每次4套</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7</w:t>
            </w:r>
          </w:p>
        </w:tc>
        <w:tc>
          <w:tcPr>
            <w:tcW w:w="133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bCs/>
                <w:color w:val="auto"/>
                <w:sz w:val="21"/>
                <w:szCs w:val="21"/>
              </w:rPr>
            </w:pPr>
            <w:r>
              <w:rPr>
                <w:rFonts w:hint="default" w:ascii="Times New Roman" w:hAnsi="Times New Roman" w:eastAsia="仿宋" w:cs="Times New Roman"/>
                <w:bCs/>
                <w:color w:val="auto"/>
                <w:sz w:val="21"/>
                <w:szCs w:val="21"/>
              </w:rPr>
              <w:t>固化室</w:t>
            </w:r>
          </w:p>
        </w:tc>
        <w:tc>
          <w:tcPr>
            <w:tcW w:w="94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w:t>
            </w:r>
          </w:p>
        </w:tc>
        <w:tc>
          <w:tcPr>
            <w:tcW w:w="1947"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L5700×W4900×H3000（mm）</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8</w:t>
            </w:r>
          </w:p>
        </w:tc>
        <w:tc>
          <w:tcPr>
            <w:tcW w:w="133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活性炭吸附装置</w:t>
            </w:r>
          </w:p>
        </w:tc>
        <w:tc>
          <w:tcPr>
            <w:tcW w:w="94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2</w:t>
            </w:r>
          </w:p>
        </w:tc>
        <w:tc>
          <w:tcPr>
            <w:tcW w:w="1947"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lang w:eastAsia="zh-CN"/>
              </w:rPr>
              <w:t>每个</w:t>
            </w:r>
            <w:r>
              <w:rPr>
                <w:rFonts w:hint="default" w:ascii="Times New Roman" w:hAnsi="Times New Roman" w:eastAsia="仿宋" w:cs="Times New Roman"/>
                <w:color w:val="auto"/>
                <w:sz w:val="21"/>
                <w:szCs w:val="21"/>
              </w:rPr>
              <w:t>每次装炭量0.</w:t>
            </w:r>
            <w:r>
              <w:rPr>
                <w:rFonts w:hint="default" w:ascii="Times New Roman" w:hAnsi="Times New Roman" w:eastAsia="仿宋" w:cs="Times New Roman"/>
                <w:color w:val="auto"/>
                <w:sz w:val="21"/>
                <w:szCs w:val="21"/>
                <w:lang w:val="en-US" w:eastAsia="zh-CN"/>
              </w:rPr>
              <w:t>125</w:t>
            </w:r>
            <w:r>
              <w:rPr>
                <w:rFonts w:hint="default" w:ascii="Times New Roman" w:hAnsi="Times New Roman" w:eastAsia="仿宋" w:cs="Times New Roman"/>
                <w:color w:val="auto"/>
                <w:sz w:val="21"/>
                <w:szCs w:val="21"/>
              </w:rPr>
              <w:t>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9</w:t>
            </w:r>
          </w:p>
        </w:tc>
        <w:tc>
          <w:tcPr>
            <w:tcW w:w="133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布袋除尘器</w:t>
            </w:r>
          </w:p>
        </w:tc>
        <w:tc>
          <w:tcPr>
            <w:tcW w:w="94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w:t>
            </w:r>
          </w:p>
        </w:tc>
        <w:tc>
          <w:tcPr>
            <w:tcW w:w="1947"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10</w:t>
            </w:r>
          </w:p>
        </w:tc>
        <w:tc>
          <w:tcPr>
            <w:tcW w:w="133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eastAsia="zh-CN"/>
              </w:rPr>
              <w:t>滤筒除尘器</w:t>
            </w:r>
          </w:p>
        </w:tc>
        <w:tc>
          <w:tcPr>
            <w:tcW w:w="949"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val="en-US" w:eastAsia="zh-CN"/>
              </w:rPr>
              <w:t>1</w:t>
            </w:r>
          </w:p>
        </w:tc>
        <w:tc>
          <w:tcPr>
            <w:tcW w:w="1947"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11</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剪板机</w:t>
            </w:r>
          </w:p>
        </w:tc>
        <w:tc>
          <w:tcPr>
            <w:tcW w:w="94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1947"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12</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液压板料折弯机</w:t>
            </w:r>
          </w:p>
        </w:tc>
        <w:tc>
          <w:tcPr>
            <w:tcW w:w="94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1947"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WC67Y-100/320</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13</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等离子弧切割机</w:t>
            </w:r>
          </w:p>
        </w:tc>
        <w:tc>
          <w:tcPr>
            <w:tcW w:w="94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1947"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LGK8-100/380V</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14</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等离子弧切割机</w:t>
            </w:r>
          </w:p>
        </w:tc>
        <w:tc>
          <w:tcPr>
            <w:tcW w:w="94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1947"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LG8K-40/220V</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15</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数控等离子切割机</w:t>
            </w:r>
          </w:p>
        </w:tc>
        <w:tc>
          <w:tcPr>
            <w:tcW w:w="94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1947"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outlineLvl w:val="9"/>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16</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台式砂轮机</w:t>
            </w:r>
          </w:p>
        </w:tc>
        <w:tc>
          <w:tcPr>
            <w:tcW w:w="94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1947"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outlineLvl w:val="9"/>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17</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空压机</w:t>
            </w:r>
          </w:p>
        </w:tc>
        <w:tc>
          <w:tcPr>
            <w:tcW w:w="94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1947"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outlineLvl w:val="9"/>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18</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磁力钻</w:t>
            </w:r>
          </w:p>
        </w:tc>
        <w:tc>
          <w:tcPr>
            <w:tcW w:w="94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1947"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outlineLvl w:val="9"/>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19</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台钻</w:t>
            </w:r>
          </w:p>
        </w:tc>
        <w:tc>
          <w:tcPr>
            <w:tcW w:w="94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1947"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outlineLvl w:val="9"/>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20</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角钢卷圆机</w:t>
            </w:r>
          </w:p>
        </w:tc>
        <w:tc>
          <w:tcPr>
            <w:tcW w:w="94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1947"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FEU50A</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21</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切割机</w:t>
            </w:r>
          </w:p>
        </w:tc>
        <w:tc>
          <w:tcPr>
            <w:tcW w:w="94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1947"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outlineLvl w:val="9"/>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22</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电动套管切丝机</w:t>
            </w:r>
          </w:p>
        </w:tc>
        <w:tc>
          <w:tcPr>
            <w:tcW w:w="94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1947"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ZIT-N50 750W</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23</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卷扬机</w:t>
            </w:r>
          </w:p>
        </w:tc>
        <w:tc>
          <w:tcPr>
            <w:tcW w:w="94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1947"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24</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卷筒机</w:t>
            </w:r>
          </w:p>
        </w:tc>
        <w:tc>
          <w:tcPr>
            <w:tcW w:w="94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1947"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25</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缝纫机</w:t>
            </w:r>
          </w:p>
        </w:tc>
        <w:tc>
          <w:tcPr>
            <w:tcW w:w="94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2</w:t>
            </w:r>
          </w:p>
        </w:tc>
        <w:tc>
          <w:tcPr>
            <w:tcW w:w="1947"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26</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摇臂钻床</w:t>
            </w:r>
          </w:p>
        </w:tc>
        <w:tc>
          <w:tcPr>
            <w:tcW w:w="94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1947"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27</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val="en-US" w:eastAsia="zh-CN" w:bidi="ar"/>
              </w:rPr>
              <w:t>空气压缩机</w:t>
            </w:r>
          </w:p>
        </w:tc>
        <w:tc>
          <w:tcPr>
            <w:tcW w:w="94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bidi="ar"/>
              </w:rPr>
              <w:t>2</w:t>
            </w:r>
          </w:p>
        </w:tc>
        <w:tc>
          <w:tcPr>
            <w:tcW w:w="1947"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28</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val="en-US" w:eastAsia="zh-CN" w:bidi="ar"/>
              </w:rPr>
              <w:t>喷枪</w:t>
            </w:r>
          </w:p>
        </w:tc>
        <w:tc>
          <w:tcPr>
            <w:tcW w:w="94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bidi="ar"/>
              </w:rPr>
              <w:t>6</w:t>
            </w:r>
          </w:p>
        </w:tc>
        <w:tc>
          <w:tcPr>
            <w:tcW w:w="1947" w:type="pct"/>
            <w:noWrap w:val="0"/>
            <w:vAlign w:val="center"/>
          </w:tcPr>
          <w:p>
            <w:pPr>
              <w:pStyle w:val="299"/>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bl>
    <w:p>
      <w:pPr>
        <w:pStyle w:val="5"/>
        <w:keepNext w:val="0"/>
        <w:keepLines w:val="0"/>
        <w:pageBreakBefore w:val="0"/>
        <w:widowControl w:val="0"/>
        <w:kinsoku/>
        <w:wordWrap/>
        <w:overflowPunct/>
        <w:topLinePunct w:val="0"/>
        <w:autoSpaceDE/>
        <w:autoSpaceDN/>
        <w:bidi w:val="0"/>
        <w:adjustRightInd w:val="0"/>
        <w:snapToGrid/>
        <w:spacing w:beforeLines="0" w:afterLines="0" w:line="240" w:lineRule="auto"/>
        <w:textAlignment w:val="auto"/>
        <w:rPr>
          <w:color w:val="000000" w:themeColor="text1"/>
        </w:rPr>
      </w:pPr>
      <w:r>
        <w:rPr>
          <w:rFonts w:hint="eastAsia"/>
          <w:color w:val="000000" w:themeColor="text1"/>
        </w:rPr>
        <w:t>3.4.2生产工艺流程</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0" w:firstLineChars="0"/>
        <w:textAlignment w:val="auto"/>
        <w:rPr>
          <w:rFonts w:hint="default"/>
          <w:sz w:val="28"/>
          <w:szCs w:val="28"/>
          <w:lang w:val="en-US" w:eastAsia="zh-CN"/>
        </w:rPr>
      </w:pPr>
      <w:r>
        <w:rPr>
          <w:rFonts w:hint="eastAsia"/>
          <w:lang w:val="en-US" w:eastAsia="zh-CN"/>
        </w:rPr>
        <w:t>1、</w:t>
      </w:r>
      <w:r>
        <w:rPr>
          <w:rFonts w:hint="default" w:ascii="Times New Roman" w:hAnsi="Times New Roman" w:cs="Times New Roman"/>
          <w:sz w:val="28"/>
          <w:szCs w:val="28"/>
          <w:lang w:eastAsia="zh-CN"/>
        </w:rPr>
        <w:t>年加工6万套铸件智能精整项目</w:t>
      </w:r>
      <w:r>
        <w:rPr>
          <w:rFonts w:hint="eastAsia" w:cs="Times New Roman"/>
          <w:sz w:val="28"/>
          <w:szCs w:val="28"/>
          <w:lang w:eastAsia="zh-CN"/>
        </w:rPr>
        <w:t>工艺流程</w:t>
      </w: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r>
        <w:drawing>
          <wp:inline distT="0" distB="0" distL="114300" distR="114300">
            <wp:extent cx="4095750" cy="5638800"/>
            <wp:effectExtent l="0" t="0" r="0" b="0"/>
            <wp:docPr id="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7"/>
                    <pic:cNvPicPr>
                      <a:picLocks noChangeAspect="1"/>
                    </pic:cNvPicPr>
                  </pic:nvPicPr>
                  <pic:blipFill>
                    <a:blip r:embed="rId26"/>
                    <a:stretch>
                      <a:fillRect/>
                    </a:stretch>
                  </pic:blipFill>
                  <pic:spPr>
                    <a:xfrm>
                      <a:off x="0" y="0"/>
                      <a:ext cx="4095750" cy="56388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r>
        <w:rPr>
          <w:rFonts w:hint="eastAsia"/>
          <w:b/>
          <w:bCs/>
          <w:color w:val="000000" w:themeColor="text1"/>
          <w:lang w:val="en-US" w:eastAsia="zh-CN"/>
        </w:rPr>
        <w:t>图3-3 年加工6万套铸件智能精整项目生产工艺流程图</w:t>
      </w:r>
    </w:p>
    <w:p>
      <w:pPr>
        <w:keepNext w:val="0"/>
        <w:keepLines w:val="0"/>
        <w:pageBreakBefore w:val="0"/>
        <w:widowControl w:val="0"/>
        <w:kinsoku/>
        <w:wordWrap/>
        <w:overflowPunct/>
        <w:topLinePunct w:val="0"/>
        <w:autoSpaceDE/>
        <w:autoSpaceDN/>
        <w:bidi w:val="0"/>
        <w:adjustRightInd w:val="0"/>
        <w:ind w:firstLine="572" w:firstLineChars="200"/>
        <w:jc w:val="left"/>
        <w:textAlignment w:val="auto"/>
      </w:pPr>
      <w:r>
        <w:rPr>
          <w:rFonts w:hint="eastAsia"/>
        </w:rPr>
        <w:t>生产流程简述如下：</w:t>
      </w:r>
    </w:p>
    <w:p>
      <w:pPr>
        <w:keepNext w:val="0"/>
        <w:keepLines w:val="0"/>
        <w:pageBreakBefore w:val="0"/>
        <w:widowControl w:val="0"/>
        <w:kinsoku/>
        <w:wordWrap/>
        <w:overflowPunct/>
        <w:topLinePunct w:val="0"/>
        <w:autoSpaceDE/>
        <w:autoSpaceDN/>
        <w:bidi w:val="0"/>
        <w:adjustRightInd w:val="0"/>
        <w:snapToGrid w:val="0"/>
        <w:ind w:firstLine="572" w:firstLineChars="200"/>
        <w:jc w:val="left"/>
        <w:textAlignment w:val="auto"/>
        <w:rPr>
          <w:rFonts w:hint="eastAsia"/>
        </w:rPr>
      </w:pPr>
      <w:r>
        <w:rPr>
          <w:rFonts w:hint="eastAsia"/>
        </w:rPr>
        <w:t>用静电喷粉设备把粉末涂料喷涂到</w:t>
      </w:r>
      <w:r>
        <w:rPr>
          <w:rFonts w:hint="eastAsia"/>
          <w:lang w:eastAsia="zh-CN"/>
        </w:rPr>
        <w:t>工件</w:t>
      </w:r>
      <w:r>
        <w:rPr>
          <w:rFonts w:hint="eastAsia"/>
        </w:rPr>
        <w:t>的表面，在静电作用下，粉末会均匀的吸附于</w:t>
      </w:r>
      <w:r>
        <w:rPr>
          <w:rFonts w:hint="eastAsia"/>
          <w:lang w:eastAsia="zh-CN"/>
        </w:rPr>
        <w:t>工件</w:t>
      </w:r>
      <w:r>
        <w:rPr>
          <w:rFonts w:hint="eastAsia"/>
        </w:rPr>
        <w:t>表面，形成粉状的涂层；粉状涂层经过高温烘烤流平固化，变成效果各异的最终涂层；喷涂效果在机械强度、附着力、耐腐蚀、耐老化等方面优于喷漆工艺。</w:t>
      </w:r>
    </w:p>
    <w:p>
      <w:pPr>
        <w:keepNext w:val="0"/>
        <w:keepLines w:val="0"/>
        <w:pageBreakBefore w:val="0"/>
        <w:widowControl w:val="0"/>
        <w:numPr>
          <w:ilvl w:val="0"/>
          <w:numId w:val="13"/>
        </w:numPr>
        <w:kinsoku/>
        <w:wordWrap/>
        <w:overflowPunct/>
        <w:topLinePunct w:val="0"/>
        <w:autoSpaceDE/>
        <w:autoSpaceDN/>
        <w:bidi w:val="0"/>
        <w:adjustRightInd w:val="0"/>
        <w:snapToGrid w:val="0"/>
        <w:ind w:firstLine="572" w:firstLineChars="200"/>
        <w:jc w:val="left"/>
        <w:textAlignment w:val="auto"/>
        <w:rPr>
          <w:rFonts w:hint="eastAsia"/>
          <w:lang w:val="en-US" w:eastAsia="zh-CN"/>
        </w:rPr>
      </w:pPr>
      <w:r>
        <w:rPr>
          <w:rFonts w:hint="eastAsia"/>
          <w:lang w:val="en-US" w:eastAsia="zh-CN"/>
        </w:rPr>
        <w:t>打磨</w:t>
      </w:r>
    </w:p>
    <w:p>
      <w:pPr>
        <w:keepNext w:val="0"/>
        <w:keepLines w:val="0"/>
        <w:pageBreakBefore w:val="0"/>
        <w:widowControl w:val="0"/>
        <w:kinsoku/>
        <w:wordWrap/>
        <w:overflowPunct/>
        <w:topLinePunct w:val="0"/>
        <w:autoSpaceDE/>
        <w:autoSpaceDN/>
        <w:bidi w:val="0"/>
        <w:adjustRightInd w:val="0"/>
        <w:snapToGrid w:val="0"/>
        <w:ind w:firstLine="572" w:firstLineChars="200"/>
        <w:jc w:val="left"/>
        <w:textAlignment w:val="auto"/>
        <w:rPr>
          <w:rFonts w:hint="eastAsia"/>
          <w:lang w:val="en-US" w:eastAsia="zh-CN"/>
        </w:rPr>
      </w:pPr>
      <w:r>
        <w:rPr>
          <w:rFonts w:hint="eastAsia"/>
          <w:lang w:val="en-US" w:eastAsia="zh-CN"/>
        </w:rPr>
        <w:t>发动机缸体经汽车运至厂区内堆放于原料堆放区，经辊道运至打磨房进行打磨，打磨采用智能机器人打磨，项目设3座打磨房。</w:t>
      </w:r>
    </w:p>
    <w:p>
      <w:pPr>
        <w:keepNext w:val="0"/>
        <w:keepLines w:val="0"/>
        <w:pageBreakBefore w:val="0"/>
        <w:widowControl w:val="0"/>
        <w:numPr>
          <w:ilvl w:val="0"/>
          <w:numId w:val="13"/>
        </w:numPr>
        <w:kinsoku/>
        <w:wordWrap/>
        <w:overflowPunct/>
        <w:topLinePunct w:val="0"/>
        <w:autoSpaceDE/>
        <w:autoSpaceDN/>
        <w:bidi w:val="0"/>
        <w:adjustRightInd w:val="0"/>
        <w:snapToGrid w:val="0"/>
        <w:ind w:left="0" w:leftChars="0" w:firstLine="572" w:firstLineChars="200"/>
        <w:jc w:val="left"/>
        <w:textAlignment w:val="auto"/>
        <w:rPr>
          <w:rFonts w:hint="eastAsia"/>
          <w:lang w:val="en-US" w:eastAsia="zh-CN"/>
        </w:rPr>
      </w:pPr>
      <w:r>
        <w:rPr>
          <w:rFonts w:hint="eastAsia"/>
          <w:lang w:val="en-US" w:eastAsia="zh-CN"/>
        </w:rPr>
        <w:t>吹灰</w:t>
      </w:r>
    </w:p>
    <w:p>
      <w:pPr>
        <w:keepNext w:val="0"/>
        <w:keepLines w:val="0"/>
        <w:pageBreakBefore w:val="0"/>
        <w:widowControl w:val="0"/>
        <w:kinsoku/>
        <w:wordWrap/>
        <w:overflowPunct/>
        <w:topLinePunct w:val="0"/>
        <w:autoSpaceDE/>
        <w:autoSpaceDN/>
        <w:bidi w:val="0"/>
        <w:adjustRightInd w:val="0"/>
        <w:snapToGrid w:val="0"/>
        <w:ind w:firstLine="572" w:firstLineChars="200"/>
        <w:jc w:val="left"/>
        <w:textAlignment w:val="auto"/>
        <w:rPr>
          <w:rFonts w:hint="eastAsia"/>
          <w:lang w:val="en-US" w:eastAsia="zh-CN"/>
        </w:rPr>
      </w:pPr>
      <w:r>
        <w:rPr>
          <w:rFonts w:hint="eastAsia"/>
          <w:lang w:val="en-US" w:eastAsia="zh-CN"/>
        </w:rPr>
        <w:t>将打磨好的铸件进行吹灰，清理铸件残留灰尘。</w:t>
      </w:r>
    </w:p>
    <w:p>
      <w:pPr>
        <w:keepNext w:val="0"/>
        <w:keepLines w:val="0"/>
        <w:pageBreakBefore w:val="0"/>
        <w:widowControl w:val="0"/>
        <w:numPr>
          <w:ilvl w:val="0"/>
          <w:numId w:val="13"/>
        </w:numPr>
        <w:kinsoku/>
        <w:wordWrap/>
        <w:overflowPunct/>
        <w:topLinePunct w:val="0"/>
        <w:autoSpaceDE/>
        <w:autoSpaceDN/>
        <w:bidi w:val="0"/>
        <w:adjustRightInd w:val="0"/>
        <w:snapToGrid w:val="0"/>
        <w:ind w:left="0" w:leftChars="0" w:firstLine="572" w:firstLineChars="200"/>
        <w:jc w:val="left"/>
        <w:textAlignment w:val="auto"/>
        <w:rPr>
          <w:rFonts w:hint="eastAsia"/>
          <w:lang w:val="en-US" w:eastAsia="zh-CN"/>
        </w:rPr>
      </w:pPr>
      <w:r>
        <w:rPr>
          <w:rFonts w:hint="eastAsia"/>
          <w:lang w:val="en-US" w:eastAsia="zh-CN"/>
        </w:rPr>
        <w:t>抛丸</w:t>
      </w:r>
    </w:p>
    <w:p>
      <w:pPr>
        <w:keepNext w:val="0"/>
        <w:keepLines w:val="0"/>
        <w:pageBreakBefore w:val="0"/>
        <w:widowControl w:val="0"/>
        <w:kinsoku/>
        <w:wordWrap/>
        <w:overflowPunct/>
        <w:topLinePunct w:val="0"/>
        <w:autoSpaceDE/>
        <w:autoSpaceDN/>
        <w:bidi w:val="0"/>
        <w:adjustRightInd w:val="0"/>
        <w:snapToGrid w:val="0"/>
        <w:ind w:firstLine="572" w:firstLineChars="200"/>
        <w:jc w:val="left"/>
        <w:textAlignment w:val="auto"/>
        <w:rPr>
          <w:rFonts w:hint="default"/>
          <w:lang w:val="en-US" w:eastAsia="zh-CN"/>
        </w:rPr>
      </w:pPr>
      <w:r>
        <w:rPr>
          <w:rFonts w:hint="eastAsia"/>
          <w:lang w:val="en-US" w:eastAsia="zh-CN"/>
        </w:rPr>
        <w:t>项目自动抛丸机为辊道通过式，抛丸工序在抛丸机室体内进行，进出口设橡胶帘遮挡。</w:t>
      </w:r>
    </w:p>
    <w:p>
      <w:pPr>
        <w:keepNext w:val="0"/>
        <w:keepLines w:val="0"/>
        <w:pageBreakBefore w:val="0"/>
        <w:widowControl w:val="0"/>
        <w:kinsoku/>
        <w:wordWrap/>
        <w:overflowPunct/>
        <w:topLinePunct w:val="0"/>
        <w:autoSpaceDE/>
        <w:autoSpaceDN/>
        <w:bidi w:val="0"/>
        <w:adjustRightInd w:val="0"/>
        <w:snapToGrid w:val="0"/>
        <w:ind w:firstLine="572" w:firstLineChars="200"/>
        <w:jc w:val="left"/>
        <w:textAlignment w:val="auto"/>
        <w:rPr>
          <w:rFonts w:hint="eastAsia" w:eastAsia="宋体"/>
          <w:lang w:eastAsia="zh-CN"/>
        </w:rPr>
      </w:pPr>
      <w:r>
        <w:rPr>
          <w:rFonts w:hint="eastAsia"/>
          <w:lang w:val="en-US" w:eastAsia="zh-CN"/>
        </w:rPr>
        <w:t>4</w:t>
      </w:r>
      <w:r>
        <w:rPr>
          <w:rFonts w:hint="eastAsia"/>
        </w:rPr>
        <w:t>、预</w:t>
      </w:r>
      <w:r>
        <w:rPr>
          <w:rFonts w:hint="eastAsia"/>
          <w:lang w:eastAsia="zh-CN"/>
        </w:rPr>
        <w:t>热</w:t>
      </w:r>
    </w:p>
    <w:p>
      <w:pPr>
        <w:keepNext w:val="0"/>
        <w:keepLines w:val="0"/>
        <w:pageBreakBefore w:val="0"/>
        <w:widowControl w:val="0"/>
        <w:kinsoku/>
        <w:wordWrap/>
        <w:overflowPunct/>
        <w:topLinePunct w:val="0"/>
        <w:autoSpaceDE/>
        <w:autoSpaceDN/>
        <w:bidi w:val="0"/>
        <w:adjustRightInd w:val="0"/>
        <w:snapToGrid w:val="0"/>
        <w:ind w:firstLine="572" w:firstLineChars="200"/>
        <w:jc w:val="left"/>
        <w:textAlignment w:val="auto"/>
        <w:rPr>
          <w:rFonts w:hint="eastAsia"/>
        </w:rPr>
      </w:pPr>
      <w:r>
        <w:rPr>
          <w:rFonts w:hint="eastAsia"/>
          <w:lang w:eastAsia="zh-CN"/>
        </w:rPr>
        <w:t>铸件</w:t>
      </w:r>
      <w:r>
        <w:rPr>
          <w:rFonts w:hint="eastAsia"/>
        </w:rPr>
        <w:t>上某些部位不要求有涂层，在预热前可采用保护胶等掩盖起来，以避免喷上涂料。</w:t>
      </w:r>
      <w:r>
        <w:rPr>
          <w:rFonts w:hint="eastAsia"/>
          <w:lang w:eastAsia="zh-CN"/>
        </w:rPr>
        <w:t>铸件</w:t>
      </w:r>
      <w:r>
        <w:rPr>
          <w:rFonts w:hint="eastAsia"/>
        </w:rPr>
        <w:t>一般可不需预热。如果要求涂层较厚，将工件预热至100～160℃，这样可以增加涂层厚度。</w:t>
      </w:r>
    </w:p>
    <w:p>
      <w:pPr>
        <w:keepNext w:val="0"/>
        <w:keepLines w:val="0"/>
        <w:pageBreakBefore w:val="0"/>
        <w:widowControl w:val="0"/>
        <w:kinsoku/>
        <w:wordWrap/>
        <w:overflowPunct/>
        <w:topLinePunct w:val="0"/>
        <w:autoSpaceDE/>
        <w:autoSpaceDN/>
        <w:bidi w:val="0"/>
        <w:adjustRightInd w:val="0"/>
        <w:snapToGrid w:val="0"/>
        <w:ind w:firstLine="572" w:firstLineChars="200"/>
        <w:jc w:val="left"/>
        <w:textAlignment w:val="auto"/>
        <w:rPr>
          <w:rFonts w:hint="eastAsia"/>
        </w:rPr>
      </w:pPr>
      <w:r>
        <w:rPr>
          <w:rFonts w:hint="eastAsia"/>
          <w:lang w:val="en-US" w:eastAsia="zh-CN"/>
        </w:rPr>
        <w:t>5</w:t>
      </w:r>
      <w:r>
        <w:rPr>
          <w:rFonts w:hint="eastAsia"/>
        </w:rPr>
        <w:t>、喷涂</w:t>
      </w:r>
    </w:p>
    <w:p>
      <w:pPr>
        <w:keepNext w:val="0"/>
        <w:keepLines w:val="0"/>
        <w:pageBreakBefore w:val="0"/>
        <w:widowControl w:val="0"/>
        <w:kinsoku/>
        <w:wordWrap/>
        <w:overflowPunct/>
        <w:topLinePunct w:val="0"/>
        <w:autoSpaceDE/>
        <w:autoSpaceDN/>
        <w:bidi w:val="0"/>
        <w:adjustRightInd w:val="0"/>
        <w:snapToGrid w:val="0"/>
        <w:ind w:firstLine="572" w:firstLineChars="200"/>
        <w:jc w:val="left"/>
        <w:textAlignment w:val="auto"/>
        <w:rPr>
          <w:rFonts w:hint="default" w:eastAsia="宋体"/>
          <w:lang w:val="en-US" w:eastAsia="zh-CN"/>
        </w:rPr>
      </w:pPr>
      <w:r>
        <w:rPr>
          <w:rFonts w:hint="eastAsia"/>
        </w:rPr>
        <w:t>工件通过输送链进入喷粉房的喷枪位置准备喷涂作业。静电发生器通过喷枪枪口的电极针向工件方向的空间释放高压静电</w:t>
      </w:r>
      <w:r>
        <w:rPr>
          <w:rFonts w:hint="eastAsia" w:ascii="仿宋" w:hAnsi="仿宋" w:eastAsia="仿宋" w:cs="仿宋"/>
        </w:rPr>
        <w:t>(负极)，该高压静电使从喷枪口喷出的粉末和压缩空气的混合物以及电极周围空气电离(带负电荷)。工件经过挂具通过输送链接地(接地极)</w:t>
      </w:r>
      <w:r>
        <w:rPr>
          <w:rFonts w:hint="eastAsia"/>
        </w:rPr>
        <w:t>，这样就在喷枪和工件之间形成一个电场粉末在电场力和压缩空气压力的双重推动下到达工件表面，依靠静电吸引在工件表面形成一层均匀的涂层。</w:t>
      </w:r>
      <w:r>
        <w:rPr>
          <w:rFonts w:hint="eastAsia"/>
          <w:lang w:eastAsia="zh-CN"/>
        </w:rPr>
        <w:t>项目采用手工喷涂跟自动喷涂</w:t>
      </w:r>
      <w:r>
        <w:rPr>
          <w:rFonts w:hint="eastAsia"/>
          <w:lang w:val="en-US" w:eastAsia="zh-CN"/>
        </w:rPr>
        <w:t>2种方式，铸件先采用自动喷涂方式，自动喷涂经检验有不合格品需要补喷的铸件，采用手工喷涂补喷。</w:t>
      </w:r>
    </w:p>
    <w:p>
      <w:pPr>
        <w:keepNext w:val="0"/>
        <w:keepLines w:val="0"/>
        <w:pageBreakBefore w:val="0"/>
        <w:widowControl w:val="0"/>
        <w:kinsoku/>
        <w:wordWrap/>
        <w:overflowPunct/>
        <w:topLinePunct w:val="0"/>
        <w:autoSpaceDE/>
        <w:autoSpaceDN/>
        <w:bidi w:val="0"/>
        <w:adjustRightInd w:val="0"/>
        <w:snapToGrid w:val="0"/>
        <w:ind w:firstLine="572" w:firstLineChars="200"/>
        <w:jc w:val="left"/>
        <w:textAlignment w:val="auto"/>
        <w:rPr>
          <w:rFonts w:hint="eastAsia"/>
        </w:rPr>
      </w:pPr>
      <w:r>
        <w:rPr>
          <w:rFonts w:hint="eastAsia"/>
          <w:lang w:val="en-US" w:eastAsia="zh-CN"/>
        </w:rPr>
        <w:t>6</w:t>
      </w:r>
      <w:r>
        <w:rPr>
          <w:rFonts w:hint="eastAsia"/>
        </w:rPr>
        <w:t>、烘烤固化</w:t>
      </w:r>
    </w:p>
    <w:p>
      <w:pPr>
        <w:keepNext w:val="0"/>
        <w:keepLines w:val="0"/>
        <w:pageBreakBefore w:val="0"/>
        <w:widowControl w:val="0"/>
        <w:kinsoku/>
        <w:wordWrap/>
        <w:overflowPunct/>
        <w:topLinePunct w:val="0"/>
        <w:autoSpaceDE/>
        <w:autoSpaceDN/>
        <w:bidi w:val="0"/>
        <w:adjustRightInd w:val="0"/>
        <w:snapToGrid w:val="0"/>
        <w:ind w:firstLine="572" w:firstLineChars="200"/>
        <w:jc w:val="left"/>
        <w:textAlignment w:val="auto"/>
        <w:rPr>
          <w:rFonts w:hint="eastAsia"/>
        </w:rPr>
      </w:pPr>
      <w:r>
        <w:rPr>
          <w:rFonts w:hint="eastAsia"/>
        </w:rPr>
        <w:t>喷涂后的工件通过输送链送入180～200℃的烘房内加热，并保温相应的时间，（15-20分钟）使之熔化、流平、固化，从而得到想要的工件表面效果。</w:t>
      </w:r>
    </w:p>
    <w:p>
      <w:pPr>
        <w:keepNext w:val="0"/>
        <w:keepLines w:val="0"/>
        <w:pageBreakBefore w:val="0"/>
        <w:widowControl w:val="0"/>
        <w:kinsoku/>
        <w:wordWrap/>
        <w:overflowPunct/>
        <w:topLinePunct w:val="0"/>
        <w:autoSpaceDE/>
        <w:autoSpaceDN/>
        <w:bidi w:val="0"/>
        <w:adjustRightInd w:val="0"/>
        <w:snapToGrid w:val="0"/>
        <w:ind w:firstLine="572" w:firstLineChars="200"/>
        <w:jc w:val="left"/>
        <w:textAlignment w:val="auto"/>
        <w:rPr>
          <w:rFonts w:hint="eastAsia"/>
        </w:rPr>
      </w:pPr>
      <w:r>
        <w:rPr>
          <w:rFonts w:hint="eastAsia"/>
          <w:lang w:val="en-US" w:eastAsia="zh-CN"/>
        </w:rPr>
        <w:t>7</w:t>
      </w:r>
      <w:r>
        <w:rPr>
          <w:rFonts w:hint="eastAsia"/>
        </w:rPr>
        <w:t>、清理</w:t>
      </w:r>
    </w:p>
    <w:p>
      <w:pPr>
        <w:keepNext w:val="0"/>
        <w:keepLines w:val="0"/>
        <w:pageBreakBefore w:val="0"/>
        <w:widowControl w:val="0"/>
        <w:kinsoku/>
        <w:wordWrap/>
        <w:overflowPunct/>
        <w:topLinePunct w:val="0"/>
        <w:autoSpaceDE/>
        <w:autoSpaceDN/>
        <w:bidi w:val="0"/>
        <w:adjustRightInd w:val="0"/>
        <w:snapToGrid w:val="0"/>
        <w:ind w:firstLine="572" w:firstLineChars="200"/>
        <w:jc w:val="left"/>
        <w:textAlignment w:val="auto"/>
        <w:rPr>
          <w:rFonts w:hint="eastAsia"/>
        </w:rPr>
      </w:pPr>
      <w:r>
        <w:rPr>
          <w:rFonts w:hint="eastAsia"/>
        </w:rPr>
        <w:t>涂层固化后，取下保护物，修平毛刺。</w:t>
      </w:r>
    </w:p>
    <w:p>
      <w:pPr>
        <w:keepNext w:val="0"/>
        <w:keepLines w:val="0"/>
        <w:pageBreakBefore w:val="0"/>
        <w:widowControl w:val="0"/>
        <w:kinsoku/>
        <w:wordWrap/>
        <w:overflowPunct/>
        <w:topLinePunct w:val="0"/>
        <w:autoSpaceDE/>
        <w:autoSpaceDN/>
        <w:bidi w:val="0"/>
        <w:adjustRightInd w:val="0"/>
        <w:snapToGrid w:val="0"/>
        <w:ind w:firstLine="572" w:firstLineChars="200"/>
        <w:jc w:val="left"/>
        <w:textAlignment w:val="auto"/>
        <w:rPr>
          <w:rFonts w:hint="eastAsia"/>
        </w:rPr>
      </w:pPr>
      <w:r>
        <w:rPr>
          <w:rFonts w:hint="eastAsia"/>
          <w:lang w:val="en-US" w:eastAsia="zh-CN"/>
        </w:rPr>
        <w:t>8</w:t>
      </w:r>
      <w:r>
        <w:rPr>
          <w:rFonts w:hint="eastAsia"/>
        </w:rPr>
        <w:t>、检查</w:t>
      </w:r>
    </w:p>
    <w:p>
      <w:pPr>
        <w:keepNext w:val="0"/>
        <w:keepLines w:val="0"/>
        <w:pageBreakBefore w:val="0"/>
        <w:widowControl w:val="0"/>
        <w:kinsoku/>
        <w:wordWrap/>
        <w:overflowPunct/>
        <w:topLinePunct w:val="0"/>
        <w:autoSpaceDE/>
        <w:autoSpaceDN/>
        <w:bidi w:val="0"/>
        <w:adjustRightInd w:val="0"/>
        <w:snapToGrid w:val="0"/>
        <w:ind w:firstLine="572" w:firstLineChars="200"/>
        <w:jc w:val="left"/>
        <w:textAlignment w:val="auto"/>
        <w:rPr>
          <w:rFonts w:hint="eastAsia"/>
        </w:rPr>
      </w:pPr>
      <w:r>
        <w:rPr>
          <w:rFonts w:hint="eastAsia"/>
        </w:rPr>
        <w:t>固化后的工件，日常主要检查外观</w:t>
      </w:r>
      <w:r>
        <w:rPr>
          <w:rFonts w:hint="eastAsia"/>
          <w:lang w:eastAsia="zh-CN"/>
        </w:rPr>
        <w:t>（</w:t>
      </w:r>
      <w:r>
        <w:rPr>
          <w:rFonts w:hint="eastAsia"/>
        </w:rPr>
        <w:t>是否平整光亮、有无颗粒、缩孔等缺陷</w:t>
      </w:r>
      <w:r>
        <w:rPr>
          <w:rFonts w:hint="eastAsia"/>
          <w:lang w:eastAsia="zh-CN"/>
        </w:rPr>
        <w:t>）</w:t>
      </w:r>
      <w:r>
        <w:rPr>
          <w:rFonts w:hint="eastAsia"/>
        </w:rPr>
        <w:t>和厚度</w:t>
      </w:r>
      <w:r>
        <w:rPr>
          <w:rFonts w:hint="eastAsia"/>
          <w:lang w:eastAsia="zh-CN"/>
        </w:rPr>
        <w:t>（</w:t>
      </w:r>
      <w:r>
        <w:rPr>
          <w:rFonts w:hint="default" w:ascii="Times New Roman" w:hAnsi="Times New Roman" w:cs="Times New Roman"/>
        </w:rPr>
        <w:t>控制在55～90μm</w:t>
      </w:r>
      <w:r>
        <w:rPr>
          <w:rFonts w:hint="eastAsia"/>
          <w:lang w:eastAsia="zh-CN"/>
        </w:rPr>
        <w:t>）</w:t>
      </w:r>
      <w:r>
        <w:rPr>
          <w:rFonts w:hint="eastAsia"/>
        </w:rPr>
        <w:t>。对被检出的有漏喷、针孔、碰伤、气泡等缺陷的工件，进行返修或重喷。</w:t>
      </w:r>
    </w:p>
    <w:p>
      <w:pPr>
        <w:keepNext w:val="0"/>
        <w:keepLines w:val="0"/>
        <w:pageBreakBefore w:val="0"/>
        <w:widowControl w:val="0"/>
        <w:kinsoku/>
        <w:wordWrap/>
        <w:overflowPunct/>
        <w:topLinePunct w:val="0"/>
        <w:autoSpaceDE/>
        <w:autoSpaceDN/>
        <w:bidi w:val="0"/>
        <w:adjustRightInd w:val="0"/>
        <w:snapToGrid w:val="0"/>
        <w:ind w:firstLine="572" w:firstLineChars="200"/>
        <w:jc w:val="left"/>
        <w:textAlignment w:val="auto"/>
        <w:rPr>
          <w:rFonts w:hint="eastAsia"/>
        </w:rPr>
      </w:pPr>
      <w:r>
        <w:rPr>
          <w:rFonts w:hint="eastAsia"/>
          <w:lang w:val="en-US" w:eastAsia="zh-CN"/>
        </w:rPr>
        <w:t>9</w:t>
      </w:r>
      <w:r>
        <w:rPr>
          <w:rFonts w:hint="eastAsia"/>
        </w:rPr>
        <w:t>、包装</w:t>
      </w:r>
    </w:p>
    <w:p>
      <w:pPr>
        <w:keepNext w:val="0"/>
        <w:keepLines w:val="0"/>
        <w:pageBreakBefore w:val="0"/>
        <w:widowControl w:val="0"/>
        <w:kinsoku/>
        <w:wordWrap/>
        <w:overflowPunct/>
        <w:topLinePunct w:val="0"/>
        <w:autoSpaceDE/>
        <w:autoSpaceDN/>
        <w:bidi w:val="0"/>
        <w:adjustRightInd w:val="0"/>
        <w:snapToGrid/>
        <w:spacing w:line="240" w:lineRule="auto"/>
        <w:ind w:firstLine="572" w:firstLineChars="200"/>
        <w:jc w:val="left"/>
        <w:textAlignment w:val="auto"/>
        <w:rPr>
          <w:rFonts w:hint="eastAsia"/>
          <w:b/>
          <w:bCs/>
          <w:color w:val="000000" w:themeColor="text1"/>
          <w:lang w:val="en-US" w:eastAsia="zh-CN"/>
        </w:rPr>
      </w:pPr>
      <w:r>
        <w:rPr>
          <w:rFonts w:hint="eastAsia"/>
        </w:rPr>
        <w:t>检查后的成品分类摆放在运输车、周转箱内，相互之间用发泡纸</w:t>
      </w:r>
      <w:r>
        <w:rPr>
          <w:rFonts w:hint="eastAsia"/>
          <w:lang w:eastAsia="zh-CN"/>
        </w:rPr>
        <w:t>，</w:t>
      </w:r>
      <w:r>
        <w:rPr>
          <w:rFonts w:hint="eastAsia"/>
        </w:rPr>
        <w:t>气泡膜等软包装缓冲材料隔离，以防止划伤磨损</w:t>
      </w:r>
      <w:r>
        <w:rPr>
          <w:rFonts w:hint="eastAsia"/>
          <w:lang w:eastAsia="zh-CN"/>
        </w:rPr>
        <w:t>。</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0" w:firstLineChars="0"/>
        <w:textAlignment w:val="auto"/>
        <w:rPr>
          <w:rFonts w:hint="default"/>
          <w:sz w:val="28"/>
          <w:szCs w:val="28"/>
          <w:lang w:val="en-US" w:eastAsia="zh-CN"/>
        </w:rPr>
      </w:pPr>
      <w:r>
        <w:rPr>
          <w:rFonts w:hint="eastAsia"/>
          <w:lang w:val="en-US" w:eastAsia="zh-CN"/>
        </w:rPr>
        <w:t>2、环保设备制造基地建设项目</w:t>
      </w:r>
      <w:r>
        <w:rPr>
          <w:rFonts w:hint="eastAsia" w:cs="Times New Roman"/>
          <w:sz w:val="28"/>
          <w:szCs w:val="28"/>
          <w:lang w:eastAsia="zh-CN"/>
        </w:rPr>
        <w:t>工艺流程</w:t>
      </w:r>
    </w:p>
    <w:p>
      <w:pPr>
        <w:keepNext w:val="0"/>
        <w:keepLines w:val="0"/>
        <w:pageBreakBefore w:val="0"/>
        <w:widowControl w:val="0"/>
        <w:kinsoku/>
        <w:wordWrap/>
        <w:overflowPunct/>
        <w:topLinePunct w:val="0"/>
        <w:autoSpaceDE/>
        <w:autoSpaceDN/>
        <w:bidi w:val="0"/>
        <w:adjustRightInd w:val="0"/>
        <w:snapToGrid/>
        <w:spacing w:line="240" w:lineRule="auto"/>
        <w:ind w:firstLine="572" w:firstLineChars="200"/>
        <w:jc w:val="left"/>
        <w:textAlignment w:val="auto"/>
        <w:rPr>
          <w:rFonts w:hint="default" w:ascii="Times New Roman" w:hAnsi="Times New Roman" w:eastAsia="仿宋" w:cs="Times New Roman"/>
          <w:b w:val="0"/>
          <w:bCs w:val="0"/>
          <w:color w:val="000000" w:themeColor="text1"/>
          <w:lang w:val="en-US" w:eastAsia="zh-CN"/>
        </w:rPr>
      </w:pPr>
      <w:r>
        <w:rPr>
          <w:rFonts w:hint="default" w:ascii="Times New Roman" w:hAnsi="Times New Roman" w:eastAsia="仿宋" w:cs="Times New Roman"/>
          <w:b w:val="0"/>
          <w:bCs w:val="0"/>
          <w:color w:val="000000" w:themeColor="text1"/>
          <w:lang w:val="en-US" w:eastAsia="zh-CN"/>
        </w:rPr>
        <w:t>工艺简述：</w:t>
      </w:r>
    </w:p>
    <w:p>
      <w:pPr>
        <w:keepNext w:val="0"/>
        <w:keepLines w:val="0"/>
        <w:pageBreakBefore w:val="0"/>
        <w:widowControl w:val="0"/>
        <w:kinsoku/>
        <w:wordWrap/>
        <w:overflowPunct/>
        <w:topLinePunct w:val="0"/>
        <w:autoSpaceDE/>
        <w:autoSpaceDN/>
        <w:bidi w:val="0"/>
        <w:adjustRightInd w:val="0"/>
        <w:snapToGrid/>
        <w:spacing w:line="240" w:lineRule="auto"/>
        <w:ind w:firstLine="572" w:firstLineChars="200"/>
        <w:jc w:val="left"/>
        <w:textAlignment w:val="auto"/>
        <w:rPr>
          <w:rFonts w:hint="default" w:ascii="Times New Roman" w:hAnsi="Times New Roman" w:eastAsia="仿宋" w:cs="Times New Roman"/>
          <w:b w:val="0"/>
          <w:bCs w:val="0"/>
          <w:color w:val="000000" w:themeColor="text1"/>
          <w:lang w:val="en-US" w:eastAsia="zh-CN"/>
        </w:rPr>
      </w:pPr>
      <w:r>
        <w:rPr>
          <w:rFonts w:hint="default" w:ascii="Times New Roman" w:hAnsi="Times New Roman" w:eastAsia="仿宋" w:cs="Times New Roman"/>
          <w:b w:val="0"/>
          <w:bCs w:val="0"/>
          <w:color w:val="000000" w:themeColor="text1"/>
          <w:lang w:val="en-US" w:eastAsia="zh-CN"/>
        </w:rPr>
        <w:t>该项目工艺主要涉及机加工，各类环保设备均需要车、钻等机加工并需要外购一些配件进行组装。</w:t>
      </w:r>
    </w:p>
    <w:p>
      <w:pPr>
        <w:keepNext w:val="0"/>
        <w:keepLines w:val="0"/>
        <w:pageBreakBefore w:val="0"/>
        <w:widowControl w:val="0"/>
        <w:kinsoku/>
        <w:wordWrap/>
        <w:overflowPunct/>
        <w:topLinePunct w:val="0"/>
        <w:autoSpaceDE/>
        <w:autoSpaceDN/>
        <w:bidi w:val="0"/>
        <w:adjustRightInd w:val="0"/>
        <w:snapToGrid/>
        <w:spacing w:line="240" w:lineRule="auto"/>
        <w:ind w:firstLine="572" w:firstLineChars="200"/>
        <w:jc w:val="left"/>
        <w:textAlignment w:val="auto"/>
        <w:rPr>
          <w:rFonts w:hint="default" w:ascii="Times New Roman" w:hAnsi="Times New Roman" w:eastAsia="仿宋" w:cs="Times New Roman"/>
          <w:b w:val="0"/>
          <w:bCs w:val="0"/>
          <w:color w:val="000000" w:themeColor="text1"/>
          <w:lang w:val="en-US" w:eastAsia="zh-CN"/>
        </w:rPr>
      </w:pPr>
      <w:r>
        <w:rPr>
          <w:rFonts w:hint="eastAsia" w:ascii="Times New Roman" w:hAnsi="Times New Roman" w:cs="Times New Roman"/>
          <w:b w:val="0"/>
          <w:bCs w:val="0"/>
          <w:color w:val="000000" w:themeColor="text1"/>
          <w:lang w:val="en-US" w:eastAsia="zh-CN"/>
        </w:rPr>
        <w:t>（1）</w:t>
      </w:r>
      <w:r>
        <w:rPr>
          <w:rFonts w:hint="default" w:ascii="Times New Roman" w:hAnsi="Times New Roman" w:eastAsia="仿宋" w:cs="Times New Roman"/>
          <w:b w:val="0"/>
          <w:bCs w:val="0"/>
          <w:color w:val="000000" w:themeColor="text1"/>
          <w:lang w:val="en-US" w:eastAsia="zh-CN"/>
        </w:rPr>
        <w:t>外购钢材经检验合格后置于原料库，经剪板机切割成设计的尺寸，切割后的工件经折弯、卷板、车、钻等工序后加工成需要的部件，经焊接组装成相应部件；</w:t>
      </w:r>
    </w:p>
    <w:p>
      <w:pPr>
        <w:keepNext w:val="0"/>
        <w:keepLines w:val="0"/>
        <w:pageBreakBefore w:val="0"/>
        <w:widowControl w:val="0"/>
        <w:kinsoku/>
        <w:wordWrap/>
        <w:overflowPunct/>
        <w:topLinePunct w:val="0"/>
        <w:autoSpaceDE/>
        <w:autoSpaceDN/>
        <w:bidi w:val="0"/>
        <w:adjustRightInd w:val="0"/>
        <w:snapToGrid/>
        <w:spacing w:line="240" w:lineRule="auto"/>
        <w:ind w:firstLine="572" w:firstLineChars="200"/>
        <w:jc w:val="left"/>
        <w:textAlignment w:val="auto"/>
        <w:rPr>
          <w:rFonts w:hint="default" w:ascii="Times New Roman" w:hAnsi="Times New Roman" w:eastAsia="仿宋" w:cs="Times New Roman"/>
          <w:b w:val="0"/>
          <w:bCs w:val="0"/>
          <w:color w:val="000000" w:themeColor="text1"/>
          <w:lang w:val="en-US" w:eastAsia="zh-CN"/>
        </w:rPr>
      </w:pPr>
      <w:r>
        <w:rPr>
          <w:rFonts w:hint="eastAsia" w:ascii="Times New Roman" w:hAnsi="Times New Roman" w:cs="Times New Roman"/>
          <w:b w:val="0"/>
          <w:bCs w:val="0"/>
          <w:color w:val="000000" w:themeColor="text1"/>
          <w:lang w:val="en-US" w:eastAsia="zh-CN"/>
        </w:rPr>
        <w:t>（2）</w:t>
      </w:r>
      <w:r>
        <w:rPr>
          <w:rFonts w:hint="default" w:ascii="Times New Roman" w:hAnsi="Times New Roman" w:eastAsia="仿宋" w:cs="Times New Roman"/>
          <w:b w:val="0"/>
          <w:bCs w:val="0"/>
          <w:color w:val="000000" w:themeColor="text1"/>
          <w:lang w:val="en-US" w:eastAsia="zh-CN"/>
        </w:rPr>
        <w:t>将各部件表面进行打磨除锈；</w:t>
      </w:r>
    </w:p>
    <w:p>
      <w:pPr>
        <w:keepNext w:val="0"/>
        <w:keepLines w:val="0"/>
        <w:pageBreakBefore w:val="0"/>
        <w:widowControl w:val="0"/>
        <w:kinsoku/>
        <w:wordWrap/>
        <w:overflowPunct/>
        <w:topLinePunct w:val="0"/>
        <w:autoSpaceDE/>
        <w:autoSpaceDN/>
        <w:bidi w:val="0"/>
        <w:adjustRightInd w:val="0"/>
        <w:snapToGrid/>
        <w:spacing w:line="240" w:lineRule="auto"/>
        <w:ind w:firstLine="572" w:firstLineChars="200"/>
        <w:jc w:val="left"/>
        <w:textAlignment w:val="auto"/>
        <w:rPr>
          <w:rFonts w:hint="default" w:ascii="Times New Roman" w:hAnsi="Times New Roman" w:eastAsia="仿宋" w:cs="Times New Roman"/>
          <w:b w:val="0"/>
          <w:bCs w:val="0"/>
          <w:color w:val="000000" w:themeColor="text1"/>
          <w:lang w:val="en-US" w:eastAsia="zh-CN"/>
        </w:rPr>
      </w:pPr>
      <w:r>
        <w:rPr>
          <w:rFonts w:hint="eastAsia" w:ascii="Times New Roman" w:hAnsi="Times New Roman" w:cs="Times New Roman"/>
          <w:b w:val="0"/>
          <w:bCs w:val="0"/>
          <w:color w:val="000000" w:themeColor="text1"/>
          <w:lang w:val="en-US" w:eastAsia="zh-CN"/>
        </w:rPr>
        <w:t>（3）</w:t>
      </w:r>
      <w:r>
        <w:rPr>
          <w:rFonts w:hint="default" w:ascii="Times New Roman" w:hAnsi="Times New Roman" w:eastAsia="仿宋" w:cs="Times New Roman"/>
          <w:b w:val="0"/>
          <w:bCs w:val="0"/>
          <w:color w:val="000000" w:themeColor="text1"/>
          <w:lang w:val="en-US" w:eastAsia="zh-CN"/>
        </w:rPr>
        <w:t>除锈后对各部件进行刷漆喷漆，以防止锈蚀；喷防锈漆防锈时，构件表面必须干燥，如有水珠、水气必须擦干。喷涂时一定要涂刷到位、刷满、刷匀。</w:t>
      </w:r>
    </w:p>
    <w:p>
      <w:pPr>
        <w:keepNext w:val="0"/>
        <w:keepLines w:val="0"/>
        <w:pageBreakBefore w:val="0"/>
        <w:widowControl w:val="0"/>
        <w:kinsoku/>
        <w:wordWrap/>
        <w:overflowPunct/>
        <w:topLinePunct w:val="0"/>
        <w:autoSpaceDE/>
        <w:autoSpaceDN/>
        <w:bidi w:val="0"/>
        <w:adjustRightInd w:val="0"/>
        <w:snapToGrid/>
        <w:spacing w:line="240" w:lineRule="auto"/>
        <w:ind w:firstLine="572" w:firstLineChars="200"/>
        <w:jc w:val="left"/>
        <w:textAlignment w:val="auto"/>
        <w:rPr>
          <w:rFonts w:hint="default" w:ascii="Times New Roman" w:hAnsi="Times New Roman" w:eastAsia="仿宋" w:cs="Times New Roman"/>
          <w:b w:val="0"/>
          <w:bCs w:val="0"/>
          <w:color w:val="000000" w:themeColor="text1"/>
          <w:lang w:val="en-US" w:eastAsia="zh-CN"/>
        </w:rPr>
      </w:pPr>
      <w:r>
        <w:rPr>
          <w:rFonts w:hint="eastAsia" w:ascii="Times New Roman" w:hAnsi="Times New Roman" w:cs="Times New Roman"/>
          <w:b w:val="0"/>
          <w:bCs w:val="0"/>
          <w:color w:val="000000" w:themeColor="text1"/>
          <w:lang w:val="en-US" w:eastAsia="zh-CN"/>
        </w:rPr>
        <w:t>（4）</w:t>
      </w:r>
      <w:r>
        <w:rPr>
          <w:rFonts w:hint="default" w:ascii="Times New Roman" w:hAnsi="Times New Roman" w:eastAsia="仿宋" w:cs="Times New Roman"/>
          <w:b w:val="0"/>
          <w:bCs w:val="0"/>
          <w:color w:val="000000" w:themeColor="text1"/>
          <w:lang w:val="en-US" w:eastAsia="zh-CN"/>
        </w:rPr>
        <w:t>将刷漆后晾干的各部与采购的其他部件进行组装；</w:t>
      </w:r>
    </w:p>
    <w:p>
      <w:pPr>
        <w:keepNext w:val="0"/>
        <w:keepLines w:val="0"/>
        <w:pageBreakBefore w:val="0"/>
        <w:widowControl w:val="0"/>
        <w:kinsoku/>
        <w:wordWrap/>
        <w:overflowPunct/>
        <w:topLinePunct w:val="0"/>
        <w:autoSpaceDE/>
        <w:autoSpaceDN/>
        <w:bidi w:val="0"/>
        <w:adjustRightInd w:val="0"/>
        <w:snapToGrid/>
        <w:spacing w:line="240" w:lineRule="auto"/>
        <w:ind w:firstLine="572" w:firstLineChars="200"/>
        <w:jc w:val="left"/>
        <w:textAlignment w:val="auto"/>
        <w:rPr>
          <w:rFonts w:hint="default" w:ascii="Times New Roman" w:hAnsi="Times New Roman" w:eastAsia="仿宋" w:cs="Times New Roman"/>
          <w:b w:val="0"/>
          <w:bCs w:val="0"/>
          <w:color w:val="000000" w:themeColor="text1"/>
          <w:lang w:val="en-US" w:eastAsia="zh-CN"/>
        </w:rPr>
      </w:pPr>
      <w:r>
        <w:rPr>
          <w:rFonts w:hint="eastAsia" w:ascii="Times New Roman" w:hAnsi="Times New Roman" w:cs="Times New Roman"/>
          <w:b w:val="0"/>
          <w:bCs w:val="0"/>
          <w:color w:val="000000" w:themeColor="text1"/>
          <w:lang w:val="en-US" w:eastAsia="zh-CN"/>
        </w:rPr>
        <w:t>（5）</w:t>
      </w:r>
      <w:r>
        <w:rPr>
          <w:rFonts w:hint="default" w:ascii="Times New Roman" w:hAnsi="Times New Roman" w:eastAsia="仿宋" w:cs="Times New Roman"/>
          <w:b w:val="0"/>
          <w:bCs w:val="0"/>
          <w:color w:val="000000" w:themeColor="text1"/>
          <w:lang w:val="en-US" w:eastAsia="zh-CN"/>
        </w:rPr>
        <w:t>组装好后由质检部门进行质量检验，合格品放入仓库待售，不合格品根据出现问题送回各车间重新加工。</w:t>
      </w: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r>
        <w:rPr>
          <w:rFonts w:hint="default" w:ascii="Times New Roman" w:hAnsi="Times New Roman" w:cs="Times New Roman"/>
        </w:rPr>
        <w:drawing>
          <wp:anchor distT="0" distB="0" distL="114300" distR="114300" simplePos="0" relativeHeight="251679744" behindDoc="0" locked="0" layoutInCell="1" allowOverlap="1">
            <wp:simplePos x="0" y="0"/>
            <wp:positionH relativeFrom="column">
              <wp:posOffset>445135</wp:posOffset>
            </wp:positionH>
            <wp:positionV relativeFrom="paragraph">
              <wp:posOffset>146685</wp:posOffset>
            </wp:positionV>
            <wp:extent cx="4747260" cy="6573520"/>
            <wp:effectExtent l="0" t="0" r="15240" b="1778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7"/>
                    <a:stretch>
                      <a:fillRect/>
                    </a:stretch>
                  </pic:blipFill>
                  <pic:spPr>
                    <a:xfrm>
                      <a:off x="0" y="0"/>
                      <a:ext cx="4747260" cy="6573520"/>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b/>
          <w:bCs/>
          <w:color w:val="000000" w:themeColor="text1"/>
          <w:lang w:val="en-US" w:eastAsia="zh-CN"/>
        </w:rPr>
      </w:pPr>
      <w:r>
        <w:rPr>
          <w:rFonts w:hint="eastAsia"/>
          <w:b/>
          <w:bCs/>
          <w:color w:val="000000" w:themeColor="text1"/>
          <w:lang w:val="en-US" w:eastAsia="zh-CN"/>
        </w:rPr>
        <w:t>图3-4 环保设备制造基地建设项目生产工艺流程图</w:t>
      </w:r>
    </w:p>
    <w:p>
      <w:pPr>
        <w:pStyle w:val="4"/>
        <w:pageBreakBefore w:val="0"/>
        <w:widowControl w:val="0"/>
        <w:kinsoku/>
        <w:wordWrap/>
        <w:overflowPunct/>
        <w:topLinePunct w:val="0"/>
        <w:autoSpaceDE/>
        <w:autoSpaceDN/>
        <w:bidi w:val="0"/>
        <w:adjustRightInd w:val="0"/>
        <w:snapToGrid/>
        <w:spacing w:beforeLines="0" w:afterLines="0" w:line="240" w:lineRule="auto"/>
        <w:textAlignment w:val="auto"/>
        <w:rPr>
          <w:color w:val="000000" w:themeColor="text1"/>
        </w:rPr>
      </w:pPr>
      <w:bookmarkStart w:id="42" w:name="_Toc423359883"/>
      <w:bookmarkStart w:id="43" w:name="_Toc7341"/>
      <w:r>
        <w:rPr>
          <w:color w:val="000000" w:themeColor="text1"/>
        </w:rPr>
        <w:t>3.5安全生产管理</w:t>
      </w:r>
      <w:bookmarkEnd w:id="42"/>
      <w:bookmarkEnd w:id="43"/>
    </w:p>
    <w:p>
      <w:pPr>
        <w:pageBreakBefore w:val="0"/>
        <w:widowControl w:val="0"/>
        <w:kinsoku/>
        <w:wordWrap/>
        <w:overflowPunct/>
        <w:topLinePunct w:val="0"/>
        <w:autoSpaceDE/>
        <w:autoSpaceDN/>
        <w:bidi w:val="0"/>
        <w:adjustRightInd w:val="0"/>
        <w:snapToGrid/>
        <w:spacing w:line="240" w:lineRule="auto"/>
        <w:ind w:firstLine="573"/>
        <w:textAlignment w:val="auto"/>
        <w:rPr>
          <w:color w:val="000000" w:themeColor="text1"/>
        </w:rPr>
      </w:pPr>
      <w:bookmarkStart w:id="44" w:name="_Toc423359884"/>
      <w:r>
        <w:rPr>
          <w:color w:val="000000" w:themeColor="text1"/>
        </w:rPr>
        <w:t>安全管理是企业安全运行的保证，是防止和减少事故，保障人民群众生命和财产安全，促进经济发展的前提。安全管理必须坚持</w:t>
      </w:r>
      <w:r>
        <w:rPr>
          <w:rFonts w:hint="eastAsia"/>
          <w:color w:val="000000" w:themeColor="text1"/>
        </w:rPr>
        <w:t>“</w:t>
      </w:r>
      <w:r>
        <w:rPr>
          <w:color w:val="000000" w:themeColor="text1"/>
        </w:rPr>
        <w:t>安全第一，预防为主</w:t>
      </w:r>
      <w:r>
        <w:rPr>
          <w:rFonts w:hint="eastAsia"/>
          <w:color w:val="000000" w:themeColor="text1"/>
        </w:rPr>
        <w:t>”</w:t>
      </w:r>
      <w:r>
        <w:rPr>
          <w:color w:val="000000" w:themeColor="text1"/>
        </w:rPr>
        <w:t>的方针，在平时的工作中必须遵守国家有关安全生产的法律和法规，加强安全生产管理，建立、健全各项规章制度，完善安全条件，确保安全运行。</w:t>
      </w:r>
    </w:p>
    <w:p>
      <w:pPr>
        <w:pageBreakBefore w:val="0"/>
        <w:widowControl w:val="0"/>
        <w:kinsoku/>
        <w:wordWrap/>
        <w:overflowPunct/>
        <w:topLinePunct w:val="0"/>
        <w:autoSpaceDE/>
        <w:autoSpaceDN/>
        <w:bidi w:val="0"/>
        <w:adjustRightInd w:val="0"/>
        <w:snapToGrid/>
        <w:spacing w:line="240" w:lineRule="auto"/>
        <w:ind w:firstLine="573"/>
        <w:textAlignment w:val="auto"/>
        <w:rPr>
          <w:color w:val="000000" w:themeColor="text1"/>
        </w:rPr>
      </w:pPr>
      <w:r>
        <w:rPr>
          <w:rFonts w:hint="eastAsia"/>
          <w:color w:val="000000" w:themeColor="text1"/>
        </w:rPr>
        <w:t>我公司具有完善的组织架构，成立了环境保护领导小组，制定了安全生产和环境保护的相关管理制度，包括各岗位责任制度、各机械设备操作规程、各工艺运行规程。健全内部环境管理制度，加强日常环境管理工作，对整个生产过程实施全程环境管理，并落到实处，每天做好运行记录并归档，用于排查及防控环境风险和安全隐患，防止发生生产过程中环境污染事故。</w:t>
      </w:r>
    </w:p>
    <w:p>
      <w:pPr>
        <w:pStyle w:val="4"/>
        <w:pageBreakBefore w:val="0"/>
        <w:widowControl w:val="0"/>
        <w:kinsoku/>
        <w:wordWrap/>
        <w:overflowPunct/>
        <w:topLinePunct w:val="0"/>
        <w:autoSpaceDE/>
        <w:autoSpaceDN/>
        <w:bidi w:val="0"/>
        <w:adjustRightInd w:val="0"/>
        <w:snapToGrid/>
        <w:spacing w:beforeLines="0" w:afterLines="0" w:line="240" w:lineRule="auto"/>
        <w:textAlignment w:val="auto"/>
        <w:rPr>
          <w:color w:val="000000" w:themeColor="text1"/>
        </w:rPr>
      </w:pPr>
      <w:bookmarkStart w:id="45" w:name="_Toc5656"/>
      <w:r>
        <w:rPr>
          <w:color w:val="000000" w:themeColor="text1"/>
        </w:rPr>
        <w:t>3.6现有环境风险防控与应急措施情况</w:t>
      </w:r>
      <w:bookmarkEnd w:id="44"/>
      <w:bookmarkEnd w:id="45"/>
    </w:p>
    <w:p>
      <w:pPr>
        <w:pageBreakBefore w:val="0"/>
        <w:widowControl w:val="0"/>
        <w:kinsoku/>
        <w:wordWrap/>
        <w:overflowPunct/>
        <w:topLinePunct w:val="0"/>
        <w:autoSpaceDE/>
        <w:autoSpaceDN/>
        <w:bidi w:val="0"/>
        <w:adjustRightInd w:val="0"/>
        <w:snapToGrid/>
        <w:spacing w:line="240" w:lineRule="auto"/>
        <w:ind w:firstLine="573"/>
        <w:textAlignment w:val="auto"/>
        <w:rPr>
          <w:rFonts w:hint="eastAsia"/>
          <w:color w:val="000000" w:themeColor="text1"/>
        </w:rPr>
      </w:pPr>
      <w:bookmarkStart w:id="46" w:name="_Toc442393230"/>
      <w:r>
        <w:rPr>
          <w:rFonts w:hint="eastAsia"/>
          <w:color w:val="000000" w:themeColor="text1"/>
          <w:lang w:val="en-US" w:eastAsia="zh-CN"/>
        </w:rPr>
        <w:t>1、</w:t>
      </w:r>
      <w:r>
        <w:rPr>
          <w:rFonts w:hint="eastAsia"/>
          <w:color w:val="000000" w:themeColor="text1"/>
        </w:rPr>
        <w:t>截留措施</w:t>
      </w:r>
    </w:p>
    <w:p>
      <w:pPr>
        <w:pageBreakBefore w:val="0"/>
        <w:widowControl w:val="0"/>
        <w:kinsoku/>
        <w:wordWrap/>
        <w:overflowPunct/>
        <w:topLinePunct w:val="0"/>
        <w:autoSpaceDE/>
        <w:autoSpaceDN/>
        <w:bidi w:val="0"/>
        <w:adjustRightInd w:val="0"/>
        <w:snapToGrid/>
        <w:spacing w:line="240" w:lineRule="auto"/>
        <w:ind w:firstLine="573"/>
        <w:textAlignment w:val="auto"/>
        <w:rPr>
          <w:rFonts w:hint="eastAsia"/>
          <w:color w:val="000000" w:themeColor="text1"/>
        </w:rPr>
      </w:pPr>
      <w:r>
        <w:rPr>
          <w:rFonts w:hint="eastAsia"/>
          <w:color w:val="000000" w:themeColor="text1"/>
        </w:rPr>
        <w:t>本公司截留措施情况详见下表：</w:t>
      </w:r>
    </w:p>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color w:val="000000" w:themeColor="text1"/>
        </w:rPr>
      </w:pPr>
      <w:r>
        <w:rPr>
          <w:rFonts w:hint="eastAsia"/>
          <w:b/>
          <w:bCs/>
          <w:color w:val="000000" w:themeColor="text1"/>
        </w:rPr>
        <w:t>表3-</w:t>
      </w:r>
      <w:r>
        <w:rPr>
          <w:rFonts w:hint="eastAsia"/>
          <w:b/>
          <w:bCs/>
          <w:color w:val="000000" w:themeColor="text1"/>
          <w:lang w:val="en-US" w:eastAsia="zh-CN"/>
        </w:rPr>
        <w:t>21</w:t>
      </w:r>
      <w:r>
        <w:rPr>
          <w:rFonts w:hint="eastAsia"/>
          <w:b/>
          <w:bCs/>
          <w:color w:val="000000" w:themeColor="text1"/>
        </w:rPr>
        <w:t xml:space="preserve"> 截留措施一览表</w:t>
      </w:r>
    </w:p>
    <w:tbl>
      <w:tblPr>
        <w:tblStyle w:val="45"/>
        <w:tblW w:w="499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3615"/>
        <w:gridCol w:w="495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8"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textAlignment w:val="auto"/>
              <w:rPr>
                <w:rFonts w:hint="default" w:ascii="Times New Roman" w:eastAsia="仿宋"/>
                <w:b/>
                <w:color w:val="000000" w:themeColor="text1"/>
                <w:kern w:val="2"/>
                <w:szCs w:val="21"/>
              </w:rPr>
            </w:pPr>
            <w:r>
              <w:rPr>
                <w:rFonts w:hint="default" w:ascii="Times New Roman" w:hAnsi="仿宋" w:eastAsia="仿宋"/>
                <w:b/>
                <w:color w:val="000000" w:themeColor="text1"/>
                <w:kern w:val="2"/>
                <w:szCs w:val="21"/>
              </w:rPr>
              <w:t>评估指标</w:t>
            </w:r>
          </w:p>
        </w:tc>
        <w:tc>
          <w:tcPr>
            <w:tcW w:w="1924"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textAlignment w:val="auto"/>
              <w:rPr>
                <w:rFonts w:hint="default" w:ascii="Times New Roman" w:eastAsia="仿宋"/>
                <w:b/>
                <w:color w:val="000000" w:themeColor="text1"/>
                <w:kern w:val="2"/>
                <w:szCs w:val="21"/>
              </w:rPr>
            </w:pPr>
            <w:r>
              <w:rPr>
                <w:rFonts w:hint="default" w:ascii="Times New Roman" w:hAnsi="仿宋" w:eastAsia="仿宋"/>
                <w:b/>
                <w:color w:val="000000" w:themeColor="text1"/>
                <w:kern w:val="2"/>
                <w:szCs w:val="21"/>
              </w:rPr>
              <w:t>评估依据</w:t>
            </w:r>
          </w:p>
        </w:tc>
        <w:tc>
          <w:tcPr>
            <w:tcW w:w="2637"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textAlignment w:val="auto"/>
              <w:rPr>
                <w:rFonts w:hint="default" w:ascii="Times New Roman" w:eastAsia="仿宋"/>
                <w:b/>
                <w:color w:val="000000" w:themeColor="text1"/>
                <w:kern w:val="2"/>
                <w:szCs w:val="21"/>
              </w:rPr>
            </w:pPr>
            <w:r>
              <w:rPr>
                <w:rFonts w:hint="eastAsia" w:ascii="Times New Roman" w:hAnsi="仿宋" w:eastAsia="仿宋"/>
                <w:b/>
                <w:color w:val="000000" w:themeColor="text1"/>
                <w:kern w:val="2"/>
                <w:szCs w:val="21"/>
              </w:rPr>
              <w:t>实际情况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8"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截流措施</w:t>
            </w:r>
          </w:p>
        </w:tc>
        <w:tc>
          <w:tcPr>
            <w:tcW w:w="1924"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Times New Roman" w:eastAsia="仿宋"/>
                <w:color w:val="000000" w:themeColor="text1"/>
                <w:kern w:val="2"/>
                <w:szCs w:val="21"/>
                <w:lang w:eastAsia="zh-CN"/>
              </w:rPr>
            </w:pPr>
            <w:r>
              <w:rPr>
                <w:rFonts w:hint="eastAsia" w:ascii="Times New Roman" w:eastAsia="仿宋"/>
                <w:color w:val="000000" w:themeColor="text1"/>
                <w:kern w:val="2"/>
                <w:szCs w:val="21"/>
              </w:rPr>
              <w:t>（1）</w:t>
            </w:r>
            <w:r>
              <w:rPr>
                <w:rFonts w:hint="eastAsia" w:ascii="Times New Roman" w:hAnsi="仿宋" w:eastAsia="仿宋"/>
                <w:color w:val="000000" w:themeColor="text1"/>
                <w:kern w:val="2"/>
                <w:szCs w:val="21"/>
              </w:rPr>
              <w:t>环境风险单元设防渗漏、防腐蚀、防淋溶、防流失措施</w:t>
            </w:r>
            <w:r>
              <w:rPr>
                <w:rFonts w:hint="default" w:ascii="Times New Roman" w:hAnsi="仿宋" w:eastAsia="仿宋"/>
                <w:color w:val="000000" w:themeColor="text1"/>
                <w:kern w:val="2"/>
                <w:szCs w:val="21"/>
              </w:rPr>
              <w:t>；</w:t>
            </w:r>
            <w:r>
              <w:rPr>
                <w:rFonts w:hint="eastAsia" w:ascii="Times New Roman" w:hAnsi="仿宋" w:eastAsia="仿宋"/>
                <w:color w:val="000000" w:themeColor="text1"/>
                <w:kern w:val="2"/>
                <w:szCs w:val="21"/>
                <w:lang w:eastAsia="zh-CN"/>
              </w:rPr>
              <w:t>设防初期雨水、泄漏物、受污染的消防水（溢）流入雨水和清净下水系统的导流围挡收集措施（如防火堤、围堰等），且相关措施符合设计规范</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（2）</w:t>
            </w:r>
            <w:r>
              <w:rPr>
                <w:rFonts w:hint="default" w:ascii="Times New Roman" w:hAnsi="仿宋" w:eastAsia="仿宋"/>
                <w:color w:val="000000" w:themeColor="text1"/>
                <w:kern w:val="2"/>
                <w:szCs w:val="21"/>
              </w:rPr>
              <w:t>装置围堰与罐区防火堤（围堰）外设排水切换阀，正常情况下通向雨水系统的阀门关闭，通向事故存液池、应急事故水池、清净废水排放缓冲池或污水处理系统的阀门打开；</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（3）</w:t>
            </w:r>
            <w:r>
              <w:rPr>
                <w:rFonts w:hint="default" w:ascii="Times New Roman" w:hAnsi="仿宋" w:eastAsia="仿宋"/>
                <w:color w:val="000000" w:themeColor="text1"/>
                <w:kern w:val="2"/>
                <w:szCs w:val="21"/>
              </w:rPr>
              <w:t>前述措施日常管理及维护良好，有专人负责阀门切换，保证初期雨水、泄漏物和受污染的消防水排入污水系统</w:t>
            </w:r>
          </w:p>
        </w:tc>
        <w:tc>
          <w:tcPr>
            <w:tcW w:w="2637"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default" w:ascii="Times New Roman" w:hAnsi="Times New Roman" w:eastAsia="仿宋" w:cs="Times New Roman"/>
                <w:color w:val="000000" w:themeColor="text1"/>
                <w:sz w:val="21"/>
                <w:szCs w:val="21"/>
                <w:lang w:val="en-US" w:eastAsia="zh-CN"/>
              </w:rPr>
            </w:pPr>
            <w:r>
              <w:rPr>
                <w:rFonts w:hint="eastAsia" w:ascii="Times New Roman" w:hAnsi="仿宋" w:eastAsia="仿宋"/>
                <w:color w:val="000000" w:themeColor="text1"/>
                <w:szCs w:val="21"/>
                <w:lang w:val="en-US" w:eastAsia="zh-CN"/>
              </w:rPr>
              <w:t>我公司</w:t>
            </w:r>
            <w:r>
              <w:rPr>
                <w:rFonts w:hint="default" w:ascii="Times New Roman" w:hAnsi="Times New Roman" w:eastAsia="仿宋" w:cs="Times New Roman"/>
                <w:color w:val="000000" w:themeColor="text1"/>
                <w:sz w:val="21"/>
                <w:szCs w:val="21"/>
                <w:lang w:val="en-US" w:eastAsia="zh-CN"/>
              </w:rPr>
              <w:t>危废</w:t>
            </w:r>
            <w:r>
              <w:rPr>
                <w:rFonts w:hint="eastAsia" w:ascii="Times New Roman" w:eastAsia="仿宋" w:cs="Times New Roman"/>
                <w:color w:val="000000" w:themeColor="text1"/>
                <w:sz w:val="21"/>
                <w:szCs w:val="21"/>
                <w:lang w:val="en-US" w:eastAsia="zh-CN"/>
              </w:rPr>
              <w:t>暂存间储存位置均</w:t>
            </w:r>
            <w:r>
              <w:rPr>
                <w:rFonts w:hint="default" w:ascii="Times New Roman" w:hAnsi="Times New Roman" w:eastAsia="仿宋" w:cs="Times New Roman"/>
                <w:color w:val="000000" w:themeColor="text1"/>
                <w:sz w:val="21"/>
                <w:szCs w:val="21"/>
                <w:lang w:val="en-US" w:eastAsia="zh-CN"/>
              </w:rPr>
              <w:t>封闭设计</w:t>
            </w:r>
            <w:r>
              <w:rPr>
                <w:rFonts w:hint="eastAsia" w:ascii="Times New Roman" w:eastAsia="仿宋" w:cs="Times New Roman"/>
                <w:color w:val="000000" w:themeColor="text1"/>
                <w:sz w:val="21"/>
                <w:szCs w:val="21"/>
                <w:lang w:val="en-US" w:eastAsia="zh-CN"/>
              </w:rPr>
              <w:t>，</w:t>
            </w:r>
            <w:r>
              <w:rPr>
                <w:rFonts w:hint="eastAsia" w:ascii="Times New Roman" w:hAnsi="仿宋" w:eastAsia="仿宋"/>
                <w:color w:val="000000" w:themeColor="text1"/>
                <w:szCs w:val="21"/>
                <w:lang w:val="en-US" w:eastAsia="zh-CN"/>
              </w:rPr>
              <w:t>在</w:t>
            </w:r>
            <w:r>
              <w:rPr>
                <w:rFonts w:hint="eastAsia" w:ascii="Times New Roman" w:hAnsi="仿宋" w:eastAsia="仿宋"/>
                <w:color w:val="000000" w:themeColor="text1"/>
                <w:szCs w:val="21"/>
                <w:lang w:eastAsia="zh-CN"/>
              </w:rPr>
              <w:t>危废暂存间</w:t>
            </w:r>
            <w:r>
              <w:rPr>
                <w:rFonts w:hint="eastAsia" w:ascii="Times New Roman" w:hAnsi="仿宋" w:eastAsia="仿宋"/>
                <w:color w:val="000000" w:themeColor="text1"/>
                <w:szCs w:val="21"/>
                <w:lang w:val="en-US" w:eastAsia="zh-CN"/>
              </w:rPr>
              <w:t>导流槽，可将泄漏物料及时收集，防止泄漏的废液外流；</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Times New Roman" w:hAnsi="仿宋" w:eastAsia="仿宋"/>
                <w:color w:val="000000" w:themeColor="text1"/>
                <w:szCs w:val="21"/>
                <w:lang w:eastAsia="zh-CN"/>
              </w:rPr>
            </w:pPr>
            <w:r>
              <w:rPr>
                <w:rFonts w:hint="eastAsia" w:ascii="Times New Roman" w:hAnsi="仿宋" w:eastAsia="仿宋"/>
                <w:color w:val="000000" w:themeColor="text1"/>
                <w:szCs w:val="21"/>
                <w:lang w:eastAsia="zh-CN"/>
              </w:rPr>
              <w:t>消防水</w:t>
            </w:r>
            <w:r>
              <w:rPr>
                <w:rFonts w:hint="eastAsia" w:ascii="Times New Roman" w:hAnsi="仿宋" w:eastAsia="仿宋"/>
                <w:color w:val="000000" w:themeColor="text1"/>
                <w:szCs w:val="21"/>
              </w:rPr>
              <w:t>会随</w:t>
            </w:r>
            <w:r>
              <w:rPr>
                <w:rFonts w:hint="eastAsia" w:ascii="Times New Roman" w:hAnsi="仿宋" w:eastAsia="仿宋"/>
                <w:color w:val="000000" w:themeColor="text1"/>
                <w:szCs w:val="21"/>
                <w:lang w:eastAsia="zh-CN"/>
              </w:rPr>
              <w:t>管网</w:t>
            </w:r>
            <w:r>
              <w:rPr>
                <w:rFonts w:hint="eastAsia" w:ascii="Times New Roman" w:hAnsi="仿宋" w:eastAsia="仿宋"/>
                <w:color w:val="000000" w:themeColor="text1"/>
                <w:szCs w:val="21"/>
              </w:rPr>
              <w:t>流到事故池中</w:t>
            </w:r>
            <w:r>
              <w:rPr>
                <w:rFonts w:hint="eastAsia" w:ascii="Times New Roman" w:hAnsi="仿宋" w:eastAsia="仿宋"/>
                <w:color w:val="000000" w:themeColor="text1"/>
                <w:szCs w:val="21"/>
                <w:lang w:eastAsia="zh-CN"/>
              </w:rPr>
              <w:t>。</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default" w:ascii="Times New Roman" w:hAnsi="Times New Roman" w:eastAsia="仿宋" w:cs="Times New Roman"/>
                <w:sz w:val="21"/>
                <w:szCs w:val="21"/>
                <w:lang w:val="en-US" w:eastAsia="zh-CN"/>
              </w:rPr>
            </w:pPr>
            <w:r>
              <w:rPr>
                <w:rFonts w:hint="default" w:ascii="Times New Roman" w:hAnsi="Times New Roman" w:eastAsia="仿宋" w:cs="Times New Roman"/>
                <w:color w:val="auto"/>
                <w:sz w:val="21"/>
                <w:szCs w:val="21"/>
              </w:rPr>
              <w:t>配有可控制开闭的雨水阀和事故阀，事故阀与事故池管道相连。平时雨水阀关闭，事故阀开启，雨天雨水阀开启，雨水进入污水管，事</w:t>
            </w:r>
            <w:r>
              <w:rPr>
                <w:rFonts w:hint="default" w:ascii="Times New Roman" w:hAnsi="Times New Roman" w:eastAsia="仿宋" w:cs="Times New Roman"/>
                <w:sz w:val="21"/>
                <w:szCs w:val="21"/>
              </w:rPr>
              <w:t>故阀关闭。</w:t>
            </w:r>
          </w:p>
        </w:tc>
      </w:tr>
    </w:tbl>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rFonts w:hint="eastAsia"/>
          <w:color w:val="000000" w:themeColor="text1"/>
        </w:rPr>
      </w:pPr>
      <w:r>
        <w:rPr>
          <w:rFonts w:hint="eastAsia"/>
          <w:color w:val="000000" w:themeColor="text1"/>
          <w:lang w:val="en-US" w:eastAsia="zh-CN"/>
        </w:rPr>
        <w:t>2、</w:t>
      </w:r>
      <w:r>
        <w:rPr>
          <w:rFonts w:hint="eastAsia"/>
          <w:color w:val="000000" w:themeColor="text1"/>
        </w:rPr>
        <w:t>事故排水收集措施</w:t>
      </w:r>
    </w:p>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color w:val="000000" w:themeColor="text1"/>
        </w:rPr>
      </w:pPr>
      <w:r>
        <w:rPr>
          <w:rFonts w:hint="eastAsia"/>
          <w:color w:val="000000" w:themeColor="text1"/>
          <w:lang w:eastAsia="zh-CN"/>
        </w:rPr>
        <w:t>我公司</w:t>
      </w:r>
      <w:r>
        <w:rPr>
          <w:rFonts w:hint="eastAsia"/>
          <w:color w:val="000000" w:themeColor="text1"/>
        </w:rPr>
        <w:t>事故排水收集措施详见下表：</w:t>
      </w: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b/>
          <w:bCs/>
          <w:color w:val="000000" w:themeColor="text1"/>
        </w:rPr>
      </w:pPr>
      <w:r>
        <w:rPr>
          <w:rFonts w:hint="eastAsia"/>
          <w:b/>
          <w:bCs/>
          <w:color w:val="000000" w:themeColor="text1"/>
        </w:rPr>
        <w:t>表3-</w:t>
      </w:r>
      <w:r>
        <w:rPr>
          <w:rFonts w:hint="eastAsia"/>
          <w:b/>
          <w:bCs/>
          <w:color w:val="000000" w:themeColor="text1"/>
          <w:lang w:val="en-US" w:eastAsia="zh-CN"/>
        </w:rPr>
        <w:t>22</w:t>
      </w:r>
      <w:r>
        <w:rPr>
          <w:rFonts w:hint="eastAsia"/>
          <w:b/>
          <w:bCs/>
          <w:color w:val="000000" w:themeColor="text1"/>
        </w:rPr>
        <w:t xml:space="preserve"> 事故排水收集措施一览表</w:t>
      </w:r>
    </w:p>
    <w:tbl>
      <w:tblPr>
        <w:tblStyle w:val="45"/>
        <w:tblW w:w="499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3664"/>
        <w:gridCol w:w="491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432"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eastAsia="仿宋"/>
                <w:b/>
                <w:color w:val="000000" w:themeColor="text1"/>
                <w:kern w:val="2"/>
                <w:szCs w:val="21"/>
              </w:rPr>
            </w:pPr>
            <w:r>
              <w:rPr>
                <w:rFonts w:hint="default" w:ascii="Times New Roman" w:hAnsi="仿宋" w:eastAsia="仿宋"/>
                <w:b/>
                <w:color w:val="000000" w:themeColor="text1"/>
                <w:kern w:val="2"/>
                <w:szCs w:val="21"/>
              </w:rPr>
              <w:t>评估指标</w:t>
            </w:r>
          </w:p>
        </w:tc>
        <w:tc>
          <w:tcPr>
            <w:tcW w:w="195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eastAsia="仿宋"/>
                <w:b/>
                <w:color w:val="000000" w:themeColor="text1"/>
                <w:kern w:val="2"/>
                <w:szCs w:val="21"/>
              </w:rPr>
            </w:pPr>
            <w:r>
              <w:rPr>
                <w:rFonts w:hint="default" w:ascii="Times New Roman" w:hAnsi="仿宋" w:eastAsia="仿宋"/>
                <w:b/>
                <w:color w:val="000000" w:themeColor="text1"/>
                <w:kern w:val="2"/>
                <w:szCs w:val="21"/>
              </w:rPr>
              <w:t>评估依据</w:t>
            </w:r>
          </w:p>
        </w:tc>
        <w:tc>
          <w:tcPr>
            <w:tcW w:w="2616"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eastAsia="仿宋"/>
                <w:b/>
                <w:color w:val="000000" w:themeColor="text1"/>
                <w:kern w:val="2"/>
                <w:szCs w:val="21"/>
              </w:rPr>
            </w:pPr>
            <w:r>
              <w:rPr>
                <w:rFonts w:hint="eastAsia" w:ascii="Times New Roman" w:hAnsi="仿宋" w:eastAsia="仿宋"/>
                <w:b/>
                <w:color w:val="000000" w:themeColor="text1"/>
                <w:kern w:val="2"/>
                <w:szCs w:val="21"/>
              </w:rPr>
              <w:t>实际情况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2"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事故</w:t>
            </w:r>
            <w:r>
              <w:rPr>
                <w:rFonts w:hint="eastAsia" w:ascii="Times New Roman" w:hAnsi="仿宋" w:eastAsia="仿宋"/>
                <w:color w:val="000000" w:themeColor="text1"/>
                <w:kern w:val="2"/>
                <w:szCs w:val="21"/>
              </w:rPr>
              <w:t>废</w:t>
            </w:r>
            <w:r>
              <w:rPr>
                <w:rFonts w:hint="default" w:ascii="Times New Roman" w:hAnsi="仿宋" w:eastAsia="仿宋"/>
                <w:color w:val="000000" w:themeColor="text1"/>
                <w:kern w:val="2"/>
                <w:szCs w:val="21"/>
              </w:rPr>
              <w:t>水收集措施</w:t>
            </w:r>
          </w:p>
        </w:tc>
        <w:tc>
          <w:tcPr>
            <w:tcW w:w="195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（1）</w:t>
            </w:r>
            <w:r>
              <w:rPr>
                <w:rFonts w:hint="default" w:ascii="Times New Roman" w:hAnsi="仿宋" w:eastAsia="仿宋"/>
                <w:color w:val="000000" w:themeColor="text1"/>
                <w:kern w:val="2"/>
                <w:szCs w:val="21"/>
              </w:rPr>
              <w:t>按相关设计规范设置应急事故水池、事故存液池或清净废水排放缓冲池等事故排水收集设施，并根据下游环境风险受体敏感程度和易发生极端天气情况，设置事故排水收集设施的容量；</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（2）确保</w:t>
            </w:r>
            <w:r>
              <w:rPr>
                <w:rFonts w:hint="default" w:ascii="Times New Roman" w:hAnsi="仿宋" w:eastAsia="仿宋"/>
                <w:color w:val="000000" w:themeColor="text1"/>
                <w:kern w:val="2"/>
                <w:szCs w:val="21"/>
              </w:rPr>
              <w:t>事故排水收集设施</w:t>
            </w:r>
            <w:r>
              <w:rPr>
                <w:rFonts w:hint="eastAsia" w:ascii="Times New Roman" w:hAnsi="仿宋" w:eastAsia="仿宋"/>
                <w:color w:val="000000" w:themeColor="text1"/>
                <w:kern w:val="2"/>
                <w:szCs w:val="21"/>
              </w:rPr>
              <w:t>在</w:t>
            </w:r>
            <w:r>
              <w:rPr>
                <w:rFonts w:hint="default" w:ascii="Times New Roman" w:hAnsi="仿宋" w:eastAsia="仿宋"/>
                <w:color w:val="000000" w:themeColor="text1"/>
                <w:kern w:val="2"/>
                <w:szCs w:val="21"/>
              </w:rPr>
              <w:t>事故状态下顺利收集泄漏物和消防水，日常保持足够的事故排水缓冲容量；且</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（3）</w:t>
            </w:r>
            <w:r>
              <w:rPr>
                <w:rFonts w:hint="eastAsia" w:ascii="Times New Roman" w:hAnsi="仿宋" w:eastAsia="仿宋"/>
                <w:color w:val="000000" w:themeColor="text1"/>
                <w:kern w:val="2"/>
                <w:szCs w:val="21"/>
              </w:rPr>
              <w:t>通过协议单位或自建管线</w:t>
            </w:r>
            <w:r>
              <w:rPr>
                <w:rFonts w:hint="default" w:ascii="Times New Roman" w:hAnsi="仿宋" w:eastAsia="仿宋"/>
                <w:color w:val="000000" w:themeColor="text1"/>
                <w:kern w:val="2"/>
                <w:szCs w:val="21"/>
              </w:rPr>
              <w:t>，能将所收集</w:t>
            </w:r>
            <w:r>
              <w:rPr>
                <w:rFonts w:hint="eastAsia" w:ascii="Times New Roman" w:hAnsi="仿宋" w:eastAsia="仿宋"/>
                <w:color w:val="000000" w:themeColor="text1"/>
                <w:kern w:val="2"/>
                <w:szCs w:val="21"/>
              </w:rPr>
              <w:t>废水</w:t>
            </w:r>
            <w:r>
              <w:rPr>
                <w:rFonts w:hint="default" w:ascii="Times New Roman" w:hAnsi="仿宋" w:eastAsia="仿宋"/>
                <w:color w:val="000000" w:themeColor="text1"/>
                <w:kern w:val="2"/>
                <w:szCs w:val="21"/>
              </w:rPr>
              <w:t>送至厂区内污水处理设施处理</w:t>
            </w:r>
          </w:p>
        </w:tc>
        <w:tc>
          <w:tcPr>
            <w:tcW w:w="2616" w:type="pct"/>
            <w:tcBorders>
              <w:tl2br w:val="nil"/>
              <w:tr2bl w:val="nil"/>
            </w:tcBorders>
            <w:shd w:val="clear" w:color="auto" w:fill="auto"/>
            <w:vAlign w:val="center"/>
          </w:tcPr>
          <w:p>
            <w:pPr>
              <w:keepNext w:val="0"/>
              <w:keepLines w:val="0"/>
              <w:pageBreakBefore w:val="0"/>
              <w:suppressLineNumbers w:val="0"/>
              <w:kinsoku/>
              <w:wordWrap/>
              <w:overflowPunct/>
              <w:topLinePunct w:val="0"/>
              <w:autoSpaceDE/>
              <w:autoSpaceDN/>
              <w:bidi w:val="0"/>
              <w:spacing w:before="0" w:beforeAutospacing="0" w:after="0" w:afterAutospacing="0" w:line="400" w:lineRule="exact"/>
              <w:ind w:left="0" w:leftChars="0" w:right="0" w:firstLine="0" w:firstLineChars="0"/>
              <w:textAlignment w:val="auto"/>
              <w:rPr>
                <w:rFonts w:hint="default" w:ascii="Times New Roman" w:hAnsi="Times New Roman" w:eastAsia="仿宋" w:cs="Times New Roman"/>
                <w:sz w:val="21"/>
                <w:szCs w:val="21"/>
              </w:rPr>
            </w:pPr>
            <w:r>
              <w:rPr>
                <w:rFonts w:hint="default" w:ascii="Times New Roman" w:hAnsi="Times New Roman" w:eastAsia="仿宋" w:cs="Times New Roman"/>
                <w:sz w:val="21"/>
                <w:szCs w:val="21"/>
              </w:rPr>
              <w:t>为避免在突发事故状态厂区排放的废水、废液对周边环境造成污染， 提高厂区在突发事故时的应急处理能力，</w:t>
            </w:r>
            <w:r>
              <w:rPr>
                <w:rFonts w:hint="eastAsia" w:cs="Times New Roman"/>
                <w:sz w:val="21"/>
                <w:szCs w:val="21"/>
                <w:lang w:val="en-US" w:eastAsia="zh-CN"/>
              </w:rPr>
              <w:t>我</w:t>
            </w:r>
            <w:r>
              <w:rPr>
                <w:rFonts w:hint="default" w:ascii="Times New Roman" w:hAnsi="Times New Roman" w:cs="Times New Roman"/>
                <w:sz w:val="21"/>
                <w:szCs w:val="21"/>
                <w:lang w:val="en-US" w:eastAsia="zh-CN"/>
              </w:rPr>
              <w:t>公司</w:t>
            </w:r>
            <w:r>
              <w:rPr>
                <w:rFonts w:hint="eastAsia" w:cs="Times New Roman"/>
                <w:color w:val="000000" w:themeColor="text1"/>
                <w:sz w:val="21"/>
                <w:szCs w:val="21"/>
                <w:lang w:val="en-US" w:eastAsia="zh-CN"/>
              </w:rPr>
              <w:t>共设置1个有效容积为250m</w:t>
            </w:r>
            <w:r>
              <w:rPr>
                <w:rFonts w:hint="eastAsia" w:cs="Times New Roman"/>
                <w:color w:val="000000" w:themeColor="text1"/>
                <w:sz w:val="21"/>
                <w:szCs w:val="21"/>
                <w:vertAlign w:val="superscript"/>
                <w:lang w:val="en-US" w:eastAsia="zh-CN"/>
              </w:rPr>
              <w:t>3</w:t>
            </w:r>
            <w:r>
              <w:rPr>
                <w:rFonts w:hint="eastAsia" w:cs="Times New Roman"/>
                <w:color w:val="000000" w:themeColor="text1"/>
                <w:sz w:val="21"/>
                <w:szCs w:val="21"/>
                <w:lang w:val="en-US" w:eastAsia="zh-CN"/>
              </w:rPr>
              <w:t>的事故池，</w:t>
            </w:r>
            <w:r>
              <w:rPr>
                <w:rFonts w:hint="default" w:ascii="Times New Roman" w:hAnsi="Times New Roman" w:cs="Times New Roman"/>
                <w:sz w:val="21"/>
                <w:szCs w:val="21"/>
                <w:lang w:val="en-US" w:eastAsia="zh-CN"/>
              </w:rPr>
              <w:t>我公司</w:t>
            </w:r>
            <w:r>
              <w:rPr>
                <w:rFonts w:hint="default" w:ascii="Times New Roman" w:hAnsi="Times New Roman" w:eastAsia="仿宋" w:cs="Times New Roman"/>
                <w:sz w:val="21"/>
                <w:szCs w:val="21"/>
              </w:rPr>
              <w:t>事故池还可收集事故状态下的废液和消防污水。经计算系统风险防控能力可以满足《建筑设计防火规范》（GB50016-20</w:t>
            </w:r>
            <w:r>
              <w:rPr>
                <w:rFonts w:hint="default" w:ascii="Times New Roman" w:hAnsi="Times New Roman" w:cs="Times New Roman"/>
                <w:sz w:val="21"/>
                <w:szCs w:val="21"/>
                <w:lang w:val="en-US" w:eastAsia="zh-CN"/>
              </w:rPr>
              <w:t>14</w:t>
            </w:r>
            <w:r>
              <w:rPr>
                <w:rFonts w:hint="default" w:ascii="Times New Roman" w:hAnsi="Times New Roman" w:eastAsia="仿宋" w:cs="Times New Roman"/>
                <w:sz w:val="21"/>
                <w:szCs w:val="21"/>
              </w:rPr>
              <w:t>）相关要求</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其容积有效性计算过程详见本报告3.3.2章节</w:t>
            </w:r>
            <w:r>
              <w:rPr>
                <w:rFonts w:hint="default" w:ascii="Times New Roman" w:hAnsi="Times New Roman" w:eastAsia="仿宋" w:cs="Times New Roman"/>
                <w:sz w:val="21"/>
                <w:szCs w:val="21"/>
              </w:rPr>
              <w:t>。</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default" w:ascii="Times New Roman" w:hAnsi="仿宋" w:eastAsia="仿宋"/>
                <w:color w:val="000000" w:themeColor="text1"/>
                <w:szCs w:val="21"/>
              </w:rPr>
            </w:pPr>
            <w:r>
              <w:rPr>
                <w:rFonts w:hint="default" w:ascii="Times New Roman" w:hAnsi="Times New Roman" w:eastAsia="仿宋" w:cs="Times New Roman"/>
                <w:kern w:val="2"/>
                <w:sz w:val="21"/>
                <w:szCs w:val="21"/>
                <w:lang w:val="en-US" w:eastAsia="zh-CN" w:bidi="ar-SA"/>
              </w:rPr>
              <w:t>厂区事故池采用地下式建筑，有利于收集各类事故排水，以防止应急用水到处漫流；事故状态下关闭雨水、污水排放口的截流阀，可将泄漏物、消防水截流在厂区事故池内。</w:t>
            </w:r>
          </w:p>
        </w:tc>
      </w:tr>
    </w:tbl>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rFonts w:hint="eastAsia"/>
          <w:color w:val="000000" w:themeColor="text1"/>
        </w:rPr>
      </w:pPr>
      <w:r>
        <w:rPr>
          <w:rFonts w:hint="eastAsia"/>
          <w:color w:val="000000" w:themeColor="text1"/>
          <w:lang w:val="en-US" w:eastAsia="zh-CN"/>
        </w:rPr>
        <w:t>3、</w:t>
      </w:r>
      <w:r>
        <w:rPr>
          <w:rFonts w:hint="eastAsia"/>
          <w:color w:val="000000" w:themeColor="text1"/>
        </w:rPr>
        <w:t>清净废水系统风险防控措施</w:t>
      </w:r>
    </w:p>
    <w:p>
      <w:pPr>
        <w:snapToGrid/>
        <w:spacing w:line="240" w:lineRule="auto"/>
        <w:ind w:firstLine="573"/>
        <w:rPr>
          <w:color w:val="000000" w:themeColor="text1"/>
        </w:rPr>
      </w:pPr>
      <w:r>
        <w:rPr>
          <w:rFonts w:hint="eastAsia"/>
          <w:color w:val="000000" w:themeColor="text1"/>
          <w:lang w:eastAsia="zh-CN"/>
        </w:rPr>
        <w:t>我公司</w:t>
      </w:r>
      <w:r>
        <w:rPr>
          <w:rFonts w:hint="eastAsia"/>
          <w:color w:val="000000" w:themeColor="text1"/>
        </w:rPr>
        <w:t>清净废水系统风险防控措施情况详见下表：</w:t>
      </w:r>
    </w:p>
    <w:p>
      <w:pPr>
        <w:snapToGrid/>
        <w:spacing w:line="240" w:lineRule="auto"/>
        <w:ind w:firstLine="0" w:firstLineChars="0"/>
        <w:jc w:val="center"/>
        <w:rPr>
          <w:b/>
          <w:bCs/>
          <w:color w:val="000000" w:themeColor="text1"/>
        </w:rPr>
      </w:pPr>
      <w:r>
        <w:rPr>
          <w:rFonts w:hint="eastAsia"/>
          <w:b/>
          <w:bCs/>
          <w:color w:val="000000" w:themeColor="text1"/>
        </w:rPr>
        <w:t>表3-</w:t>
      </w:r>
      <w:r>
        <w:rPr>
          <w:rFonts w:hint="eastAsia"/>
          <w:b/>
          <w:bCs/>
          <w:color w:val="000000" w:themeColor="text1"/>
          <w:lang w:val="en-US" w:eastAsia="zh-CN"/>
        </w:rPr>
        <w:t>23</w:t>
      </w:r>
      <w:r>
        <w:rPr>
          <w:rFonts w:hint="eastAsia"/>
          <w:b/>
          <w:bCs/>
          <w:color w:val="000000" w:themeColor="text1"/>
        </w:rPr>
        <w:t xml:space="preserve"> 清净废水系统风险防控措施一览表</w:t>
      </w:r>
    </w:p>
    <w:tbl>
      <w:tblPr>
        <w:tblStyle w:val="45"/>
        <w:tblW w:w="499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5740"/>
        <w:gridCol w:w="283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434"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Times New Roman" w:eastAsia="仿宋"/>
                <w:b/>
                <w:color w:val="000000" w:themeColor="text1"/>
                <w:kern w:val="2"/>
                <w:szCs w:val="21"/>
              </w:rPr>
            </w:pPr>
            <w:r>
              <w:rPr>
                <w:rFonts w:hint="default" w:ascii="Times New Roman" w:hAnsi="仿宋" w:eastAsia="仿宋"/>
                <w:b/>
                <w:color w:val="000000" w:themeColor="text1"/>
                <w:kern w:val="2"/>
                <w:szCs w:val="21"/>
              </w:rPr>
              <w:t>评估指标</w:t>
            </w:r>
          </w:p>
        </w:tc>
        <w:tc>
          <w:tcPr>
            <w:tcW w:w="3055"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Times New Roman" w:eastAsia="仿宋"/>
                <w:b/>
                <w:color w:val="000000" w:themeColor="text1"/>
                <w:kern w:val="2"/>
                <w:szCs w:val="21"/>
              </w:rPr>
            </w:pPr>
            <w:r>
              <w:rPr>
                <w:rFonts w:hint="default" w:ascii="Times New Roman" w:hAnsi="仿宋" w:eastAsia="仿宋"/>
                <w:b/>
                <w:color w:val="000000" w:themeColor="text1"/>
                <w:kern w:val="2"/>
                <w:szCs w:val="21"/>
              </w:rPr>
              <w:t>评估依据</w:t>
            </w:r>
          </w:p>
        </w:tc>
        <w:tc>
          <w:tcPr>
            <w:tcW w:w="151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Times New Roman" w:eastAsia="仿宋"/>
                <w:b/>
                <w:color w:val="000000" w:themeColor="text1"/>
                <w:kern w:val="2"/>
                <w:szCs w:val="21"/>
              </w:rPr>
            </w:pPr>
            <w:r>
              <w:rPr>
                <w:rFonts w:hint="eastAsia" w:ascii="Times New Roman" w:hAnsi="仿宋" w:eastAsia="仿宋"/>
                <w:b/>
                <w:color w:val="000000" w:themeColor="text1"/>
                <w:kern w:val="2"/>
                <w:szCs w:val="21"/>
              </w:rPr>
              <w:t>实际情况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9" w:hRule="atLeast"/>
          <w:jc w:val="center"/>
        </w:trPr>
        <w:tc>
          <w:tcPr>
            <w:tcW w:w="434"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清净废水系统</w:t>
            </w:r>
            <w:r>
              <w:rPr>
                <w:rFonts w:hint="eastAsia" w:ascii="Times New Roman" w:hAnsi="仿宋" w:eastAsia="仿宋"/>
                <w:color w:val="000000" w:themeColor="text1"/>
                <w:kern w:val="2"/>
                <w:szCs w:val="21"/>
              </w:rPr>
              <w:t>风险</w:t>
            </w:r>
            <w:r>
              <w:rPr>
                <w:rFonts w:hint="default" w:ascii="Times New Roman" w:hAnsi="仿宋" w:eastAsia="仿宋"/>
                <w:color w:val="000000" w:themeColor="text1"/>
                <w:kern w:val="2"/>
                <w:szCs w:val="21"/>
              </w:rPr>
              <w:t>防控措施</w:t>
            </w:r>
          </w:p>
        </w:tc>
        <w:tc>
          <w:tcPr>
            <w:tcW w:w="3055"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（1）</w:t>
            </w:r>
            <w:r>
              <w:rPr>
                <w:rFonts w:hint="default" w:ascii="Times New Roman" w:hAnsi="仿宋" w:eastAsia="仿宋"/>
                <w:color w:val="000000" w:themeColor="text1"/>
                <w:kern w:val="2"/>
                <w:szCs w:val="21"/>
              </w:rPr>
              <w:t>不涉及清净废水；</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（2）</w:t>
            </w:r>
            <w:r>
              <w:rPr>
                <w:rFonts w:hint="default" w:ascii="Times New Roman" w:hAnsi="仿宋" w:eastAsia="仿宋"/>
                <w:color w:val="000000" w:themeColor="text1"/>
                <w:kern w:val="2"/>
                <w:szCs w:val="21"/>
              </w:rPr>
              <w:t>厂区内清净废水均进入废水处理系统；或清污分流，且清净废水系统具有下述所有措施：</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①</w:t>
            </w:r>
            <w:r>
              <w:rPr>
                <w:rFonts w:hint="default" w:ascii="Times New Roman" w:hAnsi="仿宋" w:eastAsia="仿宋"/>
                <w:color w:val="000000" w:themeColor="text1"/>
                <w:kern w:val="2"/>
                <w:szCs w:val="21"/>
              </w:rPr>
              <w:t>具有收集受污染的清净废水、初期雨水和消防水功能的清净废水排放缓冲池（或雨水收集池），池内日常保持足够的事故排水缓冲容量；池内设有提升设施，能将所集物送至厂区内污水处理设施处理；且</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②</w:t>
            </w:r>
            <w:r>
              <w:rPr>
                <w:rFonts w:hint="default" w:ascii="Times New Roman" w:hAnsi="仿宋" w:eastAsia="仿宋"/>
                <w:color w:val="000000" w:themeColor="text1"/>
                <w:kern w:val="2"/>
                <w:szCs w:val="21"/>
              </w:rPr>
              <w:t>具有清净废水系统（或排入雨水系统）的总排口监视及关闭设施，有专人负责在紧急情况下关闭清净废水总排口，防止受污染的雨水、清净废水、消防水和泄漏物进入外环境</w:t>
            </w:r>
          </w:p>
        </w:tc>
        <w:tc>
          <w:tcPr>
            <w:tcW w:w="151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Times New Roman" w:hAnsi="仿宋" w:eastAsia="仿宋"/>
                <w:color w:val="000000" w:themeColor="text1"/>
                <w:szCs w:val="21"/>
                <w:lang w:val="en-US" w:eastAsia="zh-CN"/>
              </w:rPr>
            </w:pPr>
            <w:r>
              <w:rPr>
                <w:rFonts w:hint="eastAsia" w:ascii="Times New Roman" w:hAnsi="仿宋" w:eastAsia="仿宋"/>
                <w:color w:val="000000" w:themeColor="text1"/>
                <w:kern w:val="2"/>
                <w:szCs w:val="21"/>
                <w:lang w:val="en-US" w:eastAsia="zh-CN"/>
              </w:rPr>
              <w:t>我公司无清净废水产生</w:t>
            </w:r>
          </w:p>
        </w:tc>
      </w:tr>
    </w:tbl>
    <w:p>
      <w:pPr>
        <w:snapToGrid/>
        <w:spacing w:line="240" w:lineRule="auto"/>
        <w:ind w:firstLine="573"/>
        <w:rPr>
          <w:color w:val="000000" w:themeColor="text1"/>
        </w:rPr>
      </w:pPr>
      <w:r>
        <w:rPr>
          <w:rFonts w:hint="eastAsia"/>
          <w:color w:val="000000" w:themeColor="text1"/>
          <w:lang w:val="en-US" w:eastAsia="zh-CN"/>
        </w:rPr>
        <w:t>4、</w:t>
      </w:r>
      <w:r>
        <w:rPr>
          <w:color w:val="000000" w:themeColor="text1"/>
        </w:rPr>
        <w:t>雨水</w:t>
      </w:r>
      <w:r>
        <w:rPr>
          <w:rFonts w:hint="eastAsia"/>
          <w:color w:val="000000" w:themeColor="text1"/>
        </w:rPr>
        <w:t>排水</w:t>
      </w:r>
      <w:r>
        <w:rPr>
          <w:color w:val="000000" w:themeColor="text1"/>
        </w:rPr>
        <w:t>系统防控措施</w:t>
      </w:r>
    </w:p>
    <w:p>
      <w:pPr>
        <w:snapToGrid/>
        <w:spacing w:line="240" w:lineRule="auto"/>
        <w:ind w:firstLine="573"/>
        <w:rPr>
          <w:color w:val="000000" w:themeColor="text1"/>
        </w:rPr>
      </w:pPr>
      <w:r>
        <w:rPr>
          <w:rFonts w:hint="eastAsia"/>
          <w:color w:val="000000" w:themeColor="text1"/>
          <w:lang w:eastAsia="zh-CN"/>
        </w:rPr>
        <w:t>我公司</w:t>
      </w:r>
      <w:r>
        <w:rPr>
          <w:color w:val="000000" w:themeColor="text1"/>
        </w:rPr>
        <w:t>雨水</w:t>
      </w:r>
      <w:r>
        <w:rPr>
          <w:rFonts w:hint="eastAsia"/>
          <w:color w:val="000000" w:themeColor="text1"/>
        </w:rPr>
        <w:t>排水</w:t>
      </w:r>
      <w:r>
        <w:rPr>
          <w:color w:val="000000" w:themeColor="text1"/>
        </w:rPr>
        <w:t>系统防控措施</w:t>
      </w:r>
      <w:r>
        <w:rPr>
          <w:rFonts w:hint="eastAsia"/>
          <w:color w:val="000000" w:themeColor="text1"/>
        </w:rPr>
        <w:t>情况详见下表：</w:t>
      </w:r>
    </w:p>
    <w:p>
      <w:pPr>
        <w:snapToGrid/>
        <w:spacing w:line="240" w:lineRule="auto"/>
        <w:ind w:firstLine="0" w:firstLineChars="0"/>
        <w:jc w:val="center"/>
        <w:rPr>
          <w:rFonts w:hAnsi="仿宋"/>
          <w:b/>
          <w:bCs/>
          <w:color w:val="000000" w:themeColor="text1"/>
          <w:szCs w:val="21"/>
        </w:rPr>
      </w:pPr>
      <w:r>
        <w:rPr>
          <w:rFonts w:hint="eastAsia"/>
          <w:b/>
          <w:bCs/>
          <w:color w:val="000000" w:themeColor="text1"/>
        </w:rPr>
        <w:t>表3-</w:t>
      </w:r>
      <w:r>
        <w:rPr>
          <w:rFonts w:hint="eastAsia"/>
          <w:b/>
          <w:bCs/>
          <w:color w:val="000000" w:themeColor="text1"/>
          <w:lang w:val="en-US" w:eastAsia="zh-CN"/>
        </w:rPr>
        <w:t>24</w:t>
      </w:r>
      <w:r>
        <w:rPr>
          <w:rFonts w:hint="eastAsia"/>
          <w:b/>
          <w:bCs/>
          <w:color w:val="000000" w:themeColor="text1"/>
        </w:rPr>
        <w:t xml:space="preserve"> </w:t>
      </w:r>
      <w:r>
        <w:rPr>
          <w:rFonts w:hAnsi="仿宋"/>
          <w:b/>
          <w:bCs/>
          <w:color w:val="000000" w:themeColor="text1"/>
          <w:szCs w:val="21"/>
        </w:rPr>
        <w:t>雨水</w:t>
      </w:r>
      <w:r>
        <w:rPr>
          <w:rFonts w:hint="eastAsia" w:hAnsi="仿宋"/>
          <w:b/>
          <w:bCs/>
          <w:color w:val="000000" w:themeColor="text1"/>
          <w:szCs w:val="21"/>
        </w:rPr>
        <w:t>排水</w:t>
      </w:r>
      <w:r>
        <w:rPr>
          <w:rFonts w:hAnsi="仿宋"/>
          <w:b/>
          <w:bCs/>
          <w:color w:val="000000" w:themeColor="text1"/>
          <w:szCs w:val="21"/>
        </w:rPr>
        <w:t>系统防控措施</w:t>
      </w:r>
      <w:r>
        <w:rPr>
          <w:rFonts w:hint="eastAsia" w:hAnsi="仿宋"/>
          <w:b/>
          <w:bCs/>
          <w:color w:val="000000" w:themeColor="text1"/>
          <w:szCs w:val="21"/>
        </w:rPr>
        <w:t>一览表</w:t>
      </w:r>
    </w:p>
    <w:tbl>
      <w:tblPr>
        <w:tblStyle w:val="45"/>
        <w:tblW w:w="499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4346"/>
        <w:gridCol w:w="422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436"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ascii="Times New Roman" w:eastAsia="仿宋"/>
                <w:b/>
                <w:color w:val="000000" w:themeColor="text1"/>
                <w:kern w:val="2"/>
                <w:szCs w:val="21"/>
              </w:rPr>
            </w:pPr>
            <w:r>
              <w:rPr>
                <w:rFonts w:hint="default" w:ascii="Times New Roman" w:hAnsi="仿宋" w:eastAsia="仿宋"/>
                <w:b/>
                <w:color w:val="000000" w:themeColor="text1"/>
                <w:kern w:val="2"/>
                <w:szCs w:val="21"/>
              </w:rPr>
              <w:t>评估指标</w:t>
            </w:r>
          </w:p>
        </w:tc>
        <w:tc>
          <w:tcPr>
            <w:tcW w:w="2313"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ascii="Times New Roman" w:eastAsia="仿宋"/>
                <w:b/>
                <w:color w:val="000000" w:themeColor="text1"/>
                <w:kern w:val="2"/>
                <w:szCs w:val="21"/>
              </w:rPr>
            </w:pPr>
            <w:r>
              <w:rPr>
                <w:rFonts w:hint="default" w:ascii="Times New Roman" w:hAnsi="仿宋" w:eastAsia="仿宋"/>
                <w:b/>
                <w:color w:val="000000" w:themeColor="text1"/>
                <w:kern w:val="2"/>
                <w:szCs w:val="21"/>
              </w:rPr>
              <w:t>评估依据</w:t>
            </w:r>
          </w:p>
        </w:tc>
        <w:tc>
          <w:tcPr>
            <w:tcW w:w="225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ascii="Times New Roman" w:eastAsia="仿宋"/>
                <w:b/>
                <w:color w:val="000000" w:themeColor="text1"/>
                <w:kern w:val="2"/>
                <w:szCs w:val="21"/>
              </w:rPr>
            </w:pPr>
            <w:r>
              <w:rPr>
                <w:rFonts w:hint="eastAsia" w:ascii="Times New Roman" w:hAnsi="仿宋" w:eastAsia="仿宋"/>
                <w:b/>
                <w:color w:val="000000" w:themeColor="text1"/>
                <w:kern w:val="2"/>
                <w:szCs w:val="21"/>
              </w:rPr>
              <w:t>实际情况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436"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雨水</w:t>
            </w:r>
            <w:r>
              <w:rPr>
                <w:rFonts w:hint="eastAsia" w:ascii="Times New Roman" w:hAnsi="仿宋" w:eastAsia="仿宋"/>
                <w:color w:val="000000" w:themeColor="text1"/>
                <w:kern w:val="2"/>
                <w:szCs w:val="21"/>
              </w:rPr>
              <w:t>排水</w:t>
            </w:r>
            <w:r>
              <w:rPr>
                <w:rFonts w:hint="default" w:ascii="Times New Roman" w:hAnsi="仿宋" w:eastAsia="仿宋"/>
                <w:color w:val="000000" w:themeColor="text1"/>
                <w:kern w:val="2"/>
                <w:szCs w:val="21"/>
              </w:rPr>
              <w:t>系统防控措施</w:t>
            </w:r>
          </w:p>
        </w:tc>
        <w:tc>
          <w:tcPr>
            <w:tcW w:w="2313"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eastAsia="仿宋"/>
                <w:color w:val="000000" w:themeColor="text1"/>
                <w:kern w:val="2"/>
                <w:szCs w:val="21"/>
              </w:rPr>
            </w:pPr>
            <w:r>
              <w:rPr>
                <w:rFonts w:hint="eastAsia" w:ascii="Times New Roman" w:hAnsi="仿宋" w:eastAsia="仿宋"/>
                <w:color w:val="000000" w:themeColor="text1"/>
                <w:kern w:val="2"/>
                <w:szCs w:val="21"/>
              </w:rPr>
              <w:t>（1）</w:t>
            </w:r>
            <w:r>
              <w:rPr>
                <w:rFonts w:hint="default" w:ascii="Times New Roman" w:hAnsi="仿宋" w:eastAsia="仿宋"/>
                <w:color w:val="000000" w:themeColor="text1"/>
                <w:kern w:val="2"/>
                <w:szCs w:val="21"/>
              </w:rPr>
              <w:t>厂区内雨水均进入废水处理系统；或雨污分流，且雨排水系统具有下述所有措施：</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32" w:firstLineChars="20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①</w:t>
            </w:r>
            <w:r>
              <w:rPr>
                <w:rFonts w:hint="default" w:ascii="Times New Roman" w:hAnsi="仿宋" w:eastAsia="仿宋"/>
                <w:color w:val="000000" w:themeColor="text1"/>
                <w:spacing w:val="-4"/>
                <w:kern w:val="2"/>
                <w:szCs w:val="21"/>
              </w:rPr>
              <w:t>具有收集初期雨水的收集池或雨水监控池；池出水管上设置切断阀，正常情况下阀门关闭，防止受污染的水外排；池内设有提升设施，能将所集物送至厂区内污水处理设施处理；</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32" w:firstLineChars="20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②具有雨水系统外排总排口（含泄洪渠）监视及关闭设施，有专人负责在紧急情况下关闭雨水排口（含与清净废水共用一套排水系统情况），防止雨水、消防水和泄漏物进入外环境</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（2）</w:t>
            </w:r>
            <w:r>
              <w:rPr>
                <w:rFonts w:hint="default" w:ascii="Times New Roman" w:hAnsi="仿宋" w:eastAsia="仿宋"/>
                <w:color w:val="000000" w:themeColor="text1"/>
                <w:kern w:val="2"/>
                <w:szCs w:val="21"/>
              </w:rPr>
              <w:t>如果有排洪沟，排洪沟不通过生产区和罐区，具有防止泄漏物和受污染的消防水流入区域排洪沟的措施</w:t>
            </w:r>
          </w:p>
        </w:tc>
        <w:tc>
          <w:tcPr>
            <w:tcW w:w="225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Times New Roman" w:hAnsi="仿宋" w:eastAsia="仿宋"/>
                <w:color w:val="000000" w:themeColor="text1"/>
                <w:szCs w:val="21"/>
                <w:lang w:val="en-US" w:eastAsia="zh-CN"/>
              </w:rPr>
            </w:pPr>
            <w:r>
              <w:rPr>
                <w:rFonts w:hint="eastAsia" w:ascii="Times New Roman" w:hAnsi="仿宋" w:eastAsia="仿宋"/>
                <w:color w:val="000000" w:themeColor="text1"/>
                <w:szCs w:val="21"/>
                <w:lang w:val="en-US" w:eastAsia="zh-CN"/>
              </w:rPr>
              <w:t>厂区设一座80m³的初期雨水收集池，将初期雨水收集储存沉淀处理后回用于道路洒水。</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default" w:ascii="Times New Roman" w:hAnsi="仿宋" w:eastAsia="仿宋"/>
                <w:color w:val="000000" w:themeColor="text1"/>
                <w:szCs w:val="21"/>
              </w:rPr>
            </w:pPr>
            <w:r>
              <w:rPr>
                <w:rFonts w:hint="eastAsia" w:ascii="Times New Roman" w:hAnsi="仿宋" w:eastAsia="仿宋"/>
                <w:b w:val="0"/>
                <w:bCs w:val="0"/>
                <w:color w:val="000000" w:themeColor="text1"/>
                <w:szCs w:val="21"/>
                <w:lang w:val="en-US" w:eastAsia="zh-CN"/>
              </w:rPr>
              <w:t>我公司将继续</w:t>
            </w:r>
            <w:r>
              <w:rPr>
                <w:rFonts w:hint="default" w:ascii="Times New Roman" w:hAnsi="仿宋" w:eastAsia="仿宋"/>
                <w:b w:val="0"/>
                <w:bCs w:val="0"/>
                <w:color w:val="000000" w:themeColor="text1"/>
                <w:szCs w:val="21"/>
                <w:lang w:eastAsia="zh-CN"/>
              </w:rPr>
              <w:t>完善</w:t>
            </w:r>
            <w:r>
              <w:rPr>
                <w:rFonts w:hint="default" w:ascii="Times New Roman" w:hAnsi="仿宋" w:eastAsia="仿宋"/>
                <w:b w:val="0"/>
                <w:bCs w:val="0"/>
                <w:color w:val="000000" w:themeColor="text1"/>
                <w:szCs w:val="21"/>
              </w:rPr>
              <w:t>雨水系统</w:t>
            </w:r>
            <w:r>
              <w:rPr>
                <w:rFonts w:hint="eastAsia" w:ascii="Times New Roman" w:hAnsi="仿宋" w:eastAsia="仿宋"/>
                <w:b w:val="0"/>
                <w:bCs w:val="0"/>
                <w:color w:val="000000" w:themeColor="text1"/>
                <w:szCs w:val="21"/>
                <w:lang w:eastAsia="zh-CN"/>
              </w:rPr>
              <w:t>，</w:t>
            </w:r>
            <w:r>
              <w:rPr>
                <w:rFonts w:hint="default" w:ascii="Times New Roman" w:hAnsi="仿宋" w:eastAsia="仿宋"/>
                <w:b w:val="0"/>
                <w:bCs w:val="0"/>
                <w:color w:val="000000" w:themeColor="text1"/>
                <w:szCs w:val="21"/>
              </w:rPr>
              <w:t>防止雨水、消防水进入外环境</w:t>
            </w:r>
            <w:r>
              <w:rPr>
                <w:rFonts w:hint="default" w:ascii="Times New Roman" w:hAnsi="仿宋" w:eastAsia="仿宋"/>
                <w:b w:val="0"/>
                <w:bCs w:val="0"/>
                <w:color w:val="000000" w:themeColor="text1"/>
                <w:szCs w:val="21"/>
                <w:lang w:eastAsia="zh-CN"/>
              </w:rPr>
              <w:t>。</w:t>
            </w:r>
          </w:p>
        </w:tc>
      </w:tr>
    </w:tbl>
    <w:p>
      <w:pPr>
        <w:snapToGrid/>
        <w:spacing w:line="240" w:lineRule="auto"/>
        <w:ind w:firstLine="573"/>
        <w:rPr>
          <w:rFonts w:hint="eastAsia"/>
          <w:color w:val="000000" w:themeColor="text1"/>
        </w:rPr>
      </w:pPr>
      <w:r>
        <w:rPr>
          <w:rFonts w:hint="eastAsia"/>
          <w:color w:val="000000" w:themeColor="text1"/>
          <w:lang w:val="en-US" w:eastAsia="zh-CN"/>
        </w:rPr>
        <w:t>5、</w:t>
      </w:r>
      <w:r>
        <w:rPr>
          <w:rFonts w:hint="eastAsia"/>
          <w:color w:val="000000" w:themeColor="text1"/>
        </w:rPr>
        <w:t>生产废水处理系统风险防控措施</w:t>
      </w:r>
    </w:p>
    <w:p>
      <w:pPr>
        <w:snapToGrid/>
        <w:spacing w:line="240" w:lineRule="auto"/>
        <w:ind w:firstLine="573"/>
        <w:rPr>
          <w:color w:val="000000" w:themeColor="text1"/>
        </w:rPr>
      </w:pPr>
      <w:r>
        <w:rPr>
          <w:rFonts w:hint="eastAsia"/>
          <w:color w:val="000000" w:themeColor="text1"/>
          <w:lang w:eastAsia="zh-CN"/>
        </w:rPr>
        <w:t>我公司</w:t>
      </w:r>
      <w:r>
        <w:rPr>
          <w:rFonts w:hint="eastAsia"/>
          <w:color w:val="000000" w:themeColor="text1"/>
        </w:rPr>
        <w:t>生产废水处理系统风险防控措施情况详见下表：</w:t>
      </w:r>
    </w:p>
    <w:p>
      <w:pPr>
        <w:snapToGrid/>
        <w:spacing w:line="240" w:lineRule="auto"/>
        <w:ind w:firstLine="0" w:firstLineChars="0"/>
        <w:jc w:val="center"/>
        <w:rPr>
          <w:rFonts w:hAnsi="仿宋"/>
          <w:b/>
          <w:bCs/>
          <w:color w:val="000000" w:themeColor="text1"/>
          <w:szCs w:val="21"/>
        </w:rPr>
      </w:pPr>
      <w:r>
        <w:rPr>
          <w:rFonts w:hint="eastAsia"/>
          <w:b/>
          <w:bCs/>
          <w:color w:val="000000" w:themeColor="text1"/>
        </w:rPr>
        <w:t>表3-</w:t>
      </w:r>
      <w:r>
        <w:rPr>
          <w:rFonts w:hint="eastAsia"/>
          <w:b/>
          <w:bCs/>
          <w:color w:val="000000" w:themeColor="text1"/>
          <w:lang w:val="en-US" w:eastAsia="zh-CN"/>
        </w:rPr>
        <w:t>25</w:t>
      </w:r>
      <w:r>
        <w:rPr>
          <w:rFonts w:hint="eastAsia"/>
          <w:b/>
          <w:bCs/>
          <w:color w:val="000000" w:themeColor="text1"/>
        </w:rPr>
        <w:t xml:space="preserve"> </w:t>
      </w:r>
      <w:r>
        <w:rPr>
          <w:rFonts w:hint="eastAsia" w:hAnsi="仿宋"/>
          <w:b/>
          <w:bCs/>
          <w:color w:val="000000" w:themeColor="text1"/>
          <w:szCs w:val="21"/>
        </w:rPr>
        <w:t>生产废水处理</w:t>
      </w:r>
      <w:r>
        <w:rPr>
          <w:rFonts w:hAnsi="仿宋"/>
          <w:b/>
          <w:bCs/>
          <w:color w:val="000000" w:themeColor="text1"/>
          <w:szCs w:val="21"/>
        </w:rPr>
        <w:t>系统</w:t>
      </w:r>
      <w:r>
        <w:rPr>
          <w:rFonts w:hint="eastAsia" w:hAnsi="仿宋"/>
          <w:b/>
          <w:bCs/>
          <w:color w:val="000000" w:themeColor="text1"/>
          <w:szCs w:val="21"/>
        </w:rPr>
        <w:t>风险</w:t>
      </w:r>
      <w:r>
        <w:rPr>
          <w:rFonts w:hAnsi="仿宋"/>
          <w:b/>
          <w:bCs/>
          <w:color w:val="000000" w:themeColor="text1"/>
          <w:szCs w:val="21"/>
        </w:rPr>
        <w:t>防控措施</w:t>
      </w:r>
      <w:r>
        <w:rPr>
          <w:rFonts w:hint="eastAsia" w:hAnsi="仿宋"/>
          <w:b/>
          <w:bCs/>
          <w:color w:val="000000" w:themeColor="text1"/>
          <w:szCs w:val="21"/>
        </w:rPr>
        <w:t>一览表</w:t>
      </w:r>
    </w:p>
    <w:tbl>
      <w:tblPr>
        <w:tblStyle w:val="45"/>
        <w:tblW w:w="499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5293"/>
        <w:gridCol w:w="32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436"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eastAsia="仿宋"/>
                <w:b/>
                <w:color w:val="000000" w:themeColor="text1"/>
                <w:kern w:val="2"/>
                <w:szCs w:val="21"/>
              </w:rPr>
            </w:pPr>
            <w:r>
              <w:rPr>
                <w:rFonts w:hint="default" w:ascii="Times New Roman" w:hAnsi="仿宋" w:eastAsia="仿宋"/>
                <w:b/>
                <w:color w:val="000000" w:themeColor="text1"/>
                <w:kern w:val="2"/>
                <w:szCs w:val="21"/>
              </w:rPr>
              <w:t>评估指标</w:t>
            </w:r>
          </w:p>
        </w:tc>
        <w:tc>
          <w:tcPr>
            <w:tcW w:w="2817"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eastAsia="仿宋"/>
                <w:b/>
                <w:color w:val="000000" w:themeColor="text1"/>
                <w:kern w:val="2"/>
                <w:szCs w:val="21"/>
              </w:rPr>
            </w:pPr>
            <w:r>
              <w:rPr>
                <w:rFonts w:hint="default" w:ascii="Times New Roman" w:hAnsi="仿宋" w:eastAsia="仿宋"/>
                <w:b/>
                <w:color w:val="000000" w:themeColor="text1"/>
                <w:kern w:val="2"/>
                <w:szCs w:val="21"/>
              </w:rPr>
              <w:t>评估依据</w:t>
            </w:r>
          </w:p>
        </w:tc>
        <w:tc>
          <w:tcPr>
            <w:tcW w:w="1746"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eastAsia="仿宋"/>
                <w:b/>
                <w:color w:val="000000" w:themeColor="text1"/>
                <w:kern w:val="2"/>
                <w:szCs w:val="21"/>
              </w:rPr>
            </w:pPr>
            <w:r>
              <w:rPr>
                <w:rFonts w:hint="eastAsia" w:ascii="Times New Roman" w:hAnsi="仿宋" w:eastAsia="仿宋"/>
                <w:b/>
                <w:color w:val="000000" w:themeColor="text1"/>
                <w:kern w:val="2"/>
                <w:szCs w:val="21"/>
              </w:rPr>
              <w:t>实际情况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436"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eastAsia="仿宋"/>
                <w:color w:val="000000" w:themeColor="text1"/>
                <w:kern w:val="2"/>
                <w:szCs w:val="21"/>
              </w:rPr>
            </w:pPr>
            <w:r>
              <w:rPr>
                <w:rFonts w:hint="eastAsia" w:ascii="Times New Roman" w:hAnsi="仿宋" w:eastAsia="仿宋"/>
                <w:color w:val="000000" w:themeColor="text1"/>
                <w:kern w:val="2"/>
                <w:szCs w:val="21"/>
              </w:rPr>
              <w:t>生产废水处理系统风险防控措施</w:t>
            </w:r>
          </w:p>
        </w:tc>
        <w:tc>
          <w:tcPr>
            <w:tcW w:w="2817"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（1）无生产废水产生或外排；</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（2）有废水外排时：</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right="0" w:firstLine="432" w:firstLineChars="20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①受污染的循环冷却水、雨水、消防水等排入生产废水系统或独立处理系统</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right="0" w:firstLine="432" w:firstLineChars="20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②生产废水排放前设监控池，能够将不合格废水送废水处理设施处理；</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right="0" w:firstLine="432" w:firstLineChars="20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③如企业受污染的清净废水或雨水进入废水处理系统处理，则废水处理系统 应设置事故水缓冲设施；</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right="0" w:firstLine="432" w:firstLineChars="20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④具有生产废水总排口监视及关闭设施，有专人负责启闭，确保泄漏物、受污染的消防水不合格废水不排出厂外。</w:t>
            </w:r>
          </w:p>
        </w:tc>
        <w:tc>
          <w:tcPr>
            <w:tcW w:w="1746"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right="0"/>
              <w:jc w:val="both"/>
              <w:textAlignment w:val="auto"/>
              <w:rPr>
                <w:rFonts w:hint="default" w:ascii="Times New Roman" w:hAnsi="仿宋" w:eastAsia="仿宋"/>
                <w:color w:val="000000" w:themeColor="text1"/>
                <w:szCs w:val="21"/>
                <w:lang w:val="en-US" w:eastAsia="zh-CN"/>
              </w:rPr>
            </w:pPr>
            <w:r>
              <w:rPr>
                <w:rFonts w:hint="eastAsia" w:ascii="Times New Roman" w:hAnsi="仿宋" w:eastAsia="仿宋"/>
                <w:color w:val="000000" w:themeColor="text1"/>
                <w:szCs w:val="21"/>
                <w:lang w:val="en-US" w:eastAsia="zh-CN"/>
              </w:rPr>
              <w:t>项目无生产废水产生。</w:t>
            </w:r>
            <w:r>
              <w:rPr>
                <w:rFonts w:hint="default" w:ascii="Times New Roman" w:hAnsi="Times New Roman" w:eastAsia="仿宋" w:cs="Times New Roman"/>
                <w:sz w:val="21"/>
                <w:szCs w:val="21"/>
                <w:lang w:val="en-US" w:eastAsia="zh-CN"/>
              </w:rPr>
              <w:t>我公司</w:t>
            </w:r>
            <w:r>
              <w:rPr>
                <w:rFonts w:hint="default" w:ascii="Times New Roman" w:hAnsi="仿宋" w:eastAsia="仿宋"/>
                <w:color w:val="000000" w:themeColor="text1"/>
                <w:szCs w:val="21"/>
                <w:lang w:val="en-US" w:eastAsia="zh-CN"/>
              </w:rPr>
              <w:t>厂区内各建筑物排出的生活</w:t>
            </w:r>
            <w:r>
              <w:rPr>
                <w:rFonts w:hint="default" w:ascii="Times New Roman" w:hAnsi="Times New Roman" w:eastAsia="仿宋" w:cs="Times New Roman"/>
                <w:sz w:val="21"/>
                <w:szCs w:val="21"/>
                <w:lang w:val="en-US" w:eastAsia="zh-CN"/>
              </w:rPr>
              <w:t>水质较为简单，</w:t>
            </w:r>
            <w:r>
              <w:rPr>
                <w:rFonts w:hint="default" w:ascii="Times New Roman" w:hAnsi="Times New Roman" w:eastAsia="仿宋" w:cs="Times New Roman"/>
                <w:sz w:val="21"/>
                <w:szCs w:val="21"/>
              </w:rPr>
              <w:t>主要污染物为 COD、BOD、NH</w:t>
            </w:r>
            <w:r>
              <w:rPr>
                <w:rFonts w:hint="default" w:ascii="Times New Roman" w:hAnsi="Times New Roman" w:eastAsia="仿宋" w:cs="Times New Roman"/>
                <w:sz w:val="21"/>
                <w:szCs w:val="21"/>
                <w:vertAlign w:val="superscript"/>
              </w:rPr>
              <w:t>3</w:t>
            </w:r>
            <w:r>
              <w:rPr>
                <w:rFonts w:hint="default" w:ascii="Times New Roman" w:hAnsi="Times New Roman" w:eastAsia="仿宋" w:cs="Times New Roman"/>
                <w:sz w:val="21"/>
                <w:szCs w:val="21"/>
              </w:rPr>
              <w:t>-N和SS，</w:t>
            </w:r>
            <w:r>
              <w:rPr>
                <w:rFonts w:hint="eastAsia" w:ascii="Times New Roman" w:eastAsia="仿宋" w:cs="Times New Roman"/>
                <w:sz w:val="21"/>
                <w:szCs w:val="21"/>
                <w:lang w:eastAsia="zh-CN"/>
              </w:rPr>
              <w:t>排入园区管网，最终进入</w:t>
            </w:r>
            <w:r>
              <w:rPr>
                <w:rFonts w:hint="eastAsia" w:ascii="Times New Roman" w:eastAsia="仿宋" w:cs="Times New Roman"/>
                <w:sz w:val="21"/>
                <w:szCs w:val="21"/>
                <w:lang w:val="en-US" w:eastAsia="zh-CN"/>
              </w:rPr>
              <w:t>绛县开发区生活污水处理厂</w:t>
            </w:r>
            <w:r>
              <w:rPr>
                <w:rFonts w:hint="default" w:ascii="Times New Roman" w:hAnsi="Times New Roman" w:eastAsia="仿宋" w:cs="Times New Roman"/>
                <w:sz w:val="21"/>
                <w:szCs w:val="21"/>
              </w:rPr>
              <w:t>。</w:t>
            </w:r>
          </w:p>
        </w:tc>
      </w:tr>
    </w:tbl>
    <w:p>
      <w:pPr>
        <w:snapToGrid/>
        <w:spacing w:line="240" w:lineRule="auto"/>
        <w:ind w:firstLine="573"/>
        <w:rPr>
          <w:rFonts w:hint="eastAsia"/>
          <w:color w:val="000000" w:themeColor="text1"/>
          <w:lang w:val="en-US" w:eastAsia="zh-CN"/>
        </w:rPr>
      </w:pPr>
      <w:r>
        <w:rPr>
          <w:rFonts w:hint="eastAsia"/>
          <w:color w:val="000000" w:themeColor="text1"/>
          <w:lang w:val="en-US" w:eastAsia="zh-CN"/>
        </w:rPr>
        <w:t>6、厂内危险废物环境管理</w:t>
      </w:r>
    </w:p>
    <w:p>
      <w:pPr>
        <w:pStyle w:val="2"/>
        <w:ind w:firstLine="573"/>
        <w:rPr>
          <w:color w:val="000000" w:themeColor="text1"/>
        </w:rPr>
      </w:pPr>
      <w:r>
        <w:rPr>
          <w:rFonts w:hint="eastAsia"/>
          <w:color w:val="000000" w:themeColor="text1"/>
          <w:lang w:eastAsia="zh-CN"/>
        </w:rPr>
        <w:t>我公司</w:t>
      </w:r>
      <w:r>
        <w:rPr>
          <w:rFonts w:hint="eastAsia"/>
          <w:color w:val="000000" w:themeColor="text1"/>
        </w:rPr>
        <w:t>厂内危险废物环境管理情况详见下表：</w:t>
      </w:r>
    </w:p>
    <w:p>
      <w:pPr>
        <w:snapToGrid/>
        <w:spacing w:line="240" w:lineRule="auto"/>
        <w:ind w:firstLine="0" w:firstLineChars="0"/>
        <w:jc w:val="center"/>
        <w:rPr>
          <w:b/>
          <w:bCs/>
          <w:color w:val="000000" w:themeColor="text1"/>
        </w:rPr>
      </w:pPr>
      <w:r>
        <w:rPr>
          <w:rFonts w:hint="eastAsia"/>
          <w:b/>
          <w:bCs/>
          <w:color w:val="000000" w:themeColor="text1"/>
        </w:rPr>
        <w:t>表3-</w:t>
      </w:r>
      <w:r>
        <w:rPr>
          <w:rFonts w:hint="eastAsia"/>
          <w:b/>
          <w:bCs/>
          <w:color w:val="000000" w:themeColor="text1"/>
          <w:lang w:val="en-US" w:eastAsia="zh-CN"/>
        </w:rPr>
        <w:t>26</w:t>
      </w:r>
      <w:r>
        <w:rPr>
          <w:rFonts w:hint="eastAsia"/>
          <w:b/>
          <w:bCs/>
          <w:color w:val="000000" w:themeColor="text1"/>
        </w:rPr>
        <w:t xml:space="preserve"> 危险废物环境管理情况一览表</w:t>
      </w:r>
    </w:p>
    <w:tbl>
      <w:tblPr>
        <w:tblStyle w:val="45"/>
        <w:tblW w:w="499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47"/>
        <w:gridCol w:w="3957"/>
        <w:gridCol w:w="468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398"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Times New Roman" w:eastAsia="仿宋"/>
                <w:b/>
                <w:color w:val="000000" w:themeColor="text1"/>
                <w:kern w:val="2"/>
                <w:szCs w:val="21"/>
              </w:rPr>
            </w:pPr>
            <w:r>
              <w:rPr>
                <w:rFonts w:hint="default" w:ascii="Times New Roman" w:hAnsi="仿宋" w:eastAsia="仿宋"/>
                <w:b/>
                <w:color w:val="000000" w:themeColor="text1"/>
                <w:kern w:val="2"/>
                <w:szCs w:val="21"/>
              </w:rPr>
              <w:t>评估指标</w:t>
            </w:r>
          </w:p>
        </w:tc>
        <w:tc>
          <w:tcPr>
            <w:tcW w:w="2106"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Times New Roman" w:eastAsia="仿宋"/>
                <w:b/>
                <w:color w:val="000000" w:themeColor="text1"/>
                <w:kern w:val="2"/>
                <w:szCs w:val="21"/>
              </w:rPr>
            </w:pPr>
            <w:r>
              <w:rPr>
                <w:rFonts w:hint="default" w:ascii="Times New Roman" w:hAnsi="仿宋" w:eastAsia="仿宋"/>
                <w:b/>
                <w:color w:val="000000" w:themeColor="text1"/>
                <w:kern w:val="2"/>
                <w:szCs w:val="21"/>
              </w:rPr>
              <w:t>评估依据</w:t>
            </w:r>
          </w:p>
        </w:tc>
        <w:tc>
          <w:tcPr>
            <w:tcW w:w="2495"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Times New Roman" w:eastAsia="仿宋"/>
                <w:b/>
                <w:color w:val="000000" w:themeColor="text1"/>
                <w:kern w:val="2"/>
                <w:szCs w:val="21"/>
              </w:rPr>
            </w:pPr>
            <w:r>
              <w:rPr>
                <w:rFonts w:hint="eastAsia" w:ascii="Times New Roman" w:eastAsia="仿宋"/>
                <w:b/>
                <w:color w:val="000000" w:themeColor="text1"/>
                <w:kern w:val="2"/>
                <w:szCs w:val="21"/>
              </w:rPr>
              <w:t>实际情况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厂内危险废物环境管理</w:t>
            </w:r>
          </w:p>
        </w:tc>
        <w:tc>
          <w:tcPr>
            <w:tcW w:w="2106" w:type="pct"/>
            <w:tcBorders>
              <w:tl2br w:val="nil"/>
              <w:tr2bl w:val="nil"/>
            </w:tcBorders>
            <w:shd w:val="clear" w:color="auto" w:fill="auto"/>
            <w:vAlign w:val="center"/>
          </w:tcPr>
          <w:p>
            <w:pPr>
              <w:pStyle w:val="169"/>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不涉及危险废物的；</w:t>
            </w:r>
          </w:p>
          <w:p>
            <w:pPr>
              <w:pStyle w:val="169"/>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针对危险废物分区贮存、运输、利用、处置具有完善的专业设施和风险防控措施</w:t>
            </w:r>
          </w:p>
        </w:tc>
        <w:tc>
          <w:tcPr>
            <w:tcW w:w="2495"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szCs w:val="21"/>
                <w:lang w:val="en-US" w:eastAsia="zh-CN"/>
              </w:rPr>
              <w:t>根据《国家危险废物名录》（2021年版）和危险废物鉴别标准并结合我公司实际生产情况可知，本公司产生的危险废物主要为废润滑油，在储存过程中主要危险有害因素为火灾、中毒等。</w:t>
            </w:r>
            <w:r>
              <w:rPr>
                <w:rFonts w:hint="eastAsia" w:ascii="Times New Roman" w:hAnsi="仿宋" w:eastAsia="仿宋"/>
                <w:color w:val="000000"/>
                <w:szCs w:val="21"/>
                <w:lang w:val="en-US" w:eastAsia="zh-CN"/>
              </w:rPr>
              <w:t>我公司废润滑油贮存在危废暂存间内，2020年9月27日，我公司与山西中兴水泥有限责任公司签订了废润滑油处置协议</w:t>
            </w:r>
            <w:r>
              <w:rPr>
                <w:rFonts w:hint="eastAsia" w:ascii="Times New Roman" w:hAnsi="仿宋" w:eastAsia="仿宋"/>
                <w:color w:val="000000" w:themeColor="text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Times New Roman" w:eastAsia="仿宋"/>
                <w:color w:val="000000" w:themeColor="text1"/>
                <w:kern w:val="2"/>
                <w:szCs w:val="21"/>
              </w:rPr>
            </w:pPr>
          </w:p>
        </w:tc>
        <w:tc>
          <w:tcPr>
            <w:tcW w:w="2106"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不具备完善的危险废物贮存、运输、利用处置设施和风险防控措施</w:t>
            </w:r>
          </w:p>
        </w:tc>
        <w:tc>
          <w:tcPr>
            <w:tcW w:w="2495"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Times New Roman" w:eastAsia="仿宋"/>
                <w:color w:val="000000" w:themeColor="text1"/>
                <w:kern w:val="2"/>
                <w:szCs w:val="21"/>
              </w:rPr>
            </w:pPr>
          </w:p>
        </w:tc>
      </w:tr>
    </w:tbl>
    <w:p>
      <w:pPr>
        <w:adjustRightInd/>
        <w:snapToGrid/>
        <w:spacing w:line="240" w:lineRule="auto"/>
        <w:ind w:firstLine="560"/>
        <w:rPr>
          <w:rFonts w:hint="default" w:ascii="Times New Roman" w:hAnsi="Times New Roman" w:cs="Times New Roman"/>
          <w:bCs/>
          <w:snapToGrid w:val="0"/>
          <w:kern w:val="0"/>
          <w:szCs w:val="26"/>
          <w:lang w:val="en-US" w:eastAsia="zh-CN"/>
        </w:rPr>
      </w:pPr>
      <w:r>
        <w:rPr>
          <w:rFonts w:hint="default" w:ascii="Times New Roman" w:hAnsi="Times New Roman" w:cs="Times New Roman"/>
          <w:bCs/>
          <w:snapToGrid w:val="0"/>
          <w:kern w:val="0"/>
          <w:szCs w:val="26"/>
          <w:lang w:val="en-US" w:eastAsia="zh-CN"/>
        </w:rPr>
        <w:t>7、气体泄漏监控预警措施</w:t>
      </w:r>
    </w:p>
    <w:p>
      <w:pPr>
        <w:pStyle w:val="2"/>
        <w:rPr>
          <w:rFonts w:hint="default" w:ascii="Times New Roman" w:hAnsi="Times New Roman" w:cs="Times New Roman"/>
          <w:lang w:val="en-US" w:eastAsia="zh-CN"/>
        </w:rPr>
      </w:pPr>
      <w:r>
        <w:rPr>
          <w:rFonts w:hint="default" w:ascii="Times New Roman" w:hAnsi="Times New Roman" w:cs="Times New Roman"/>
          <w:lang w:val="en-US" w:eastAsia="zh-CN"/>
        </w:rPr>
        <w:t>我公司</w:t>
      </w:r>
      <w:r>
        <w:rPr>
          <w:rFonts w:hint="eastAsia" w:cs="Times New Roman"/>
          <w:lang w:val="en-US" w:eastAsia="zh-CN"/>
        </w:rPr>
        <w:t>有毒</w:t>
      </w:r>
      <w:r>
        <w:rPr>
          <w:rFonts w:hint="default" w:ascii="Times New Roman" w:hAnsi="Times New Roman" w:cs="Times New Roman"/>
          <w:lang w:val="en-US" w:eastAsia="zh-CN"/>
        </w:rPr>
        <w:t>气体泄漏监控预警措施情况详见下表：</w:t>
      </w:r>
    </w:p>
    <w:p>
      <w:pPr>
        <w:pStyle w:val="2"/>
        <w:ind w:left="0" w:leftChars="0" w:firstLine="0" w:firstLineChars="0"/>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表3-</w:t>
      </w:r>
      <w:r>
        <w:rPr>
          <w:rFonts w:hint="eastAsia" w:cs="Times New Roman"/>
          <w:b/>
          <w:bCs/>
          <w:lang w:val="en-US" w:eastAsia="zh-CN"/>
        </w:rPr>
        <w:t>27</w:t>
      </w:r>
      <w:r>
        <w:rPr>
          <w:rFonts w:hint="default" w:ascii="Times New Roman" w:hAnsi="Times New Roman" w:cs="Times New Roman"/>
          <w:b/>
          <w:bCs/>
          <w:lang w:val="en-US" w:eastAsia="zh-CN"/>
        </w:rPr>
        <w:t xml:space="preserve"> </w:t>
      </w:r>
      <w:r>
        <w:rPr>
          <w:rFonts w:hint="eastAsia" w:cs="Times New Roman"/>
          <w:b/>
          <w:bCs/>
          <w:lang w:val="en-US" w:eastAsia="zh-CN"/>
        </w:rPr>
        <w:t>有毒</w:t>
      </w:r>
      <w:r>
        <w:rPr>
          <w:rFonts w:hint="default" w:ascii="Times New Roman" w:hAnsi="Times New Roman" w:cs="Times New Roman"/>
          <w:b/>
          <w:bCs/>
          <w:lang w:val="en-US" w:eastAsia="zh-CN"/>
        </w:rPr>
        <w:t>气体泄漏监控预警措施一览表</w:t>
      </w:r>
    </w:p>
    <w:tbl>
      <w:tblPr>
        <w:tblStyle w:val="46"/>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5151"/>
        <w:gridCol w:w="34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5" w:type="pct"/>
            <w:noWrap w:val="0"/>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Times New Roman" w:hAnsi="Times New Roman" w:eastAsia="仿宋" w:cs="Times New Roman"/>
                <w:b/>
                <w:bCs/>
                <w:color w:val="000000"/>
                <w:lang w:val="en-US"/>
              </w:rPr>
            </w:pPr>
            <w:r>
              <w:rPr>
                <w:rFonts w:hint="default" w:ascii="Times New Roman" w:hAnsi="Times New Roman" w:eastAsia="仿宋" w:cs="Times New Roman"/>
                <w:b/>
                <w:bCs/>
                <w:color w:val="000000"/>
                <w:lang w:val="en-US"/>
              </w:rPr>
              <w:t>评估指标</w:t>
            </w:r>
          </w:p>
        </w:tc>
        <w:tc>
          <w:tcPr>
            <w:tcW w:w="2741" w:type="pct"/>
            <w:noWrap w:val="0"/>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Times New Roman" w:hAnsi="Times New Roman" w:eastAsia="仿宋" w:cs="Times New Roman"/>
                <w:b/>
                <w:bCs/>
                <w:color w:val="000000"/>
                <w:lang w:val="en-US"/>
              </w:rPr>
            </w:pPr>
            <w:r>
              <w:rPr>
                <w:rFonts w:hint="default" w:ascii="Times New Roman" w:hAnsi="Times New Roman" w:eastAsia="仿宋" w:cs="Times New Roman"/>
                <w:b/>
                <w:bCs/>
                <w:color w:val="000000"/>
                <w:lang w:val="en-US"/>
              </w:rPr>
              <w:t>评估依据</w:t>
            </w:r>
          </w:p>
        </w:tc>
        <w:tc>
          <w:tcPr>
            <w:tcW w:w="1842" w:type="pct"/>
            <w:noWrap w:val="0"/>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Times New Roman" w:hAnsi="Times New Roman" w:eastAsia="仿宋" w:cs="Times New Roman"/>
                <w:b/>
                <w:bCs/>
                <w:color w:val="000000"/>
                <w:lang w:val="en-US" w:eastAsia="zh-CN"/>
              </w:rPr>
            </w:pPr>
            <w:r>
              <w:rPr>
                <w:rFonts w:hint="default" w:ascii="Times New Roman" w:hAnsi="Times New Roman" w:eastAsia="仿宋" w:cs="Times New Roman"/>
                <w:b/>
                <w:bCs/>
                <w:color w:val="000000"/>
                <w:lang w:val="en-US" w:eastAsia="zh-CN"/>
              </w:rPr>
              <w:t>实际情况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415" w:type="pct"/>
            <w:vMerge w:val="restart"/>
            <w:noWrap w:val="0"/>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Times New Roman" w:hAnsi="Times New Roman" w:eastAsia="仿宋" w:cs="Times New Roman"/>
                <w:color w:val="000000"/>
                <w:lang w:val="en-US"/>
              </w:rPr>
            </w:pPr>
            <w:r>
              <w:rPr>
                <w:rFonts w:hint="default" w:ascii="Times New Roman" w:hAnsi="Times New Roman" w:eastAsia="仿宋" w:cs="Times New Roman"/>
                <w:color w:val="000000"/>
                <w:lang w:val="en-US"/>
              </w:rPr>
              <w:t>毒性气体泄漏监控预警措施</w:t>
            </w:r>
          </w:p>
        </w:tc>
        <w:tc>
          <w:tcPr>
            <w:tcW w:w="2741" w:type="pct"/>
            <w:noWrap w:val="0"/>
            <w:vAlign w:val="center"/>
          </w:tcPr>
          <w:p>
            <w:pPr>
              <w:pStyle w:val="108"/>
              <w:keepNext w:val="0"/>
              <w:keepLines w:val="0"/>
              <w:pageBreakBefore w:val="0"/>
              <w:widowControl w:val="0"/>
              <w:numPr>
                <w:ilvl w:val="0"/>
                <w:numId w:val="15"/>
              </w:numPr>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ascii="Times New Roman" w:hAnsi="Times New Roman" w:eastAsia="仿宋" w:cs="Times New Roman"/>
                <w:color w:val="000000"/>
                <w:lang w:val="en-US"/>
              </w:rPr>
            </w:pPr>
            <w:r>
              <w:rPr>
                <w:rFonts w:hint="default" w:ascii="Times New Roman" w:hAnsi="Times New Roman" w:eastAsia="仿宋" w:cs="Times New Roman"/>
                <w:color w:val="000000"/>
                <w:lang w:val="en-US"/>
              </w:rPr>
              <w:t>不涉及附录A中有毒有害气体的；</w:t>
            </w:r>
          </w:p>
          <w:p>
            <w:pPr>
              <w:pStyle w:val="108"/>
              <w:keepNext w:val="0"/>
              <w:keepLines w:val="0"/>
              <w:pageBreakBefore w:val="0"/>
              <w:widowControl w:val="0"/>
              <w:numPr>
                <w:ilvl w:val="0"/>
                <w:numId w:val="15"/>
              </w:numPr>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ascii="Times New Roman" w:hAnsi="Times New Roman" w:eastAsia="仿宋" w:cs="Times New Roman"/>
                <w:color w:val="000000"/>
                <w:lang w:val="en-US"/>
              </w:rPr>
            </w:pPr>
            <w:r>
              <w:rPr>
                <w:rFonts w:hint="default" w:ascii="Times New Roman" w:hAnsi="Times New Roman" w:eastAsia="仿宋" w:cs="Times New Roman"/>
                <w:color w:val="000000"/>
                <w:lang w:val="en-US"/>
              </w:rPr>
              <w:t>根据实际情况，具备有毒有害气体厂界泄漏监控预警系统的</w:t>
            </w:r>
          </w:p>
        </w:tc>
        <w:tc>
          <w:tcPr>
            <w:tcW w:w="1842" w:type="pct"/>
            <w:vMerge w:val="restart"/>
            <w:noWrap w:val="0"/>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default" w:ascii="Times New Roman" w:hAnsi="Times New Roman" w:eastAsia="仿宋" w:cs="Times New Roman"/>
                <w:color w:val="000000" w:themeColor="text1"/>
                <w:lang w:val="en-US" w:eastAsia="zh-CN"/>
              </w:rPr>
            </w:pPr>
            <w:r>
              <w:rPr>
                <w:rFonts w:hint="eastAsia" w:hAnsi="Times New Roman" w:eastAsia="仿宋" w:cs="Times New Roman"/>
                <w:color w:val="000000" w:themeColor="text1"/>
                <w:lang w:val="en-US" w:eastAsia="zh-CN"/>
              </w:rPr>
              <w:t>不涉及。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5" w:type="pct"/>
            <w:vMerge w:val="continue"/>
            <w:noWrap w:val="0"/>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Times New Roman" w:hAnsi="Times New Roman" w:eastAsia="仿宋" w:cs="Times New Roman"/>
                <w:color w:val="000000"/>
                <w:lang w:val="en-US"/>
              </w:rPr>
            </w:pPr>
          </w:p>
        </w:tc>
        <w:tc>
          <w:tcPr>
            <w:tcW w:w="2741" w:type="pct"/>
            <w:noWrap w:val="0"/>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ascii="Times New Roman" w:hAnsi="Times New Roman" w:eastAsia="仿宋" w:cs="Times New Roman"/>
                <w:color w:val="000000"/>
                <w:lang w:val="en-US"/>
              </w:rPr>
            </w:pPr>
            <w:r>
              <w:rPr>
                <w:rFonts w:hint="default" w:ascii="Times New Roman" w:hAnsi="Times New Roman" w:eastAsia="仿宋" w:cs="Times New Roman"/>
                <w:color w:val="000000"/>
                <w:lang w:val="en-US"/>
              </w:rPr>
              <w:t>不具备厂界有毒有害气体泄漏监控预警系统的</w:t>
            </w:r>
          </w:p>
        </w:tc>
        <w:tc>
          <w:tcPr>
            <w:tcW w:w="1842" w:type="pct"/>
            <w:vMerge w:val="continue"/>
            <w:noWrap w:val="0"/>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Times New Roman" w:hAnsi="Times New Roman" w:eastAsia="仿宋" w:cs="Times New Roman"/>
                <w:color w:val="000000"/>
                <w:lang w:val="en-US"/>
              </w:rPr>
            </w:pPr>
          </w:p>
        </w:tc>
      </w:tr>
    </w:tbl>
    <w:p>
      <w:pPr>
        <w:adjustRightInd/>
        <w:snapToGrid/>
        <w:spacing w:line="240" w:lineRule="auto"/>
        <w:ind w:firstLine="560"/>
        <w:rPr>
          <w:rFonts w:hint="default" w:ascii="Times New Roman" w:hAnsi="Times New Roman" w:cs="Times New Roman"/>
          <w:bCs/>
          <w:snapToGrid w:val="0"/>
          <w:kern w:val="0"/>
          <w:szCs w:val="26"/>
          <w:lang w:val="en-US" w:eastAsia="zh-CN"/>
        </w:rPr>
      </w:pPr>
      <w:r>
        <w:rPr>
          <w:rFonts w:hint="eastAsia" w:cs="Times New Roman"/>
          <w:bCs/>
          <w:snapToGrid w:val="0"/>
          <w:kern w:val="0"/>
          <w:szCs w:val="26"/>
          <w:lang w:val="en-US" w:eastAsia="zh-CN"/>
        </w:rPr>
        <w:t>8、</w:t>
      </w:r>
      <w:r>
        <w:rPr>
          <w:rFonts w:hint="eastAsia" w:ascii="Times New Roman" w:hAnsi="Times New Roman" w:cs="Times New Roman"/>
          <w:bCs/>
          <w:snapToGrid w:val="0"/>
          <w:kern w:val="0"/>
          <w:szCs w:val="26"/>
          <w:lang w:val="en-US" w:eastAsia="zh-CN"/>
        </w:rPr>
        <w:t>其他防控措施</w:t>
      </w:r>
    </w:p>
    <w:p>
      <w:pPr>
        <w:pageBreakBefore w:val="0"/>
        <w:widowControl w:val="0"/>
        <w:kinsoku/>
        <w:wordWrap/>
        <w:overflowPunct/>
        <w:topLinePunct w:val="0"/>
        <w:autoSpaceDE/>
        <w:autoSpaceDN/>
        <w:bidi w:val="0"/>
        <w:snapToGrid/>
        <w:spacing w:line="240" w:lineRule="auto"/>
        <w:ind w:firstLine="573"/>
        <w:textAlignment w:val="auto"/>
        <w:rPr>
          <w:color w:val="000000" w:themeColor="text1"/>
        </w:rPr>
      </w:pPr>
      <w:r>
        <w:rPr>
          <w:rFonts w:hint="eastAsia"/>
          <w:color w:val="000000" w:themeColor="text1"/>
          <w:lang w:eastAsia="zh-CN"/>
        </w:rPr>
        <w:t>山西瑞洁环保工程有限公司</w:t>
      </w:r>
      <w:r>
        <w:rPr>
          <w:rFonts w:hint="eastAsia"/>
          <w:color w:val="000000" w:themeColor="text1"/>
        </w:rPr>
        <w:t>已进行建立一套安全生产规章制度，包括各岗位责任制度、各机械设备操作规程、各工艺运行规程。健全内部环境管理制度，加强日常环境管理工作，对整个生产过程实施全程环境管理，并落到实处，每天做好运行记录并归档，用于排查及防控环境风险和安全隐患，防止发生生产过程中环境污染事故。</w:t>
      </w:r>
    </w:p>
    <w:bookmarkEnd w:id="46"/>
    <w:p>
      <w:pPr>
        <w:pStyle w:val="4"/>
        <w:pageBreakBefore w:val="0"/>
        <w:widowControl w:val="0"/>
        <w:kinsoku/>
        <w:wordWrap/>
        <w:overflowPunct/>
        <w:topLinePunct w:val="0"/>
        <w:autoSpaceDE/>
        <w:autoSpaceDN/>
        <w:bidi w:val="0"/>
        <w:snapToGrid/>
        <w:spacing w:beforeLines="0" w:afterLines="0" w:line="240" w:lineRule="auto"/>
        <w:textAlignment w:val="auto"/>
        <w:rPr>
          <w:color w:val="000000" w:themeColor="text1"/>
        </w:rPr>
      </w:pPr>
      <w:bookmarkStart w:id="47" w:name="_Toc423359885"/>
      <w:bookmarkStart w:id="48" w:name="_Toc26166"/>
      <w:r>
        <w:rPr>
          <w:color w:val="000000" w:themeColor="text1"/>
        </w:rPr>
        <w:t>3.7现有应急物资与装备、救援队伍情况</w:t>
      </w:r>
      <w:bookmarkEnd w:id="47"/>
      <w:bookmarkEnd w:id="48"/>
    </w:p>
    <w:p>
      <w:pPr>
        <w:pStyle w:val="5"/>
        <w:pageBreakBefore w:val="0"/>
        <w:widowControl w:val="0"/>
        <w:kinsoku/>
        <w:wordWrap/>
        <w:overflowPunct/>
        <w:topLinePunct w:val="0"/>
        <w:autoSpaceDE/>
        <w:autoSpaceDN/>
        <w:bidi w:val="0"/>
        <w:snapToGrid/>
        <w:spacing w:beforeLines="0" w:afterLines="0" w:line="240" w:lineRule="auto"/>
        <w:textAlignment w:val="auto"/>
        <w:rPr>
          <w:color w:val="000000" w:themeColor="text1"/>
        </w:rPr>
      </w:pPr>
      <w:bookmarkStart w:id="49" w:name="_Toc442393233"/>
      <w:r>
        <w:rPr>
          <w:color w:val="000000" w:themeColor="text1"/>
        </w:rPr>
        <w:t>3.7.1应急物资与装备</w:t>
      </w:r>
      <w:bookmarkEnd w:id="49"/>
    </w:p>
    <w:p>
      <w:pPr>
        <w:pageBreakBefore w:val="0"/>
        <w:widowControl w:val="0"/>
        <w:kinsoku/>
        <w:wordWrap/>
        <w:overflowPunct/>
        <w:topLinePunct w:val="0"/>
        <w:autoSpaceDE/>
        <w:autoSpaceDN/>
        <w:bidi w:val="0"/>
        <w:snapToGrid/>
        <w:spacing w:line="240" w:lineRule="auto"/>
        <w:ind w:firstLine="573"/>
        <w:textAlignment w:val="auto"/>
        <w:rPr>
          <w:color w:val="000000" w:themeColor="text1"/>
        </w:rPr>
      </w:pPr>
      <w:r>
        <w:rPr>
          <w:rFonts w:hint="eastAsia"/>
          <w:color w:val="000000" w:themeColor="text1"/>
          <w:lang w:eastAsia="zh-CN"/>
        </w:rPr>
        <w:t>我公司</w:t>
      </w:r>
      <w:r>
        <w:rPr>
          <w:color w:val="000000" w:themeColor="text1"/>
        </w:rPr>
        <w:t>根据可能发生的突发环境事件的类型提供和解决处置突发环境事故所需要的应急设施（设备）包括医疗救护仪器药品、个人防护装备器材、消防设施、堵漏器材、各种型号水泵、阀门和应急交通工具等。</w:t>
      </w:r>
    </w:p>
    <w:p>
      <w:pPr>
        <w:pageBreakBefore w:val="0"/>
        <w:widowControl w:val="0"/>
        <w:kinsoku/>
        <w:wordWrap/>
        <w:overflowPunct/>
        <w:topLinePunct w:val="0"/>
        <w:autoSpaceDE/>
        <w:autoSpaceDN/>
        <w:bidi w:val="0"/>
        <w:snapToGrid/>
        <w:spacing w:line="240" w:lineRule="auto"/>
        <w:ind w:firstLine="573"/>
        <w:textAlignment w:val="auto"/>
        <w:rPr>
          <w:color w:val="000000" w:themeColor="text1"/>
        </w:rPr>
      </w:pPr>
      <w:r>
        <w:rPr>
          <w:rFonts w:hint="eastAsia"/>
          <w:color w:val="000000" w:themeColor="text1"/>
        </w:rPr>
        <w:t>应急设备、物资应根据本公司环境风险源防护和风险事件的应急救援考虑，进行应急设备和物资储备，并不断更新、采购与检验。用于应急处置的物资采用就近原则，备足备齐，定置明确，保证现场应急处置人员在第一时间内启用。</w:t>
      </w:r>
    </w:p>
    <w:p>
      <w:pPr>
        <w:pageBreakBefore w:val="0"/>
        <w:widowControl w:val="0"/>
        <w:kinsoku/>
        <w:wordWrap/>
        <w:overflowPunct/>
        <w:topLinePunct w:val="0"/>
        <w:autoSpaceDE/>
        <w:autoSpaceDN/>
        <w:bidi w:val="0"/>
        <w:snapToGrid/>
        <w:spacing w:line="240" w:lineRule="auto"/>
        <w:ind w:firstLine="573"/>
        <w:textAlignment w:val="auto"/>
        <w:rPr>
          <w:color w:val="000000" w:themeColor="text1"/>
        </w:rPr>
      </w:pPr>
      <w:r>
        <w:rPr>
          <w:rFonts w:hint="eastAsia"/>
          <w:color w:val="000000" w:themeColor="text1"/>
        </w:rPr>
        <w:t>我本公司将进一步完善环境事件应急处置、消防、个人防护装备等储备。同时加强监测仪器设备，不断提高应急监测与监控能力，为突发环境事件发生时的准确迅速决策提供依据。</w:t>
      </w:r>
    </w:p>
    <w:p>
      <w:pPr>
        <w:pageBreakBefore w:val="0"/>
        <w:widowControl w:val="0"/>
        <w:kinsoku/>
        <w:wordWrap/>
        <w:overflowPunct/>
        <w:topLinePunct w:val="0"/>
        <w:autoSpaceDE/>
        <w:autoSpaceDN/>
        <w:bidi w:val="0"/>
        <w:snapToGrid/>
        <w:spacing w:line="240" w:lineRule="auto"/>
        <w:ind w:firstLine="573"/>
        <w:textAlignment w:val="auto"/>
        <w:rPr>
          <w:color w:val="000000" w:themeColor="text1"/>
        </w:rPr>
      </w:pPr>
      <w:r>
        <w:rPr>
          <w:rFonts w:hint="eastAsia"/>
          <w:color w:val="000000" w:themeColor="text1"/>
          <w:lang w:eastAsia="zh-CN"/>
        </w:rPr>
        <w:t>我公司</w:t>
      </w:r>
      <w:r>
        <w:rPr>
          <w:color w:val="000000" w:themeColor="text1"/>
        </w:rPr>
        <w:t>用于应急救援的物资，备足、备齐</w:t>
      </w:r>
      <w:r>
        <w:rPr>
          <w:bCs/>
          <w:color w:val="000000" w:themeColor="text1"/>
        </w:rPr>
        <w:t>，定位明确，能保证现场应急处理的人员在第一时间内启用。应急救援物资的管理由物资供应队负责，应急物资分别储存于办公室、仓库、生产车间等，地点分开存放，利于取用</w:t>
      </w:r>
      <w:r>
        <w:rPr>
          <w:color w:val="000000" w:themeColor="text1"/>
        </w:rPr>
        <w:t>。</w:t>
      </w:r>
    </w:p>
    <w:p>
      <w:pPr>
        <w:pageBreakBefore w:val="0"/>
        <w:widowControl w:val="0"/>
        <w:kinsoku/>
        <w:wordWrap/>
        <w:overflowPunct/>
        <w:topLinePunct w:val="0"/>
        <w:autoSpaceDE/>
        <w:autoSpaceDN/>
        <w:bidi w:val="0"/>
        <w:snapToGrid/>
        <w:spacing w:line="240" w:lineRule="auto"/>
        <w:ind w:firstLine="573"/>
        <w:textAlignment w:val="auto"/>
        <w:rPr>
          <w:color w:val="000000" w:themeColor="text1"/>
        </w:rPr>
      </w:pPr>
      <w:r>
        <w:rPr>
          <w:rFonts w:hint="eastAsia"/>
          <w:color w:val="000000" w:themeColor="text1"/>
        </w:rPr>
        <w:t>1</w:t>
      </w:r>
      <w:bookmarkStart w:id="50" w:name="_Toc413918067"/>
      <w:bookmarkStart w:id="51" w:name="_Toc14925"/>
      <w:bookmarkStart w:id="52" w:name="_Toc359936247"/>
      <w:r>
        <w:rPr>
          <w:rFonts w:hint="eastAsia"/>
          <w:color w:val="000000" w:themeColor="text1"/>
        </w:rPr>
        <w:t>、现有应急物资与装备</w:t>
      </w:r>
    </w:p>
    <w:p>
      <w:pPr>
        <w:pageBreakBefore w:val="0"/>
        <w:widowControl w:val="0"/>
        <w:kinsoku/>
        <w:wordWrap/>
        <w:overflowPunct/>
        <w:topLinePunct w:val="0"/>
        <w:autoSpaceDE/>
        <w:autoSpaceDN/>
        <w:bidi w:val="0"/>
        <w:adjustRightInd/>
        <w:snapToGrid/>
        <w:spacing w:line="240" w:lineRule="auto"/>
        <w:ind w:firstLine="573"/>
        <w:textAlignment w:val="auto"/>
        <w:rPr>
          <w:color w:val="000000" w:themeColor="text1"/>
          <w:szCs w:val="28"/>
        </w:rPr>
      </w:pPr>
      <w:r>
        <w:rPr>
          <w:rFonts w:hint="eastAsia"/>
          <w:color w:val="000000" w:themeColor="text1"/>
          <w:szCs w:val="28"/>
          <w:lang w:val="en-US" w:eastAsia="zh-CN"/>
        </w:rPr>
        <w:t>我公司</w:t>
      </w:r>
      <w:r>
        <w:rPr>
          <w:color w:val="000000" w:themeColor="text1"/>
          <w:szCs w:val="28"/>
        </w:rPr>
        <w:t>应急物资</w:t>
      </w:r>
      <w:r>
        <w:rPr>
          <w:rFonts w:hint="eastAsia"/>
          <w:color w:val="000000" w:themeColor="text1"/>
          <w:szCs w:val="28"/>
        </w:rPr>
        <w:t>与装备</w:t>
      </w:r>
      <w:r>
        <w:rPr>
          <w:color w:val="000000" w:themeColor="text1"/>
          <w:szCs w:val="28"/>
        </w:rPr>
        <w:t>详见</w:t>
      </w:r>
      <w:r>
        <w:rPr>
          <w:rFonts w:hint="eastAsia"/>
          <w:color w:val="000000" w:themeColor="text1"/>
          <w:szCs w:val="28"/>
        </w:rPr>
        <w:t>下</w:t>
      </w:r>
      <w:r>
        <w:rPr>
          <w:color w:val="000000" w:themeColor="text1"/>
          <w:szCs w:val="28"/>
        </w:rPr>
        <w:t>表。</w:t>
      </w:r>
    </w:p>
    <w:p>
      <w:pPr>
        <w:snapToGrid/>
        <w:spacing w:line="240" w:lineRule="auto"/>
        <w:ind w:firstLine="0" w:firstLineChars="0"/>
        <w:jc w:val="center"/>
        <w:rPr>
          <w:b/>
          <w:bCs/>
          <w:color w:val="000000" w:themeColor="text1"/>
        </w:rPr>
      </w:pPr>
      <w:r>
        <w:rPr>
          <w:b/>
          <w:bCs/>
          <w:color w:val="000000" w:themeColor="text1"/>
        </w:rPr>
        <w:t>表3-</w:t>
      </w:r>
      <w:r>
        <w:rPr>
          <w:rFonts w:hint="eastAsia"/>
          <w:b/>
          <w:bCs/>
          <w:color w:val="000000" w:themeColor="text1"/>
          <w:lang w:val="en-US" w:eastAsia="zh-CN"/>
        </w:rPr>
        <w:t>28</w:t>
      </w:r>
      <w:r>
        <w:rPr>
          <w:rFonts w:hint="eastAsia"/>
          <w:b/>
          <w:bCs/>
          <w:color w:val="000000" w:themeColor="text1"/>
        </w:rPr>
        <w:t xml:space="preserve"> </w:t>
      </w:r>
      <w:r>
        <w:rPr>
          <w:b/>
          <w:bCs/>
          <w:color w:val="000000" w:themeColor="text1"/>
        </w:rPr>
        <w:t xml:space="preserve"> 应急物资</w:t>
      </w:r>
      <w:r>
        <w:rPr>
          <w:rFonts w:hint="eastAsia"/>
          <w:b/>
          <w:bCs/>
          <w:color w:val="000000" w:themeColor="text1"/>
        </w:rPr>
        <w:t>与装备一览</w:t>
      </w:r>
      <w:r>
        <w:rPr>
          <w:b/>
          <w:bCs/>
          <w:color w:val="000000" w:themeColor="text1"/>
        </w:rPr>
        <w:t>表</w:t>
      </w:r>
    </w:p>
    <w:tbl>
      <w:tblPr>
        <w:tblStyle w:val="45"/>
        <w:tblW w:w="498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3155"/>
        <w:gridCol w:w="3360"/>
        <w:gridCol w:w="286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blHeader/>
        </w:trPr>
        <w:tc>
          <w:tcPr>
            <w:tcW w:w="1682"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color w:val="000000" w:themeColor="text1"/>
                <w:kern w:val="0"/>
                <w:sz w:val="21"/>
                <w:szCs w:val="21"/>
              </w:rPr>
            </w:pPr>
            <w:r>
              <w:rPr>
                <w:rFonts w:hint="default" w:hAnsi="仿宋"/>
                <w:b/>
                <w:color w:val="000000" w:themeColor="text1"/>
                <w:kern w:val="0"/>
                <w:sz w:val="21"/>
                <w:szCs w:val="21"/>
              </w:rPr>
              <w:t>类型</w:t>
            </w: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color w:val="000000" w:themeColor="text1"/>
                <w:kern w:val="0"/>
                <w:sz w:val="21"/>
                <w:szCs w:val="21"/>
              </w:rPr>
            </w:pPr>
            <w:r>
              <w:rPr>
                <w:rFonts w:hint="default" w:hAnsi="仿宋"/>
                <w:b/>
                <w:color w:val="000000" w:themeColor="text1"/>
                <w:kern w:val="0"/>
                <w:sz w:val="21"/>
                <w:szCs w:val="21"/>
              </w:rPr>
              <w:t>名称</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color w:val="000000" w:themeColor="text1"/>
                <w:kern w:val="0"/>
                <w:sz w:val="21"/>
                <w:szCs w:val="21"/>
              </w:rPr>
            </w:pPr>
            <w:r>
              <w:rPr>
                <w:rFonts w:hint="default" w:hAnsi="仿宋"/>
                <w:b/>
                <w:color w:val="000000" w:themeColor="text1"/>
                <w:kern w:val="0"/>
                <w:sz w:val="21"/>
                <w:szCs w:val="21"/>
              </w:rPr>
              <w:t>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应急通讯器材</w:t>
            </w: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hAnsi="仿宋"/>
                <w:color w:val="000000" w:themeColor="text1"/>
                <w:kern w:val="0"/>
                <w:sz w:val="21"/>
                <w:szCs w:val="21"/>
              </w:rPr>
              <w:t>手机</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每人1部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个体防护器材</w:t>
            </w: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防护面具</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2</w:t>
            </w:r>
            <w:r>
              <w:rPr>
                <w:rFonts w:hint="default" w:hAnsi="仿宋"/>
                <w:color w:val="000000" w:themeColor="text1"/>
                <w:kern w:val="0"/>
                <w:sz w:val="21"/>
                <w:szCs w:val="21"/>
              </w:rPr>
              <w:t>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急救药箱</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color w:val="000000" w:themeColor="text1"/>
                <w:kern w:val="0"/>
                <w:sz w:val="21"/>
                <w:szCs w:val="21"/>
              </w:rPr>
              <w:t>2</w:t>
            </w:r>
            <w:r>
              <w:rPr>
                <w:rFonts w:hint="default" w:hAnsi="仿宋"/>
                <w:color w:val="000000" w:themeColor="text1"/>
                <w:kern w:val="0"/>
                <w:sz w:val="21"/>
                <w:szCs w:val="21"/>
              </w:rPr>
              <w:t>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绝缘鞋、绝缘手套</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4</w:t>
            </w:r>
            <w:r>
              <w:rPr>
                <w:rFonts w:hint="default" w:hAnsi="仿宋"/>
                <w:color w:val="000000" w:themeColor="text1"/>
                <w:kern w:val="0"/>
                <w:sz w:val="21"/>
                <w:szCs w:val="21"/>
              </w:rPr>
              <w:t>双</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防护眼镜</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2</w:t>
            </w:r>
            <w:r>
              <w:rPr>
                <w:rFonts w:hint="default" w:hAnsi="仿宋"/>
                <w:color w:val="000000" w:themeColor="text1"/>
                <w:kern w:val="0"/>
                <w:sz w:val="21"/>
                <w:szCs w:val="21"/>
              </w:rPr>
              <w:t>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口罩</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10个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应急维修交通用具</w:t>
            </w: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铁丝</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color w:val="000000" w:themeColor="text1"/>
                <w:kern w:val="0"/>
                <w:sz w:val="21"/>
                <w:szCs w:val="21"/>
              </w:rPr>
              <w:t>100</w:t>
            </w:r>
            <w:r>
              <w:rPr>
                <w:rFonts w:hint="default" w:hAnsi="仿宋"/>
                <w:color w:val="000000" w:themeColor="text1"/>
                <w:kern w:val="0"/>
                <w:sz w:val="21"/>
                <w:szCs w:val="21"/>
              </w:rPr>
              <w:t>米</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橡胶垫</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1</w:t>
            </w:r>
            <w:r>
              <w:rPr>
                <w:rFonts w:hint="default"/>
                <w:color w:val="000000" w:themeColor="text1"/>
                <w:kern w:val="0"/>
                <w:sz w:val="21"/>
                <w:szCs w:val="21"/>
              </w:rPr>
              <w:t>0</w:t>
            </w:r>
            <w:r>
              <w:rPr>
                <w:rFonts w:hint="default" w:hAnsi="仿宋"/>
                <w:color w:val="000000" w:themeColor="text1"/>
                <w:kern w:val="0"/>
                <w:sz w:val="21"/>
                <w:szCs w:val="21"/>
              </w:rPr>
              <w:t>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手锤</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2</w:t>
            </w:r>
            <w:r>
              <w:rPr>
                <w:rFonts w:hint="default" w:hAnsi="仿宋"/>
                <w:color w:val="000000" w:themeColor="text1"/>
                <w:kern w:val="0"/>
                <w:sz w:val="21"/>
                <w:szCs w:val="21"/>
              </w:rPr>
              <w:t>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钳子</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2</w:t>
            </w:r>
            <w:r>
              <w:rPr>
                <w:rFonts w:hint="default" w:hAnsi="仿宋"/>
                <w:color w:val="000000" w:themeColor="text1"/>
                <w:kern w:val="0"/>
                <w:sz w:val="21"/>
                <w:szCs w:val="21"/>
              </w:rPr>
              <w:t>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扳手</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2</w:t>
            </w:r>
            <w:r>
              <w:rPr>
                <w:rFonts w:hint="default" w:hAnsi="仿宋"/>
                <w:color w:val="000000" w:themeColor="text1"/>
                <w:kern w:val="0"/>
                <w:sz w:val="21"/>
                <w:szCs w:val="21"/>
              </w:rPr>
              <w:t>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运输车</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2</w:t>
            </w:r>
            <w:r>
              <w:rPr>
                <w:rFonts w:hint="default" w:hAnsi="仿宋"/>
                <w:color w:val="000000" w:themeColor="text1"/>
                <w:kern w:val="0"/>
                <w:sz w:val="21"/>
                <w:szCs w:val="21"/>
              </w:rPr>
              <w:t>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现场应急物资</w:t>
            </w: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hAnsi="仿宋"/>
                <w:color w:val="000000" w:themeColor="text1"/>
                <w:kern w:val="0"/>
                <w:sz w:val="21"/>
                <w:szCs w:val="21"/>
              </w:rPr>
            </w:pPr>
            <w:r>
              <w:rPr>
                <w:rFonts w:hint="eastAsia" w:hAnsi="仿宋"/>
                <w:color w:val="000000" w:themeColor="text1"/>
                <w:kern w:val="0"/>
                <w:sz w:val="21"/>
                <w:szCs w:val="21"/>
              </w:rPr>
              <w:t>警示牌</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若干</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s="Times New Roman"/>
                <w:color w:val="000000" w:themeColor="text1"/>
                <w:kern w:val="0"/>
                <w:sz w:val="21"/>
                <w:szCs w:val="21"/>
              </w:rPr>
            </w:pPr>
            <w:r>
              <w:rPr>
                <w:rFonts w:hint="default" w:hAnsi="仿宋" w:cs="Times New Roman"/>
                <w:color w:val="000000" w:themeColor="text1"/>
                <w:kern w:val="0"/>
                <w:sz w:val="21"/>
                <w:szCs w:val="21"/>
              </w:rPr>
              <w:t>活性炭</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s="Times New Roman"/>
                <w:color w:val="000000" w:themeColor="text1"/>
                <w:kern w:val="0"/>
                <w:sz w:val="21"/>
                <w:szCs w:val="21"/>
              </w:rPr>
            </w:pPr>
            <w:r>
              <w:rPr>
                <w:rFonts w:hint="eastAsia" w:cs="Times New Roman"/>
                <w:color w:val="000000" w:themeColor="text1"/>
                <w:kern w:val="0"/>
                <w:sz w:val="21"/>
                <w:szCs w:val="21"/>
              </w:rPr>
              <w:t>1</w:t>
            </w:r>
            <w:r>
              <w:rPr>
                <w:rFonts w:hint="default" w:cs="Times New Roman"/>
                <w:color w:val="000000" w:themeColor="text1"/>
                <w:kern w:val="0"/>
                <w:sz w:val="21"/>
                <w:szCs w:val="21"/>
              </w:rPr>
              <w:t>0kg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s="Times New Roman"/>
                <w:color w:val="000000" w:themeColor="text1"/>
                <w:kern w:val="0"/>
                <w:sz w:val="21"/>
                <w:szCs w:val="21"/>
              </w:rPr>
            </w:pPr>
            <w:r>
              <w:rPr>
                <w:rFonts w:hint="default" w:hAnsi="仿宋" w:cs="Times New Roman"/>
                <w:color w:val="000000" w:themeColor="text1"/>
                <w:kern w:val="0"/>
                <w:sz w:val="21"/>
                <w:szCs w:val="21"/>
              </w:rPr>
              <w:t>沙子</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s="Times New Roman"/>
                <w:color w:val="000000" w:themeColor="text1"/>
                <w:kern w:val="0"/>
                <w:sz w:val="21"/>
                <w:szCs w:val="21"/>
              </w:rPr>
            </w:pPr>
            <w:r>
              <w:rPr>
                <w:rFonts w:hint="eastAsia" w:cs="Times New Roman"/>
                <w:color w:val="000000" w:themeColor="text1"/>
                <w:kern w:val="0"/>
                <w:sz w:val="21"/>
                <w:szCs w:val="21"/>
              </w:rPr>
              <w:t>2</w:t>
            </w:r>
            <w:r>
              <w:rPr>
                <w:rFonts w:hint="default" w:cs="Times New Roman"/>
                <w:color w:val="000000" w:themeColor="text1"/>
                <w:kern w:val="0"/>
                <w:sz w:val="21"/>
                <w:szCs w:val="21"/>
              </w:rPr>
              <w:t>0kg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s="Times New Roman"/>
                <w:color w:val="000000" w:themeColor="text1"/>
                <w:kern w:val="0"/>
                <w:sz w:val="21"/>
                <w:szCs w:val="21"/>
              </w:rPr>
            </w:pPr>
            <w:r>
              <w:rPr>
                <w:rFonts w:hint="default" w:hAnsi="仿宋" w:cs="Times New Roman"/>
                <w:color w:val="000000" w:themeColor="text1"/>
                <w:kern w:val="0"/>
                <w:sz w:val="21"/>
                <w:szCs w:val="21"/>
              </w:rPr>
              <w:t>石灰</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s="Times New Roman"/>
                <w:color w:val="000000" w:themeColor="text1"/>
                <w:kern w:val="0"/>
                <w:sz w:val="21"/>
                <w:szCs w:val="21"/>
              </w:rPr>
            </w:pPr>
            <w:r>
              <w:rPr>
                <w:rFonts w:hint="eastAsia" w:cs="Times New Roman"/>
                <w:color w:val="000000" w:themeColor="text1"/>
                <w:kern w:val="0"/>
                <w:sz w:val="21"/>
                <w:szCs w:val="21"/>
              </w:rPr>
              <w:t>2</w:t>
            </w:r>
            <w:r>
              <w:rPr>
                <w:rFonts w:hint="default" w:cs="Times New Roman"/>
                <w:color w:val="000000" w:themeColor="text1"/>
                <w:kern w:val="0"/>
                <w:sz w:val="21"/>
                <w:szCs w:val="21"/>
              </w:rPr>
              <w:t>0kg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消防灭火器材</w:t>
            </w: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消火栓</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3</w:t>
            </w:r>
            <w:r>
              <w:rPr>
                <w:rFonts w:hint="default" w:hAnsi="仿宋"/>
                <w:color w:val="000000" w:themeColor="text1"/>
                <w:kern w:val="0"/>
                <w:sz w:val="21"/>
                <w:szCs w:val="21"/>
              </w:rPr>
              <w:t>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消防</w:t>
            </w:r>
            <w:r>
              <w:rPr>
                <w:rFonts w:hint="eastAsia" w:hAnsi="仿宋"/>
                <w:color w:val="000000" w:themeColor="text1"/>
                <w:kern w:val="0"/>
                <w:sz w:val="21"/>
                <w:szCs w:val="21"/>
              </w:rPr>
              <w:t>锹</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3</w:t>
            </w:r>
            <w:r>
              <w:rPr>
                <w:rFonts w:hint="default" w:hAnsi="仿宋"/>
                <w:color w:val="000000" w:themeColor="text1"/>
                <w:kern w:val="0"/>
                <w:sz w:val="21"/>
                <w:szCs w:val="21"/>
              </w:rPr>
              <w:t>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hAnsi="仿宋"/>
                <w:color w:val="000000" w:themeColor="text1"/>
                <w:kern w:val="0"/>
                <w:sz w:val="21"/>
                <w:szCs w:val="21"/>
              </w:rPr>
              <w:t>消防水</w:t>
            </w:r>
            <w:r>
              <w:rPr>
                <w:rFonts w:hint="default" w:hAnsi="仿宋"/>
                <w:color w:val="000000" w:themeColor="text1"/>
                <w:kern w:val="0"/>
                <w:sz w:val="21"/>
                <w:szCs w:val="21"/>
              </w:rPr>
              <w:t>桶</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4</w:t>
            </w:r>
            <w:r>
              <w:rPr>
                <w:rFonts w:hint="default" w:hAnsi="仿宋"/>
                <w:color w:val="000000" w:themeColor="text1"/>
                <w:kern w:val="0"/>
                <w:sz w:val="21"/>
                <w:szCs w:val="21"/>
              </w:rPr>
              <w:t>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手提式干粉灭火器</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lang w:val="en-US" w:eastAsia="zh-CN"/>
              </w:rPr>
              <w:t>10</w:t>
            </w:r>
            <w:r>
              <w:rPr>
                <w:rFonts w:hint="default" w:hAnsi="仿宋"/>
                <w:color w:val="000000" w:themeColor="text1"/>
                <w:kern w:val="0"/>
                <w:sz w:val="21"/>
                <w:szCs w:val="21"/>
              </w:rPr>
              <w:t>个</w:t>
            </w:r>
          </w:p>
        </w:tc>
      </w:tr>
    </w:tbl>
    <w:p>
      <w:pPr>
        <w:snapToGrid/>
        <w:spacing w:line="720" w:lineRule="exact"/>
        <w:ind w:firstLine="573"/>
        <w:rPr>
          <w:rFonts w:hint="eastAsia" w:eastAsia="仿宋"/>
          <w:color w:val="000000" w:themeColor="text1"/>
          <w:lang w:eastAsia="zh-CN"/>
        </w:rPr>
      </w:pPr>
      <w:r>
        <w:rPr>
          <w:rFonts w:hint="eastAsia"/>
          <w:color w:val="000000" w:themeColor="text1"/>
        </w:rPr>
        <w:t>2、</w:t>
      </w:r>
      <w:bookmarkEnd w:id="50"/>
      <w:bookmarkEnd w:id="51"/>
      <w:bookmarkEnd w:id="52"/>
      <w:r>
        <w:rPr>
          <w:rFonts w:hint="eastAsia"/>
          <w:color w:val="000000" w:themeColor="text1"/>
        </w:rPr>
        <w:t>应补充的应急</w:t>
      </w:r>
      <w:r>
        <w:rPr>
          <w:rFonts w:hint="eastAsia"/>
          <w:color w:val="000000" w:themeColor="text1"/>
          <w:lang w:val="en-US" w:eastAsia="zh-CN"/>
        </w:rPr>
        <w:t>物资</w:t>
      </w:r>
    </w:p>
    <w:p>
      <w:pPr>
        <w:snapToGrid/>
        <w:spacing w:line="720" w:lineRule="exact"/>
        <w:ind w:firstLine="573"/>
        <w:rPr>
          <w:color w:val="000000" w:themeColor="text1"/>
        </w:rPr>
      </w:pPr>
      <w:r>
        <w:rPr>
          <w:rFonts w:hint="eastAsia"/>
          <w:color w:val="000000" w:themeColor="text1"/>
        </w:rPr>
        <w:t>根据突发环境事件的特点，我公司还应补充部分应急救援</w:t>
      </w:r>
      <w:r>
        <w:rPr>
          <w:rFonts w:hint="eastAsia"/>
          <w:color w:val="000000" w:themeColor="text1"/>
          <w:lang w:eastAsia="zh-CN"/>
        </w:rPr>
        <w:t>物资</w:t>
      </w:r>
      <w:r>
        <w:rPr>
          <w:rFonts w:hint="eastAsia"/>
          <w:color w:val="000000" w:themeColor="text1"/>
        </w:rPr>
        <w:t>，其主要为医疗及救护器材，详情如下：</w:t>
      </w:r>
    </w:p>
    <w:p>
      <w:pPr>
        <w:snapToGrid/>
        <w:spacing w:line="720" w:lineRule="exact"/>
        <w:ind w:firstLine="0" w:firstLineChars="0"/>
        <w:jc w:val="center"/>
        <w:rPr>
          <w:rFonts w:hAnsi="仿宋" w:cs="Times New Roman"/>
          <w:b/>
          <w:bCs/>
          <w:color w:val="000000" w:themeColor="text1"/>
          <w:szCs w:val="28"/>
          <w:lang w:val="zh-CN"/>
        </w:rPr>
      </w:pPr>
      <w:r>
        <w:rPr>
          <w:rFonts w:hint="eastAsia" w:hAnsi="仿宋" w:cs="Times New Roman"/>
          <w:b/>
          <w:bCs/>
          <w:color w:val="000000" w:themeColor="text1"/>
          <w:szCs w:val="28"/>
          <w:lang w:val="zh-CN"/>
        </w:rPr>
        <w:t>表3-</w:t>
      </w:r>
      <w:r>
        <w:rPr>
          <w:rFonts w:hint="eastAsia" w:hAnsi="仿宋" w:cs="Times New Roman"/>
          <w:b/>
          <w:bCs/>
          <w:color w:val="000000" w:themeColor="text1"/>
          <w:szCs w:val="28"/>
          <w:lang w:val="en-US" w:eastAsia="zh-CN"/>
        </w:rPr>
        <w:t>29</w:t>
      </w:r>
      <w:r>
        <w:rPr>
          <w:rFonts w:hint="eastAsia" w:hAnsi="仿宋" w:cs="Times New Roman"/>
          <w:b/>
          <w:bCs/>
          <w:color w:val="000000" w:themeColor="text1"/>
          <w:szCs w:val="28"/>
          <w:lang w:val="zh-CN"/>
        </w:rPr>
        <w:t xml:space="preserve"> 应补充的应急物资一览表</w:t>
      </w:r>
    </w:p>
    <w:tbl>
      <w:tblPr>
        <w:tblStyle w:val="45"/>
        <w:tblW w:w="4995"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184"/>
        <w:gridCol w:w="2497"/>
        <w:gridCol w:w="1992"/>
        <w:gridCol w:w="271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162"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b/>
                <w:color w:val="000000" w:themeColor="text1"/>
                <w:kern w:val="0"/>
                <w:sz w:val="21"/>
                <w:szCs w:val="21"/>
              </w:rPr>
            </w:pPr>
            <w:r>
              <w:rPr>
                <w:rFonts w:hint="default" w:hAnsi="仿宋"/>
                <w:b/>
                <w:color w:val="000000" w:themeColor="text1"/>
                <w:kern w:val="0"/>
                <w:sz w:val="21"/>
                <w:szCs w:val="21"/>
              </w:rPr>
              <w:t>类型</w:t>
            </w: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b/>
                <w:color w:val="000000" w:themeColor="text1"/>
                <w:kern w:val="0"/>
                <w:sz w:val="21"/>
                <w:szCs w:val="21"/>
              </w:rPr>
            </w:pPr>
            <w:r>
              <w:rPr>
                <w:rFonts w:hint="default" w:hAnsi="仿宋"/>
                <w:b/>
                <w:color w:val="000000" w:themeColor="text1"/>
                <w:kern w:val="0"/>
                <w:sz w:val="21"/>
                <w:szCs w:val="21"/>
              </w:rPr>
              <w:t>名称</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b/>
                <w:color w:val="000000" w:themeColor="text1"/>
                <w:kern w:val="0"/>
                <w:sz w:val="21"/>
                <w:szCs w:val="21"/>
              </w:rPr>
            </w:pPr>
            <w:r>
              <w:rPr>
                <w:rFonts w:hint="default" w:hAnsi="仿宋"/>
                <w:b/>
                <w:color w:val="000000" w:themeColor="text1"/>
                <w:kern w:val="0"/>
                <w:sz w:val="21"/>
                <w:szCs w:val="21"/>
              </w:rPr>
              <w:t>数量</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b/>
                <w:color w:val="000000" w:themeColor="text1"/>
                <w:kern w:val="0"/>
                <w:sz w:val="21"/>
                <w:szCs w:val="21"/>
              </w:rPr>
            </w:pPr>
            <w:r>
              <w:rPr>
                <w:rFonts w:hint="eastAsia"/>
                <w:b/>
                <w:color w:val="000000" w:themeColor="text1"/>
                <w:kern w:val="0"/>
                <w:sz w:val="21"/>
                <w:szCs w:val="21"/>
              </w:rPr>
              <w:t>作用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62"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医疗救护器材</w:t>
            </w: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生理盐水</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4</w:t>
            </w:r>
            <w:r>
              <w:rPr>
                <w:rFonts w:hint="default" w:hAnsi="仿宋"/>
                <w:color w:val="000000" w:themeColor="text1"/>
                <w:kern w:val="0"/>
                <w:sz w:val="21"/>
                <w:szCs w:val="21"/>
              </w:rPr>
              <w:t>瓶</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现场人员急救</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6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担架</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1</w:t>
            </w:r>
            <w:r>
              <w:rPr>
                <w:rFonts w:hint="default" w:hAnsi="仿宋"/>
                <w:color w:val="000000" w:themeColor="text1"/>
                <w:kern w:val="0"/>
                <w:sz w:val="21"/>
                <w:szCs w:val="21"/>
              </w:rPr>
              <w:t>个</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抢救受伤人员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6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hAnsi="仿宋"/>
                <w:color w:val="000000" w:themeColor="text1"/>
                <w:kern w:val="0"/>
                <w:sz w:val="21"/>
                <w:szCs w:val="21"/>
              </w:rPr>
            </w:pPr>
            <w:r>
              <w:rPr>
                <w:rFonts w:hint="eastAsia" w:hAnsi="仿宋"/>
                <w:color w:val="000000" w:themeColor="text1"/>
                <w:kern w:val="0"/>
                <w:sz w:val="21"/>
                <w:szCs w:val="21"/>
              </w:rPr>
              <w:t>创可贴</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10个</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现场人员急救</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62"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截留吸附物资</w:t>
            </w: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hAnsi="仿宋"/>
                <w:color w:val="000000" w:themeColor="text1"/>
                <w:kern w:val="0"/>
                <w:sz w:val="21"/>
                <w:szCs w:val="21"/>
              </w:rPr>
            </w:pPr>
            <w:r>
              <w:rPr>
                <w:rFonts w:hint="eastAsia" w:hAnsi="仿宋"/>
                <w:color w:val="000000" w:themeColor="text1"/>
                <w:kern w:val="0"/>
                <w:sz w:val="21"/>
                <w:szCs w:val="21"/>
              </w:rPr>
              <w:t>移动泵</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1台</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转移泄露物料</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6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hAnsi="仿宋"/>
                <w:color w:val="000000" w:themeColor="text1"/>
                <w:kern w:val="0"/>
                <w:sz w:val="21"/>
                <w:szCs w:val="21"/>
              </w:rPr>
            </w:pPr>
            <w:r>
              <w:rPr>
                <w:rFonts w:hint="eastAsia" w:hAnsi="仿宋"/>
                <w:color w:val="000000" w:themeColor="text1"/>
                <w:kern w:val="0"/>
                <w:sz w:val="21"/>
                <w:szCs w:val="21"/>
              </w:rPr>
              <w:t>沙袋</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若干</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吸附、覆盖、设置围堰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6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hAnsi="仿宋"/>
                <w:color w:val="000000" w:themeColor="text1"/>
                <w:kern w:val="0"/>
                <w:sz w:val="21"/>
                <w:szCs w:val="21"/>
              </w:rPr>
            </w:pPr>
            <w:r>
              <w:rPr>
                <w:rFonts w:hint="eastAsia" w:hAnsi="仿宋"/>
                <w:color w:val="000000" w:themeColor="text1"/>
                <w:kern w:val="0"/>
                <w:sz w:val="21"/>
                <w:szCs w:val="21"/>
              </w:rPr>
              <w:t>事故水转运罐车</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1辆</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转移泄露物料</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6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吸附棉</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1箱</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吸附泄漏物料</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6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速凝水泥</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1.0吨</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堵漏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6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铁丝网</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50平方</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堵漏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62"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堵漏工具</w:t>
            </w: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黑体"/>
                <w:color w:val="000000" w:themeColor="text1"/>
                <w:kern w:val="0"/>
                <w:sz w:val="21"/>
                <w:szCs w:val="21"/>
                <w:lang w:val="en-US" w:eastAsia="zh-CN" w:bidi="ar-SA"/>
              </w:rPr>
            </w:pPr>
            <w:r>
              <w:rPr>
                <w:rFonts w:hint="eastAsia"/>
                <w:color w:val="000000" w:themeColor="text1"/>
                <w:kern w:val="0"/>
                <w:sz w:val="21"/>
                <w:szCs w:val="21"/>
              </w:rPr>
              <w:t>堵漏带</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黑体"/>
                <w:color w:val="000000" w:themeColor="text1"/>
                <w:kern w:val="0"/>
                <w:sz w:val="21"/>
                <w:szCs w:val="21"/>
                <w:lang w:val="en-US" w:eastAsia="zh-CN" w:bidi="ar-SA"/>
              </w:rPr>
            </w:pPr>
            <w:r>
              <w:rPr>
                <w:rFonts w:hint="eastAsia"/>
                <w:color w:val="000000" w:themeColor="text1"/>
                <w:kern w:val="0"/>
                <w:sz w:val="21"/>
                <w:szCs w:val="21"/>
              </w:rPr>
              <w:t>5卷</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黑体"/>
                <w:color w:val="000000" w:themeColor="text1"/>
                <w:kern w:val="0"/>
                <w:sz w:val="21"/>
                <w:szCs w:val="21"/>
                <w:lang w:val="en-US" w:eastAsia="zh-CN" w:bidi="ar-SA"/>
              </w:rPr>
            </w:pPr>
            <w:r>
              <w:rPr>
                <w:rFonts w:hint="eastAsia"/>
                <w:color w:val="000000" w:themeColor="text1"/>
                <w:kern w:val="0"/>
                <w:sz w:val="21"/>
                <w:szCs w:val="21"/>
              </w:rPr>
              <w:t>堵漏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6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黑体"/>
                <w:color w:val="000000" w:themeColor="text1"/>
                <w:kern w:val="0"/>
                <w:sz w:val="21"/>
                <w:szCs w:val="21"/>
                <w:lang w:val="en-US" w:eastAsia="zh-CN" w:bidi="ar-SA"/>
              </w:rPr>
            </w:pPr>
            <w:r>
              <w:rPr>
                <w:rFonts w:hint="eastAsia"/>
                <w:color w:val="000000" w:themeColor="text1"/>
                <w:kern w:val="0"/>
                <w:sz w:val="21"/>
                <w:szCs w:val="21"/>
              </w:rPr>
              <w:t>木楔、堵漏夹具</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黑体"/>
                <w:color w:val="000000" w:themeColor="text1"/>
                <w:kern w:val="0"/>
                <w:sz w:val="21"/>
                <w:szCs w:val="21"/>
                <w:lang w:val="en-US" w:eastAsia="zh-CN" w:bidi="ar-SA"/>
              </w:rPr>
            </w:pPr>
            <w:r>
              <w:rPr>
                <w:rFonts w:hint="eastAsia"/>
                <w:color w:val="000000" w:themeColor="text1"/>
                <w:kern w:val="0"/>
                <w:sz w:val="21"/>
                <w:szCs w:val="21"/>
              </w:rPr>
              <w:t>若干</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黑体"/>
                <w:color w:val="000000" w:themeColor="text1"/>
                <w:kern w:val="0"/>
                <w:sz w:val="21"/>
                <w:szCs w:val="21"/>
                <w:lang w:val="en-US" w:eastAsia="zh-CN" w:bidi="ar-SA"/>
              </w:rPr>
            </w:pPr>
            <w:r>
              <w:rPr>
                <w:rFonts w:hint="eastAsia"/>
                <w:color w:val="000000" w:themeColor="text1"/>
                <w:kern w:val="0"/>
                <w:sz w:val="21"/>
                <w:szCs w:val="21"/>
              </w:rPr>
              <w:t>堵漏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6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黑体"/>
                <w:color w:val="000000" w:themeColor="text1"/>
                <w:kern w:val="0"/>
                <w:sz w:val="21"/>
                <w:szCs w:val="21"/>
                <w:lang w:val="en-US" w:eastAsia="zh-CN" w:bidi="ar-SA"/>
              </w:rPr>
            </w:pPr>
            <w:r>
              <w:rPr>
                <w:rFonts w:hint="eastAsia"/>
                <w:color w:val="000000" w:themeColor="text1"/>
                <w:kern w:val="0"/>
                <w:sz w:val="21"/>
                <w:szCs w:val="21"/>
              </w:rPr>
              <w:t>堵漏胶</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黑体"/>
                <w:color w:val="000000" w:themeColor="text1"/>
                <w:kern w:val="0"/>
                <w:sz w:val="21"/>
                <w:szCs w:val="21"/>
                <w:lang w:val="en-US" w:eastAsia="zh-CN" w:bidi="ar-SA"/>
              </w:rPr>
            </w:pPr>
            <w:r>
              <w:rPr>
                <w:rFonts w:hint="eastAsia"/>
                <w:color w:val="000000" w:themeColor="text1"/>
                <w:kern w:val="0"/>
                <w:sz w:val="21"/>
                <w:szCs w:val="21"/>
              </w:rPr>
              <w:t>5罐</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黑体"/>
                <w:color w:val="000000" w:themeColor="text1"/>
                <w:kern w:val="0"/>
                <w:sz w:val="21"/>
                <w:szCs w:val="21"/>
                <w:lang w:val="en-US" w:eastAsia="zh-CN" w:bidi="ar-SA"/>
              </w:rPr>
            </w:pPr>
            <w:r>
              <w:rPr>
                <w:rFonts w:hint="eastAsia"/>
                <w:color w:val="000000" w:themeColor="text1"/>
                <w:kern w:val="0"/>
                <w:sz w:val="21"/>
                <w:szCs w:val="21"/>
              </w:rPr>
              <w:t>堵漏</w:t>
            </w:r>
          </w:p>
        </w:tc>
      </w:tr>
    </w:tbl>
    <w:p>
      <w:pPr>
        <w:pStyle w:val="5"/>
        <w:spacing w:before="156" w:after="156"/>
        <w:rPr>
          <w:color w:val="000000" w:themeColor="text1"/>
        </w:rPr>
      </w:pPr>
      <w:bookmarkStart w:id="53" w:name="_Toc442393234"/>
      <w:r>
        <w:rPr>
          <w:rFonts w:hint="eastAsia"/>
          <w:color w:val="000000" w:themeColor="text1"/>
        </w:rPr>
        <w:t>3.7.2</w:t>
      </w:r>
      <w:r>
        <w:rPr>
          <w:color w:val="000000" w:themeColor="text1"/>
        </w:rPr>
        <w:t>救援队伍</w:t>
      </w:r>
      <w:bookmarkEnd w:id="53"/>
    </w:p>
    <w:p>
      <w:pPr>
        <w:snapToGrid/>
        <w:spacing w:line="240" w:lineRule="auto"/>
        <w:ind w:firstLine="573"/>
        <w:rPr>
          <w:color w:val="000000" w:themeColor="text1"/>
        </w:rPr>
      </w:pPr>
      <w:r>
        <w:rPr>
          <w:color w:val="000000" w:themeColor="text1"/>
        </w:rPr>
        <w:t>为加强</w:t>
      </w:r>
      <w:r>
        <w:rPr>
          <w:rFonts w:hint="eastAsia"/>
          <w:color w:val="000000" w:themeColor="text1"/>
        </w:rPr>
        <w:t>突发环境事件</w:t>
      </w:r>
      <w:r>
        <w:rPr>
          <w:color w:val="000000" w:themeColor="text1"/>
        </w:rPr>
        <w:t>应急救援工作的统一指挥、协调</w:t>
      </w:r>
      <w:r>
        <w:rPr>
          <w:rFonts w:hint="eastAsia"/>
          <w:color w:val="000000" w:themeColor="text1"/>
        </w:rPr>
        <w:t>，根据本公司实际和可能发生的突发环境事件类型，成立了事故应急救援指挥部，指挥部主要包括通讯联络队、</w:t>
      </w:r>
      <w:r>
        <w:rPr>
          <w:color w:val="000000" w:themeColor="text1"/>
        </w:rPr>
        <w:t>抢险</w:t>
      </w:r>
      <w:r>
        <w:rPr>
          <w:rFonts w:hint="eastAsia"/>
          <w:color w:val="000000" w:themeColor="text1"/>
        </w:rPr>
        <w:t>抢修队、医疗救护队、治安消防队、</w:t>
      </w:r>
      <w:r>
        <w:rPr>
          <w:color w:val="000000" w:themeColor="text1"/>
        </w:rPr>
        <w:t>物资供应</w:t>
      </w:r>
      <w:r>
        <w:rPr>
          <w:rFonts w:hint="eastAsia"/>
          <w:color w:val="000000" w:themeColor="text1"/>
        </w:rPr>
        <w:t>队和应急环境监测队等6个专业处置队伍</w:t>
      </w:r>
      <w:r>
        <w:rPr>
          <w:color w:val="000000" w:themeColor="text1"/>
        </w:rPr>
        <w:t>。</w:t>
      </w:r>
    </w:p>
    <w:p>
      <w:pPr>
        <w:snapToGrid/>
        <w:spacing w:line="240" w:lineRule="auto"/>
        <w:ind w:firstLine="573"/>
        <w:rPr>
          <w:color w:val="000000" w:themeColor="text1"/>
        </w:rPr>
      </w:pPr>
      <w:r>
        <w:rPr>
          <w:color w:val="000000" w:themeColor="text1"/>
        </w:rPr>
        <w:t>应急指挥部是</w:t>
      </w:r>
      <w:r>
        <w:rPr>
          <w:rFonts w:hint="eastAsia"/>
          <w:color w:val="000000" w:themeColor="text1"/>
        </w:rPr>
        <w:t>本公司</w:t>
      </w:r>
      <w:r>
        <w:rPr>
          <w:color w:val="000000" w:themeColor="text1"/>
        </w:rPr>
        <w:t>突发环境事件的应急权力机构，全权负责公司</w:t>
      </w:r>
      <w:r>
        <w:rPr>
          <w:rFonts w:hint="eastAsia"/>
          <w:color w:val="000000" w:themeColor="text1"/>
          <w:lang w:val="en-US" w:eastAsia="zh-CN"/>
        </w:rPr>
        <w:t>突发</w:t>
      </w:r>
      <w:r>
        <w:rPr>
          <w:color w:val="000000" w:themeColor="text1"/>
        </w:rPr>
        <w:t>环境事件的应急组织指挥工作</w:t>
      </w:r>
      <w:r>
        <w:rPr>
          <w:rFonts w:hint="eastAsia"/>
          <w:color w:val="000000" w:themeColor="text1"/>
        </w:rPr>
        <w:t>，发生突发环境事件时，在统一指挥下，快速、有序、高效地展开应急处置行动，以尽快处理事件，将事件的环境危害程度降到最低。</w:t>
      </w:r>
    </w:p>
    <w:p>
      <w:pPr>
        <w:snapToGrid/>
        <w:spacing w:line="240" w:lineRule="auto"/>
        <w:ind w:firstLine="573"/>
        <w:rPr>
          <w:rFonts w:hint="eastAsia"/>
          <w:color w:val="000000" w:themeColor="text1"/>
        </w:rPr>
      </w:pPr>
      <w:r>
        <w:rPr>
          <w:color w:val="000000" w:themeColor="text1"/>
        </w:rPr>
        <w:t>应急救援组织机构见</w:t>
      </w:r>
      <w:r>
        <w:rPr>
          <w:rFonts w:hint="eastAsia"/>
          <w:color w:val="000000" w:themeColor="text1"/>
        </w:rPr>
        <w:t>下图。</w:t>
      </w:r>
    </w:p>
    <w:p>
      <w:pPr>
        <w:ind w:firstLine="0" w:firstLineChars="0"/>
        <w:rPr>
          <w:color w:val="000000" w:themeColor="text1"/>
        </w:rPr>
      </w:pPr>
      <w:r>
        <w:rPr>
          <w:color w:val="000000" w:themeColor="text1"/>
          <w:kern w:val="0"/>
          <w:szCs w:val="28"/>
        </w:rPr>
        <w:pict>
          <v:shape id="_x0000_s2729" o:spid="_x0000_s2729" o:spt="202" type="#_x0000_t202" style="position:absolute;left:0pt;margin-left:174.5pt;margin-top:13pt;height:27.9pt;width:123.5pt;z-index:251660288;mso-width-relative:page;mso-height-relative:page;" filled="f" coordsize="21600,21600">
            <v:path/>
            <v:fill on="f" focussize="0,0"/>
            <v:stroke joinstyle="miter"/>
            <v:imagedata o:title=""/>
            <o:lock v:ext="edit"/>
            <v:textbox inset="1mm,1mm,1mm,1mm">
              <w:txbxContent>
                <w:p>
                  <w:pPr>
                    <w:spacing w:line="340" w:lineRule="exact"/>
                    <w:ind w:firstLine="0" w:firstLineChars="0"/>
                    <w:jc w:val="center"/>
                    <w:rPr>
                      <w:sz w:val="21"/>
                      <w:szCs w:val="21"/>
                    </w:rPr>
                  </w:pPr>
                  <w:r>
                    <w:rPr>
                      <w:rFonts w:hint="eastAsia"/>
                      <w:sz w:val="21"/>
                      <w:szCs w:val="21"/>
                    </w:rPr>
                    <w:t>应急救援指挥部</w:t>
                  </w:r>
                </w:p>
              </w:txbxContent>
            </v:textbox>
          </v:shape>
        </w:pict>
      </w:r>
    </w:p>
    <w:p>
      <w:pPr>
        <w:autoSpaceDE w:val="0"/>
        <w:autoSpaceDN w:val="0"/>
        <w:spacing w:line="460" w:lineRule="exact"/>
        <w:ind w:firstLine="0" w:firstLineChars="0"/>
        <w:rPr>
          <w:color w:val="000000" w:themeColor="text1"/>
          <w:kern w:val="0"/>
          <w:szCs w:val="28"/>
        </w:rPr>
      </w:pPr>
      <w:r>
        <w:rPr>
          <w:b/>
          <w:color w:val="000000" w:themeColor="text1"/>
          <w:szCs w:val="28"/>
        </w:rPr>
        <w:pict>
          <v:line id="_x0000_s2730" o:spid="_x0000_s2730" o:spt="20" style="position:absolute;left:0pt;flip:x;margin-left:236.85pt;margin-top:15.5pt;height:29.6pt;width:0pt;z-index:251661312;mso-width-relative:page;mso-height-relative:page;" coordsize="21600,21600">
            <v:path arrowok="t"/>
            <v:fill focussize="0,0"/>
            <v:stroke endarrow="block"/>
            <v:imagedata o:title=""/>
            <o:lock v:ext="edit"/>
          </v:line>
        </w:pict>
      </w:r>
    </w:p>
    <w:p>
      <w:pPr>
        <w:autoSpaceDE w:val="0"/>
        <w:autoSpaceDN w:val="0"/>
        <w:spacing w:line="460" w:lineRule="exact"/>
        <w:ind w:firstLine="0" w:firstLineChars="0"/>
        <w:rPr>
          <w:color w:val="000000" w:themeColor="text1"/>
          <w:kern w:val="0"/>
          <w:szCs w:val="28"/>
        </w:rPr>
      </w:pPr>
    </w:p>
    <w:p>
      <w:pPr>
        <w:autoSpaceDE w:val="0"/>
        <w:autoSpaceDN w:val="0"/>
        <w:spacing w:line="460" w:lineRule="exact"/>
        <w:ind w:firstLine="0" w:firstLineChars="0"/>
        <w:rPr>
          <w:color w:val="000000" w:themeColor="text1"/>
          <w:kern w:val="0"/>
          <w:szCs w:val="28"/>
        </w:rPr>
      </w:pPr>
      <w:r>
        <w:rPr>
          <w:b/>
          <w:color w:val="000000" w:themeColor="text1"/>
          <w:szCs w:val="28"/>
        </w:rPr>
        <w:pict>
          <v:shape id="_x0000_s2731" o:spid="_x0000_s2731" o:spt="202" type="#_x0000_t202" style="position:absolute;left:0pt;margin-left:166.4pt;margin-top:2.6pt;height:27.9pt;width:135.85pt;z-index:251662336;mso-width-relative:page;mso-height-relative:page;" filled="f" coordsize="21600,21600">
            <v:path/>
            <v:fill on="f" focussize="0,0"/>
            <v:stroke joinstyle="miter"/>
            <v:imagedata o:title=""/>
            <o:lock v:ext="edit"/>
            <v:textbox inset="1mm,1mm,1mm,1mm">
              <w:txbxContent>
                <w:p>
                  <w:pPr>
                    <w:spacing w:line="340" w:lineRule="exact"/>
                    <w:ind w:firstLine="0" w:firstLineChars="0"/>
                    <w:jc w:val="center"/>
                    <w:rPr>
                      <w:sz w:val="21"/>
                      <w:szCs w:val="21"/>
                    </w:rPr>
                  </w:pPr>
                  <w:r>
                    <w:rPr>
                      <w:rFonts w:hint="eastAsia"/>
                      <w:sz w:val="21"/>
                      <w:szCs w:val="21"/>
                    </w:rPr>
                    <w:t>应急救援指挥办公室</w:t>
                  </w:r>
                </w:p>
                <w:p>
                  <w:pPr>
                    <w:ind w:firstLine="573"/>
                  </w:pPr>
                </w:p>
              </w:txbxContent>
            </v:textbox>
          </v:shape>
        </w:pict>
      </w:r>
    </w:p>
    <w:p>
      <w:pPr>
        <w:autoSpaceDE w:val="0"/>
        <w:autoSpaceDN w:val="0"/>
        <w:spacing w:line="460" w:lineRule="exact"/>
        <w:ind w:firstLine="0" w:firstLineChars="0"/>
        <w:rPr>
          <w:color w:val="000000" w:themeColor="text1"/>
          <w:kern w:val="0"/>
          <w:szCs w:val="28"/>
        </w:rPr>
      </w:pPr>
      <w:r>
        <w:rPr>
          <w:color w:val="000000" w:themeColor="text1"/>
          <w:kern w:val="0"/>
          <w:szCs w:val="28"/>
        </w:rPr>
        <w:pict>
          <v:line id="_x0000_s2732" o:spid="_x0000_s2732" o:spt="20" style="position:absolute;left:0pt;margin-left:236pt;margin-top:6.65pt;height:54.7pt;width:0pt;z-index:251663360;mso-width-relative:page;mso-height-relative:page;" coordsize="21600,21600">
            <v:path arrowok="t"/>
            <v:fill focussize="0,0"/>
            <v:stroke endarrow="block"/>
            <v:imagedata o:title=""/>
            <o:lock v:ext="edit"/>
          </v:line>
        </w:pict>
      </w:r>
    </w:p>
    <w:p>
      <w:pPr>
        <w:autoSpaceDE w:val="0"/>
        <w:autoSpaceDN w:val="0"/>
        <w:spacing w:line="460" w:lineRule="exact"/>
        <w:ind w:firstLine="0" w:firstLineChars="0"/>
        <w:rPr>
          <w:color w:val="000000" w:themeColor="text1"/>
          <w:kern w:val="0"/>
          <w:szCs w:val="28"/>
        </w:rPr>
      </w:pPr>
    </w:p>
    <w:p>
      <w:pPr>
        <w:autoSpaceDE w:val="0"/>
        <w:autoSpaceDN w:val="0"/>
        <w:spacing w:line="460" w:lineRule="exact"/>
        <w:ind w:firstLine="0" w:firstLineChars="0"/>
        <w:rPr>
          <w:color w:val="000000" w:themeColor="text1"/>
          <w:kern w:val="0"/>
          <w:szCs w:val="28"/>
        </w:rPr>
      </w:pPr>
      <w:r>
        <w:rPr>
          <w:b/>
          <w:color w:val="000000" w:themeColor="text1"/>
          <w:szCs w:val="28"/>
        </w:rPr>
        <w:pict>
          <v:line id="_x0000_s2734" o:spid="_x0000_s2734" o:spt="20" style="position:absolute;left:0pt;flip:y;margin-left:37.85pt;margin-top:12.4pt;height:1.45pt;width:407.45pt;z-index:251665408;mso-width-relative:page;mso-height-relative:page;" coordsize="21600,21600">
            <v:path arrowok="t"/>
            <v:fill focussize="0,0"/>
            <v:stroke/>
            <v:imagedata o:title=""/>
            <o:lock v:ext="edit"/>
          </v:line>
        </w:pict>
      </w:r>
      <w:r>
        <w:rPr>
          <w:color w:val="000000" w:themeColor="text1"/>
          <w:kern w:val="0"/>
          <w:szCs w:val="28"/>
        </w:rPr>
        <w:pict>
          <v:line id="_x0000_s2739" o:spid="_x0000_s2739" o:spt="20" style="position:absolute;left:0pt;margin-left:445.3pt;margin-top:13.15pt;height:53.35pt;width:0pt;z-index:251670528;mso-width-relative:page;mso-height-relative:page;" coordsize="21600,21600">
            <v:path arrowok="t"/>
            <v:fill focussize="0,0"/>
            <v:stroke weight="0.5pt" endarrow="block"/>
            <v:imagedata o:title=""/>
            <o:lock v:ext="edit"/>
          </v:line>
        </w:pict>
      </w:r>
      <w:r>
        <w:rPr>
          <w:color w:val="000000" w:themeColor="text1"/>
          <w:kern w:val="0"/>
          <w:szCs w:val="28"/>
        </w:rPr>
        <w:pict>
          <v:line id="_x0000_s2745" o:spid="_x0000_s2745" o:spt="20" style="position:absolute;left:0pt;margin-left:362.1pt;margin-top:12.4pt;height:53.35pt;width:0pt;z-index:251676672;mso-width-relative:page;mso-height-relative:page;" coordsize="21600,21600">
            <v:path arrowok="t"/>
            <v:fill focussize="0,0"/>
            <v:stroke weight="0.5pt" endarrow="block"/>
            <v:imagedata o:title=""/>
            <o:lock v:ext="edit"/>
          </v:line>
        </w:pict>
      </w:r>
      <w:r>
        <w:rPr>
          <w:color w:val="000000" w:themeColor="text1"/>
          <w:kern w:val="0"/>
          <w:szCs w:val="28"/>
        </w:rPr>
        <w:pict>
          <v:line id="_x0000_s2740" o:spid="_x0000_s2740" o:spt="20" style="position:absolute;left:0pt;margin-left:282.4pt;margin-top:15.15pt;height:53.35pt;width:0pt;z-index:251671552;mso-width-relative:page;mso-height-relative:page;" coordsize="21600,21600">
            <v:path arrowok="t"/>
            <v:fill focussize="0,0"/>
            <v:stroke weight="0.5pt" endarrow="block"/>
            <v:imagedata o:title=""/>
            <o:lock v:ext="edit"/>
          </v:line>
        </w:pict>
      </w:r>
      <w:r>
        <w:rPr>
          <w:color w:val="000000" w:themeColor="text1"/>
          <w:kern w:val="0"/>
          <w:szCs w:val="28"/>
        </w:rPr>
        <w:pict>
          <v:line id="_x0000_s2741" o:spid="_x0000_s2741" o:spt="20" style="position:absolute;left:0pt;margin-left:201.1pt;margin-top:14.85pt;height:53.35pt;width:0pt;z-index:251672576;mso-width-relative:page;mso-height-relative:page;" coordsize="21600,21600">
            <v:path arrowok="t"/>
            <v:fill focussize="0,0"/>
            <v:stroke weight="0.5pt" endarrow="block"/>
            <v:imagedata o:title=""/>
            <o:lock v:ext="edit"/>
          </v:line>
        </w:pict>
      </w:r>
      <w:r>
        <w:rPr>
          <w:color w:val="000000" w:themeColor="text1"/>
          <w:kern w:val="0"/>
          <w:szCs w:val="28"/>
        </w:rPr>
        <w:pict>
          <v:line id="_x0000_s2737" o:spid="_x0000_s2737" o:spt="20" style="position:absolute;left:0pt;margin-left:118.9pt;margin-top:14.3pt;height:53.35pt;width:0pt;z-index:251668480;mso-width-relative:page;mso-height-relative:page;" coordsize="21600,21600">
            <v:path arrowok="t"/>
            <v:fill focussize="0,0"/>
            <v:stroke weight="0.5pt" endarrow="block"/>
            <v:imagedata o:title=""/>
            <o:lock v:ext="edit"/>
          </v:line>
        </w:pict>
      </w:r>
      <w:r>
        <w:rPr>
          <w:b/>
          <w:color w:val="000000" w:themeColor="text1"/>
          <w:szCs w:val="28"/>
        </w:rPr>
        <w:pict>
          <v:line id="_x0000_s2733" o:spid="_x0000_s2733" o:spt="20" style="position:absolute;left:0pt;margin-left:37.85pt;margin-top:14.1pt;height:53.35pt;width:0pt;z-index:251664384;mso-width-relative:page;mso-height-relative:page;" coordsize="21600,21600">
            <v:path arrowok="t"/>
            <v:fill focussize="0,0"/>
            <v:stroke weight="0.5pt" endarrow="block"/>
            <v:imagedata o:title=""/>
            <o:lock v:ext="edit"/>
          </v:line>
        </w:pict>
      </w:r>
    </w:p>
    <w:p>
      <w:pPr>
        <w:autoSpaceDE w:val="0"/>
        <w:autoSpaceDN w:val="0"/>
        <w:spacing w:line="460" w:lineRule="exact"/>
        <w:ind w:firstLine="0" w:firstLineChars="0"/>
        <w:rPr>
          <w:color w:val="000000" w:themeColor="text1"/>
          <w:kern w:val="0"/>
          <w:szCs w:val="28"/>
        </w:rPr>
      </w:pPr>
    </w:p>
    <w:p>
      <w:pPr>
        <w:autoSpaceDE w:val="0"/>
        <w:autoSpaceDN w:val="0"/>
        <w:spacing w:line="460" w:lineRule="exact"/>
        <w:ind w:firstLine="0" w:firstLineChars="0"/>
        <w:rPr>
          <w:color w:val="000000" w:themeColor="text1"/>
          <w:kern w:val="0"/>
          <w:szCs w:val="28"/>
        </w:rPr>
      </w:pPr>
      <w:r>
        <w:rPr>
          <w:color w:val="000000" w:themeColor="text1"/>
          <w:kern w:val="0"/>
          <w:szCs w:val="28"/>
        </w:rPr>
        <w:pict>
          <v:shape id="_x0000_s2743" o:spid="_x0000_s2743" o:spt="202" type="#_x0000_t202" style="position:absolute;left:0pt;margin-left:346.4pt;margin-top:21.35pt;height:100.05pt;width:35.6pt;z-index:251674624;mso-width-relative:page;mso-height-relative:page;" filled="f" coordsize="21600,21600">
            <v:path/>
            <v:fill on="f" focussize="0,0"/>
            <v:stroke joinstyle="miter"/>
            <v:imagedata o:title=""/>
            <o:lock v:ext="edit"/>
            <v:textbox inset="1mm,1mm,1mm,1mm">
              <w:txbxContent>
                <w:p>
                  <w:pPr>
                    <w:spacing w:line="260" w:lineRule="exact"/>
                    <w:ind w:firstLine="0" w:firstLineChars="0"/>
                    <w:jc w:val="center"/>
                    <w:rPr>
                      <w:sz w:val="21"/>
                      <w:szCs w:val="21"/>
                    </w:rPr>
                  </w:pPr>
                </w:p>
                <w:p>
                  <w:pPr>
                    <w:spacing w:line="260" w:lineRule="exact"/>
                    <w:ind w:firstLine="0" w:firstLineChars="0"/>
                    <w:jc w:val="center"/>
                    <w:rPr>
                      <w:sz w:val="21"/>
                      <w:szCs w:val="21"/>
                    </w:rPr>
                  </w:pPr>
                  <w:r>
                    <w:rPr>
                      <w:rFonts w:hint="eastAsia"/>
                      <w:sz w:val="21"/>
                      <w:szCs w:val="21"/>
                    </w:rPr>
                    <w:t>物</w:t>
                  </w:r>
                </w:p>
                <w:p>
                  <w:pPr>
                    <w:spacing w:line="260" w:lineRule="exact"/>
                    <w:ind w:firstLine="0" w:firstLineChars="0"/>
                    <w:jc w:val="center"/>
                    <w:rPr>
                      <w:sz w:val="21"/>
                      <w:szCs w:val="21"/>
                    </w:rPr>
                  </w:pPr>
                  <w:r>
                    <w:rPr>
                      <w:rFonts w:hint="eastAsia"/>
                      <w:sz w:val="21"/>
                      <w:szCs w:val="21"/>
                    </w:rPr>
                    <w:t>资</w:t>
                  </w:r>
                </w:p>
                <w:p>
                  <w:pPr>
                    <w:spacing w:line="260" w:lineRule="exact"/>
                    <w:ind w:firstLine="0" w:firstLineChars="0"/>
                    <w:jc w:val="center"/>
                    <w:rPr>
                      <w:sz w:val="21"/>
                      <w:szCs w:val="21"/>
                    </w:rPr>
                  </w:pPr>
                  <w:r>
                    <w:rPr>
                      <w:rFonts w:hint="eastAsia"/>
                      <w:sz w:val="21"/>
                      <w:szCs w:val="21"/>
                    </w:rPr>
                    <w:t>供</w:t>
                  </w:r>
                </w:p>
                <w:p>
                  <w:pPr>
                    <w:spacing w:line="260" w:lineRule="exact"/>
                    <w:ind w:firstLine="0" w:firstLineChars="0"/>
                    <w:jc w:val="center"/>
                    <w:rPr>
                      <w:sz w:val="21"/>
                      <w:szCs w:val="21"/>
                    </w:rPr>
                  </w:pPr>
                  <w:r>
                    <w:rPr>
                      <w:rFonts w:hint="eastAsia"/>
                      <w:sz w:val="21"/>
                      <w:szCs w:val="21"/>
                    </w:rPr>
                    <w:t>应</w:t>
                  </w:r>
                </w:p>
                <w:p>
                  <w:pPr>
                    <w:spacing w:line="260" w:lineRule="exact"/>
                    <w:ind w:firstLine="0" w:firstLineChars="0"/>
                    <w:jc w:val="center"/>
                    <w:rPr>
                      <w:sz w:val="21"/>
                      <w:szCs w:val="21"/>
                    </w:rPr>
                  </w:pPr>
                  <w:r>
                    <w:rPr>
                      <w:rFonts w:hint="eastAsia"/>
                      <w:sz w:val="21"/>
                      <w:szCs w:val="21"/>
                    </w:rPr>
                    <w:t>队</w:t>
                  </w:r>
                </w:p>
              </w:txbxContent>
            </v:textbox>
          </v:shape>
        </w:pict>
      </w:r>
      <w:r>
        <w:rPr>
          <w:color w:val="000000" w:themeColor="text1"/>
          <w:kern w:val="0"/>
          <w:szCs w:val="28"/>
        </w:rPr>
        <w:pict>
          <v:shape id="_x0000_s2736" o:spid="_x0000_s2736" o:spt="202" type="#_x0000_t202" style="position:absolute;left:0pt;margin-left:100.45pt;margin-top:22.3pt;height:100.05pt;width:35.6pt;z-index:251667456;mso-width-relative:page;mso-height-relative:page;" filled="f" coordsize="21600,21600">
            <v:path/>
            <v:fill on="f" focussize="0,0"/>
            <v:stroke joinstyle="miter"/>
            <v:imagedata o:title=""/>
            <o:lock v:ext="edit"/>
            <v:textbox inset="1mm,1mm,1mm,1mm">
              <w:txbxContent>
                <w:p>
                  <w:pPr>
                    <w:spacing w:line="260" w:lineRule="exact"/>
                    <w:ind w:firstLine="0" w:firstLineChars="0"/>
                    <w:jc w:val="center"/>
                    <w:rPr>
                      <w:sz w:val="21"/>
                      <w:szCs w:val="21"/>
                    </w:rPr>
                  </w:pPr>
                </w:p>
                <w:p>
                  <w:pPr>
                    <w:spacing w:line="260" w:lineRule="exact"/>
                    <w:ind w:firstLine="0" w:firstLineChars="0"/>
                    <w:jc w:val="center"/>
                    <w:rPr>
                      <w:sz w:val="21"/>
                      <w:szCs w:val="21"/>
                    </w:rPr>
                  </w:pPr>
                  <w:r>
                    <w:rPr>
                      <w:rFonts w:hint="eastAsia"/>
                      <w:sz w:val="21"/>
                      <w:szCs w:val="21"/>
                    </w:rPr>
                    <w:t>抢</w:t>
                  </w:r>
                </w:p>
                <w:p>
                  <w:pPr>
                    <w:spacing w:line="260" w:lineRule="exact"/>
                    <w:ind w:firstLine="0" w:firstLineChars="0"/>
                    <w:jc w:val="center"/>
                    <w:rPr>
                      <w:sz w:val="21"/>
                      <w:szCs w:val="21"/>
                    </w:rPr>
                  </w:pPr>
                  <w:r>
                    <w:rPr>
                      <w:rFonts w:hint="eastAsia"/>
                      <w:sz w:val="21"/>
                      <w:szCs w:val="21"/>
                    </w:rPr>
                    <w:t>险</w:t>
                  </w:r>
                </w:p>
                <w:p>
                  <w:pPr>
                    <w:spacing w:line="260" w:lineRule="exact"/>
                    <w:ind w:firstLine="0" w:firstLineChars="0"/>
                    <w:jc w:val="center"/>
                    <w:rPr>
                      <w:sz w:val="21"/>
                      <w:szCs w:val="21"/>
                    </w:rPr>
                  </w:pPr>
                  <w:r>
                    <w:rPr>
                      <w:rFonts w:hint="eastAsia"/>
                      <w:sz w:val="21"/>
                      <w:szCs w:val="21"/>
                    </w:rPr>
                    <w:t>抢</w:t>
                  </w:r>
                </w:p>
                <w:p>
                  <w:pPr>
                    <w:spacing w:line="260" w:lineRule="exact"/>
                    <w:ind w:firstLine="0" w:firstLineChars="0"/>
                    <w:jc w:val="center"/>
                    <w:rPr>
                      <w:sz w:val="21"/>
                      <w:szCs w:val="21"/>
                    </w:rPr>
                  </w:pPr>
                  <w:r>
                    <w:rPr>
                      <w:rFonts w:hint="eastAsia"/>
                      <w:sz w:val="21"/>
                      <w:szCs w:val="21"/>
                    </w:rPr>
                    <w:t>修</w:t>
                  </w:r>
                </w:p>
                <w:p>
                  <w:pPr>
                    <w:spacing w:line="260" w:lineRule="exact"/>
                    <w:ind w:firstLine="0" w:firstLineChars="0"/>
                    <w:jc w:val="center"/>
                    <w:rPr>
                      <w:sz w:val="21"/>
                      <w:szCs w:val="21"/>
                    </w:rPr>
                  </w:pPr>
                  <w:r>
                    <w:rPr>
                      <w:rFonts w:hint="eastAsia"/>
                      <w:sz w:val="21"/>
                      <w:szCs w:val="21"/>
                    </w:rPr>
                    <w:t>队</w:t>
                  </w:r>
                </w:p>
                <w:p>
                  <w:pPr>
                    <w:spacing w:line="260" w:lineRule="exact"/>
                    <w:ind w:firstLine="0" w:firstLineChars="0"/>
                    <w:jc w:val="center"/>
                    <w:rPr>
                      <w:sz w:val="21"/>
                      <w:szCs w:val="21"/>
                    </w:rPr>
                  </w:pPr>
                </w:p>
              </w:txbxContent>
            </v:textbox>
          </v:shape>
        </w:pict>
      </w:r>
      <w:r>
        <w:rPr>
          <w:color w:val="000000" w:themeColor="text1"/>
          <w:kern w:val="0"/>
          <w:szCs w:val="28"/>
        </w:rPr>
        <w:pict>
          <v:shape id="_x0000_s2738" o:spid="_x0000_s2738" o:spt="202" type="#_x0000_t202" style="position:absolute;left:0pt;margin-left:182pt;margin-top:22.2pt;height:100.05pt;width:35.6pt;z-index:251669504;mso-width-relative:page;mso-height-relative:page;" filled="f" coordsize="21600,21600">
            <v:path/>
            <v:fill on="f" focussize="0,0"/>
            <v:stroke joinstyle="miter"/>
            <v:imagedata o:title=""/>
            <o:lock v:ext="edit"/>
            <v:textbox inset="1mm,1mm,1mm,1mm">
              <w:txbxContent>
                <w:p>
                  <w:pPr>
                    <w:spacing w:line="260" w:lineRule="exact"/>
                    <w:ind w:firstLine="0" w:firstLineChars="0"/>
                    <w:jc w:val="center"/>
                    <w:rPr>
                      <w:sz w:val="21"/>
                      <w:szCs w:val="21"/>
                    </w:rPr>
                  </w:pPr>
                </w:p>
                <w:p>
                  <w:pPr>
                    <w:spacing w:line="260" w:lineRule="exact"/>
                    <w:ind w:firstLine="0" w:firstLineChars="0"/>
                    <w:jc w:val="center"/>
                    <w:rPr>
                      <w:sz w:val="21"/>
                      <w:szCs w:val="21"/>
                    </w:rPr>
                  </w:pPr>
                  <w:r>
                    <w:rPr>
                      <w:rFonts w:hint="eastAsia"/>
                      <w:sz w:val="21"/>
                      <w:szCs w:val="21"/>
                    </w:rPr>
                    <w:t>医</w:t>
                  </w:r>
                </w:p>
                <w:p>
                  <w:pPr>
                    <w:spacing w:line="260" w:lineRule="exact"/>
                    <w:ind w:firstLine="0" w:firstLineChars="0"/>
                    <w:jc w:val="center"/>
                    <w:rPr>
                      <w:sz w:val="21"/>
                      <w:szCs w:val="21"/>
                    </w:rPr>
                  </w:pPr>
                  <w:r>
                    <w:rPr>
                      <w:rFonts w:hint="eastAsia"/>
                      <w:sz w:val="21"/>
                      <w:szCs w:val="21"/>
                    </w:rPr>
                    <w:t>疗</w:t>
                  </w:r>
                </w:p>
                <w:p>
                  <w:pPr>
                    <w:spacing w:line="260" w:lineRule="exact"/>
                    <w:ind w:firstLine="0" w:firstLineChars="0"/>
                    <w:jc w:val="center"/>
                    <w:rPr>
                      <w:sz w:val="21"/>
                      <w:szCs w:val="21"/>
                    </w:rPr>
                  </w:pPr>
                  <w:r>
                    <w:rPr>
                      <w:rFonts w:hint="eastAsia"/>
                      <w:sz w:val="21"/>
                      <w:szCs w:val="21"/>
                    </w:rPr>
                    <w:t>救</w:t>
                  </w:r>
                </w:p>
                <w:p>
                  <w:pPr>
                    <w:spacing w:line="260" w:lineRule="exact"/>
                    <w:ind w:firstLine="0" w:firstLineChars="0"/>
                    <w:jc w:val="center"/>
                    <w:rPr>
                      <w:sz w:val="21"/>
                      <w:szCs w:val="21"/>
                    </w:rPr>
                  </w:pPr>
                  <w:r>
                    <w:rPr>
                      <w:rFonts w:hint="eastAsia"/>
                      <w:sz w:val="21"/>
                      <w:szCs w:val="21"/>
                    </w:rPr>
                    <w:t>护</w:t>
                  </w:r>
                </w:p>
                <w:p>
                  <w:pPr>
                    <w:spacing w:line="260" w:lineRule="exact"/>
                    <w:ind w:firstLine="0" w:firstLineChars="0"/>
                    <w:jc w:val="center"/>
                    <w:rPr>
                      <w:sz w:val="21"/>
                      <w:szCs w:val="21"/>
                    </w:rPr>
                  </w:pPr>
                  <w:r>
                    <w:rPr>
                      <w:rFonts w:hint="eastAsia"/>
                      <w:sz w:val="21"/>
                      <w:szCs w:val="21"/>
                    </w:rPr>
                    <w:t>队</w:t>
                  </w:r>
                </w:p>
                <w:p>
                  <w:pPr>
                    <w:spacing w:line="260" w:lineRule="exact"/>
                    <w:ind w:firstLine="0" w:firstLineChars="0"/>
                    <w:jc w:val="center"/>
                    <w:rPr>
                      <w:sz w:val="21"/>
                      <w:szCs w:val="21"/>
                    </w:rPr>
                  </w:pPr>
                </w:p>
              </w:txbxContent>
            </v:textbox>
          </v:shape>
        </w:pict>
      </w:r>
      <w:r>
        <w:rPr>
          <w:b/>
          <w:color w:val="000000" w:themeColor="text1"/>
          <w:szCs w:val="28"/>
        </w:rPr>
        <w:pict>
          <v:shape id="_x0000_s2735" o:spid="_x0000_s2735" o:spt="202" type="#_x0000_t202" style="position:absolute;left:0pt;margin-left:23.4pt;margin-top:21.45pt;height:100.05pt;width:35.6pt;z-index:251666432;mso-width-relative:page;mso-height-relative:page;" filled="f" coordsize="21600,21600">
            <v:path/>
            <v:fill on="f" focussize="0,0"/>
            <v:stroke joinstyle="miter"/>
            <v:imagedata o:title=""/>
            <o:lock v:ext="edit"/>
            <v:textbox inset="1mm,1mm,1mm,1mm">
              <w:txbxContent>
                <w:p>
                  <w:pPr>
                    <w:spacing w:line="260" w:lineRule="exact"/>
                    <w:ind w:firstLine="0" w:firstLineChars="0"/>
                    <w:jc w:val="center"/>
                    <w:rPr>
                      <w:sz w:val="21"/>
                      <w:szCs w:val="21"/>
                    </w:rPr>
                  </w:pPr>
                </w:p>
                <w:p>
                  <w:pPr>
                    <w:spacing w:line="260" w:lineRule="exact"/>
                    <w:ind w:firstLine="0" w:firstLineChars="0"/>
                    <w:jc w:val="center"/>
                    <w:rPr>
                      <w:sz w:val="21"/>
                      <w:szCs w:val="21"/>
                    </w:rPr>
                  </w:pPr>
                  <w:r>
                    <w:rPr>
                      <w:rFonts w:hint="eastAsia"/>
                      <w:sz w:val="21"/>
                      <w:szCs w:val="21"/>
                    </w:rPr>
                    <w:t>通</w:t>
                  </w:r>
                </w:p>
                <w:p>
                  <w:pPr>
                    <w:spacing w:line="260" w:lineRule="exact"/>
                    <w:ind w:firstLine="0" w:firstLineChars="0"/>
                    <w:jc w:val="center"/>
                    <w:rPr>
                      <w:sz w:val="21"/>
                      <w:szCs w:val="21"/>
                    </w:rPr>
                  </w:pPr>
                  <w:r>
                    <w:rPr>
                      <w:rFonts w:hint="eastAsia"/>
                      <w:sz w:val="21"/>
                      <w:szCs w:val="21"/>
                    </w:rPr>
                    <w:t>讯</w:t>
                  </w:r>
                </w:p>
                <w:p>
                  <w:pPr>
                    <w:spacing w:line="260" w:lineRule="exact"/>
                    <w:ind w:firstLine="0" w:firstLineChars="0"/>
                    <w:jc w:val="center"/>
                    <w:rPr>
                      <w:sz w:val="21"/>
                      <w:szCs w:val="21"/>
                    </w:rPr>
                  </w:pPr>
                  <w:r>
                    <w:rPr>
                      <w:rFonts w:hint="eastAsia"/>
                      <w:sz w:val="21"/>
                      <w:szCs w:val="21"/>
                    </w:rPr>
                    <w:t>联</w:t>
                  </w:r>
                </w:p>
                <w:p>
                  <w:pPr>
                    <w:spacing w:line="260" w:lineRule="exact"/>
                    <w:ind w:firstLine="0" w:firstLineChars="0"/>
                    <w:jc w:val="center"/>
                    <w:rPr>
                      <w:sz w:val="21"/>
                      <w:szCs w:val="21"/>
                    </w:rPr>
                  </w:pPr>
                  <w:r>
                    <w:rPr>
                      <w:rFonts w:hint="eastAsia"/>
                      <w:sz w:val="21"/>
                      <w:szCs w:val="21"/>
                    </w:rPr>
                    <w:t>络</w:t>
                  </w:r>
                </w:p>
                <w:p>
                  <w:pPr>
                    <w:spacing w:line="260" w:lineRule="exact"/>
                    <w:ind w:firstLine="0" w:firstLineChars="0"/>
                    <w:jc w:val="center"/>
                    <w:rPr>
                      <w:sz w:val="21"/>
                      <w:szCs w:val="21"/>
                    </w:rPr>
                  </w:pPr>
                  <w:r>
                    <w:rPr>
                      <w:rFonts w:hint="eastAsia"/>
                      <w:sz w:val="21"/>
                      <w:szCs w:val="21"/>
                    </w:rPr>
                    <w:t>队</w:t>
                  </w:r>
                </w:p>
                <w:p>
                  <w:pPr>
                    <w:spacing w:line="260" w:lineRule="exact"/>
                    <w:ind w:firstLine="0" w:firstLineChars="0"/>
                    <w:jc w:val="center"/>
                    <w:rPr>
                      <w:sz w:val="21"/>
                      <w:szCs w:val="21"/>
                    </w:rPr>
                  </w:pPr>
                </w:p>
              </w:txbxContent>
            </v:textbox>
          </v:shape>
        </w:pict>
      </w:r>
    </w:p>
    <w:p>
      <w:pPr>
        <w:autoSpaceDE w:val="0"/>
        <w:autoSpaceDN w:val="0"/>
        <w:spacing w:line="460" w:lineRule="exact"/>
        <w:ind w:firstLine="0" w:firstLineChars="0"/>
        <w:rPr>
          <w:color w:val="000000" w:themeColor="text1"/>
          <w:kern w:val="0"/>
          <w:szCs w:val="28"/>
        </w:rPr>
      </w:pPr>
      <w:r>
        <w:rPr>
          <w:color w:val="000000" w:themeColor="text1"/>
          <w:kern w:val="0"/>
          <w:szCs w:val="28"/>
        </w:rPr>
        <w:pict>
          <v:shape id="_x0000_s2744" o:spid="_x0000_s2744" o:spt="202" type="#_x0000_t202" style="position:absolute;left:0pt;margin-left:428.55pt;margin-top:0.1pt;height:100.05pt;width:35.6pt;z-index:251675648;mso-width-relative:page;mso-height-relative:page;" filled="f" coordsize="21600,21600">
            <v:path/>
            <v:fill on="f" focussize="0,0"/>
            <v:stroke joinstyle="miter"/>
            <v:imagedata o:title=""/>
            <o:lock v:ext="edit"/>
            <v:textbox inset="1mm,1mm,1mm,1mm">
              <w:txbxContent>
                <w:p>
                  <w:pPr>
                    <w:spacing w:line="260" w:lineRule="exact"/>
                    <w:ind w:firstLine="0" w:firstLineChars="0"/>
                    <w:jc w:val="center"/>
                    <w:rPr>
                      <w:sz w:val="21"/>
                      <w:szCs w:val="21"/>
                    </w:rPr>
                  </w:pPr>
                  <w:r>
                    <w:rPr>
                      <w:rFonts w:hint="eastAsia"/>
                      <w:sz w:val="21"/>
                      <w:szCs w:val="21"/>
                    </w:rPr>
                    <w:t>环</w:t>
                  </w:r>
                </w:p>
                <w:p>
                  <w:pPr>
                    <w:spacing w:line="260" w:lineRule="exact"/>
                    <w:ind w:firstLine="0" w:firstLineChars="0"/>
                    <w:jc w:val="center"/>
                    <w:rPr>
                      <w:sz w:val="21"/>
                      <w:szCs w:val="21"/>
                    </w:rPr>
                  </w:pPr>
                  <w:r>
                    <w:rPr>
                      <w:rFonts w:hint="eastAsia"/>
                      <w:sz w:val="21"/>
                      <w:szCs w:val="21"/>
                    </w:rPr>
                    <w:t>境</w:t>
                  </w:r>
                </w:p>
                <w:p>
                  <w:pPr>
                    <w:spacing w:line="260" w:lineRule="exact"/>
                    <w:ind w:firstLine="0" w:firstLineChars="0"/>
                    <w:jc w:val="center"/>
                    <w:rPr>
                      <w:sz w:val="21"/>
                      <w:szCs w:val="21"/>
                    </w:rPr>
                  </w:pPr>
                  <w:r>
                    <w:rPr>
                      <w:rFonts w:hint="eastAsia"/>
                      <w:sz w:val="21"/>
                      <w:szCs w:val="21"/>
                    </w:rPr>
                    <w:t>应</w:t>
                  </w:r>
                </w:p>
                <w:p>
                  <w:pPr>
                    <w:spacing w:line="260" w:lineRule="exact"/>
                    <w:ind w:firstLine="0" w:firstLineChars="0"/>
                    <w:jc w:val="center"/>
                    <w:rPr>
                      <w:sz w:val="21"/>
                      <w:szCs w:val="21"/>
                    </w:rPr>
                  </w:pPr>
                  <w:r>
                    <w:rPr>
                      <w:rFonts w:hint="eastAsia"/>
                      <w:sz w:val="21"/>
                      <w:szCs w:val="21"/>
                    </w:rPr>
                    <w:t>急</w:t>
                  </w:r>
                </w:p>
                <w:p>
                  <w:pPr>
                    <w:spacing w:line="260" w:lineRule="exact"/>
                    <w:ind w:firstLine="0" w:firstLineChars="0"/>
                    <w:jc w:val="center"/>
                    <w:rPr>
                      <w:sz w:val="21"/>
                      <w:szCs w:val="21"/>
                    </w:rPr>
                  </w:pPr>
                  <w:r>
                    <w:rPr>
                      <w:rFonts w:hint="eastAsia"/>
                      <w:sz w:val="21"/>
                      <w:szCs w:val="21"/>
                    </w:rPr>
                    <w:t>监</w:t>
                  </w:r>
                </w:p>
                <w:p>
                  <w:pPr>
                    <w:spacing w:line="260" w:lineRule="exact"/>
                    <w:ind w:firstLine="0" w:firstLineChars="0"/>
                    <w:jc w:val="center"/>
                    <w:rPr>
                      <w:sz w:val="21"/>
                      <w:szCs w:val="21"/>
                    </w:rPr>
                  </w:pPr>
                  <w:r>
                    <w:rPr>
                      <w:rFonts w:hint="eastAsia"/>
                      <w:sz w:val="21"/>
                      <w:szCs w:val="21"/>
                    </w:rPr>
                    <w:t>测</w:t>
                  </w:r>
                </w:p>
                <w:p>
                  <w:pPr>
                    <w:spacing w:line="260" w:lineRule="exact"/>
                    <w:ind w:firstLine="0" w:firstLineChars="0"/>
                    <w:jc w:val="center"/>
                    <w:rPr>
                      <w:sz w:val="21"/>
                      <w:szCs w:val="21"/>
                    </w:rPr>
                  </w:pPr>
                  <w:r>
                    <w:rPr>
                      <w:rFonts w:hint="eastAsia"/>
                      <w:sz w:val="21"/>
                      <w:szCs w:val="21"/>
                    </w:rPr>
                    <w:t>队</w:t>
                  </w:r>
                </w:p>
                <w:p>
                  <w:pPr>
                    <w:spacing w:line="260" w:lineRule="exact"/>
                    <w:ind w:firstLine="0" w:firstLineChars="0"/>
                    <w:jc w:val="center"/>
                    <w:rPr>
                      <w:sz w:val="21"/>
                      <w:szCs w:val="21"/>
                    </w:rPr>
                  </w:pPr>
                </w:p>
              </w:txbxContent>
            </v:textbox>
          </v:shape>
        </w:pict>
      </w:r>
      <w:r>
        <w:rPr>
          <w:color w:val="000000" w:themeColor="text1"/>
          <w:kern w:val="0"/>
          <w:szCs w:val="28"/>
        </w:rPr>
        <w:pict>
          <v:shape id="_x0000_s2742" o:spid="_x0000_s2742" o:spt="202" type="#_x0000_t202" style="position:absolute;left:0pt;margin-left:267.2pt;margin-top:0.05pt;height:100.05pt;width:35.6pt;z-index:251673600;mso-width-relative:page;mso-height-relative:page;" filled="f" coordsize="21600,21600">
            <v:path/>
            <v:fill on="f" focussize="0,0"/>
            <v:stroke joinstyle="miter"/>
            <v:imagedata o:title=""/>
            <o:lock v:ext="edit"/>
            <v:textbox inset="1mm,1mm,1mm,1mm">
              <w:txbxContent>
                <w:p>
                  <w:pPr>
                    <w:spacing w:line="260" w:lineRule="exact"/>
                    <w:ind w:firstLine="0" w:firstLineChars="0"/>
                    <w:jc w:val="center"/>
                    <w:rPr>
                      <w:sz w:val="21"/>
                      <w:szCs w:val="21"/>
                    </w:rPr>
                  </w:pPr>
                </w:p>
                <w:p>
                  <w:pPr>
                    <w:spacing w:line="260" w:lineRule="exact"/>
                    <w:ind w:firstLine="0" w:firstLineChars="0"/>
                    <w:jc w:val="center"/>
                    <w:rPr>
                      <w:sz w:val="21"/>
                      <w:szCs w:val="21"/>
                    </w:rPr>
                  </w:pPr>
                  <w:r>
                    <w:rPr>
                      <w:rFonts w:hint="eastAsia"/>
                      <w:sz w:val="21"/>
                      <w:szCs w:val="21"/>
                    </w:rPr>
                    <w:t>治</w:t>
                  </w:r>
                </w:p>
                <w:p>
                  <w:pPr>
                    <w:spacing w:line="260" w:lineRule="exact"/>
                    <w:ind w:firstLine="0" w:firstLineChars="0"/>
                    <w:jc w:val="center"/>
                    <w:rPr>
                      <w:sz w:val="21"/>
                      <w:szCs w:val="21"/>
                    </w:rPr>
                  </w:pPr>
                  <w:r>
                    <w:rPr>
                      <w:rFonts w:hint="eastAsia"/>
                      <w:sz w:val="21"/>
                      <w:szCs w:val="21"/>
                    </w:rPr>
                    <w:t>安</w:t>
                  </w:r>
                </w:p>
                <w:p>
                  <w:pPr>
                    <w:spacing w:line="260" w:lineRule="exact"/>
                    <w:ind w:firstLine="0" w:firstLineChars="0"/>
                    <w:jc w:val="center"/>
                    <w:rPr>
                      <w:sz w:val="21"/>
                      <w:szCs w:val="21"/>
                    </w:rPr>
                  </w:pPr>
                  <w:r>
                    <w:rPr>
                      <w:rFonts w:hint="eastAsia"/>
                      <w:sz w:val="21"/>
                      <w:szCs w:val="21"/>
                    </w:rPr>
                    <w:t>消</w:t>
                  </w:r>
                </w:p>
                <w:p>
                  <w:pPr>
                    <w:spacing w:line="260" w:lineRule="exact"/>
                    <w:ind w:firstLine="0" w:firstLineChars="0"/>
                    <w:jc w:val="center"/>
                    <w:rPr>
                      <w:sz w:val="21"/>
                      <w:szCs w:val="21"/>
                    </w:rPr>
                  </w:pPr>
                  <w:r>
                    <w:rPr>
                      <w:rFonts w:hint="eastAsia"/>
                      <w:sz w:val="21"/>
                      <w:szCs w:val="21"/>
                    </w:rPr>
                    <w:t>防</w:t>
                  </w:r>
                </w:p>
                <w:p>
                  <w:pPr>
                    <w:spacing w:line="260" w:lineRule="exact"/>
                    <w:ind w:firstLine="0" w:firstLineChars="0"/>
                    <w:jc w:val="center"/>
                    <w:rPr>
                      <w:sz w:val="21"/>
                      <w:szCs w:val="21"/>
                    </w:rPr>
                  </w:pPr>
                  <w:r>
                    <w:rPr>
                      <w:rFonts w:hint="eastAsia"/>
                      <w:sz w:val="21"/>
                      <w:szCs w:val="21"/>
                    </w:rPr>
                    <w:t>队</w:t>
                  </w:r>
                </w:p>
                <w:p>
                  <w:pPr>
                    <w:spacing w:line="260" w:lineRule="exact"/>
                    <w:ind w:firstLine="0" w:firstLineChars="0"/>
                    <w:jc w:val="center"/>
                    <w:rPr>
                      <w:sz w:val="21"/>
                      <w:szCs w:val="21"/>
                    </w:rPr>
                  </w:pPr>
                </w:p>
              </w:txbxContent>
            </v:textbox>
          </v:shape>
        </w:pict>
      </w:r>
    </w:p>
    <w:p>
      <w:pPr>
        <w:autoSpaceDE w:val="0"/>
        <w:autoSpaceDN w:val="0"/>
        <w:spacing w:line="500" w:lineRule="exact"/>
        <w:ind w:firstLine="0" w:firstLineChars="0"/>
        <w:rPr>
          <w:color w:val="000000" w:themeColor="text1"/>
          <w:kern w:val="0"/>
          <w:szCs w:val="28"/>
        </w:rPr>
      </w:pPr>
    </w:p>
    <w:p>
      <w:pPr>
        <w:autoSpaceDE w:val="0"/>
        <w:autoSpaceDN w:val="0"/>
        <w:spacing w:line="500" w:lineRule="exact"/>
        <w:ind w:firstLine="0" w:firstLineChars="0"/>
        <w:rPr>
          <w:color w:val="000000" w:themeColor="text1"/>
          <w:kern w:val="0"/>
          <w:szCs w:val="28"/>
        </w:rPr>
      </w:pPr>
    </w:p>
    <w:p>
      <w:pPr>
        <w:spacing w:line="400" w:lineRule="exact"/>
        <w:ind w:firstLine="0" w:firstLineChars="0"/>
        <w:rPr>
          <w:color w:val="000000" w:themeColor="text1"/>
        </w:rPr>
      </w:pPr>
    </w:p>
    <w:p>
      <w:pPr>
        <w:spacing w:line="400" w:lineRule="exact"/>
        <w:ind w:firstLine="0" w:firstLineChars="0"/>
        <w:rPr>
          <w:color w:val="000000" w:themeColor="text1"/>
        </w:rPr>
      </w:pPr>
    </w:p>
    <w:p>
      <w:pPr>
        <w:spacing w:line="60" w:lineRule="exact"/>
        <w:ind w:firstLine="0" w:firstLineChars="0"/>
        <w:jc w:val="center"/>
        <w:rPr>
          <w:rFonts w:cs="Times New Roman"/>
          <w:color w:val="000000" w:themeColor="text1"/>
        </w:rPr>
      </w:pPr>
    </w:p>
    <w:p>
      <w:pPr>
        <w:keepNext w:val="0"/>
        <w:keepLines w:val="0"/>
        <w:pageBreakBefore w:val="0"/>
        <w:widowControl w:val="0"/>
        <w:kinsoku/>
        <w:wordWrap/>
        <w:overflowPunct/>
        <w:topLinePunct w:val="0"/>
        <w:autoSpaceDE/>
        <w:autoSpaceDN/>
        <w:bidi w:val="0"/>
        <w:adjustRightInd w:val="0"/>
        <w:snapToGrid w:val="0"/>
        <w:spacing w:line="600" w:lineRule="exact"/>
        <w:ind w:firstLine="0" w:firstLineChars="0"/>
        <w:jc w:val="center"/>
        <w:textAlignment w:val="auto"/>
        <w:rPr>
          <w:rFonts w:cs="Times New Roman"/>
          <w:b/>
          <w:bCs/>
          <w:color w:val="000000" w:themeColor="text1"/>
        </w:rPr>
      </w:pPr>
      <w:r>
        <w:rPr>
          <w:rFonts w:hint="eastAsia" w:cs="Times New Roman"/>
          <w:b/>
          <w:bCs/>
          <w:color w:val="000000" w:themeColor="text1"/>
        </w:rPr>
        <w:t>图3-</w:t>
      </w:r>
      <w:r>
        <w:rPr>
          <w:rFonts w:hint="eastAsia" w:cs="Times New Roman"/>
          <w:b/>
          <w:bCs/>
          <w:color w:val="000000" w:themeColor="text1"/>
          <w:lang w:val="en-US" w:eastAsia="zh-CN"/>
        </w:rPr>
        <w:t>5</w:t>
      </w:r>
      <w:r>
        <w:rPr>
          <w:rFonts w:hint="eastAsia" w:cs="Times New Roman"/>
          <w:b/>
          <w:bCs/>
          <w:color w:val="000000" w:themeColor="text1"/>
        </w:rPr>
        <w:t xml:space="preserve"> 应急救援组织机构图</w:t>
      </w:r>
    </w:p>
    <w:p>
      <w:pPr>
        <w:snapToGrid/>
        <w:spacing w:line="240" w:lineRule="auto"/>
        <w:ind w:firstLine="573"/>
        <w:rPr>
          <w:color w:val="000000" w:themeColor="text1"/>
        </w:rPr>
      </w:pPr>
      <w:bookmarkStart w:id="54" w:name="_Toc235080640"/>
      <w:bookmarkStart w:id="55" w:name="_Toc236100372"/>
      <w:bookmarkStart w:id="56" w:name="_Toc235081327"/>
      <w:bookmarkStart w:id="57" w:name="_Toc235076739"/>
      <w:bookmarkStart w:id="58" w:name="_Toc235095701"/>
      <w:bookmarkStart w:id="59" w:name="_Toc235080411"/>
      <w:bookmarkStart w:id="60" w:name="_Toc235078426"/>
      <w:bookmarkStart w:id="61" w:name="_Toc235081098"/>
      <w:bookmarkStart w:id="62" w:name="_Toc235081556"/>
      <w:bookmarkStart w:id="63" w:name="_Toc235078197"/>
      <w:bookmarkStart w:id="64" w:name="_Toc235080869"/>
      <w:bookmarkStart w:id="65" w:name="_Toc235096177"/>
      <w:bookmarkStart w:id="66" w:name="_Toc235076510"/>
      <w:r>
        <w:rPr>
          <w:rFonts w:hint="eastAsia"/>
          <w:color w:val="000000" w:themeColor="text1"/>
        </w:rPr>
        <w:t>应急救援指挥部成员如下：</w:t>
      </w:r>
    </w:p>
    <w:p>
      <w:pPr>
        <w:snapToGrid/>
        <w:spacing w:line="240" w:lineRule="auto"/>
        <w:ind w:firstLine="573"/>
        <w:rPr>
          <w:rFonts w:hint="default" w:ascii="Times New Roman" w:hAnsi="Times New Roman"/>
          <w:color w:val="000000" w:themeColor="text1"/>
          <w:lang w:val="en-US"/>
        </w:rPr>
      </w:pPr>
      <w:r>
        <w:rPr>
          <w:rFonts w:hint="eastAsia"/>
          <w:color w:val="000000" w:themeColor="text1"/>
        </w:rPr>
        <w:t>总 指 挥：</w:t>
      </w:r>
      <w:r>
        <w:rPr>
          <w:rFonts w:hint="eastAsia"/>
          <w:color w:val="000000" w:themeColor="text1"/>
          <w:lang w:val="en-US" w:eastAsia="zh-CN"/>
        </w:rPr>
        <w:t>苏占云</w:t>
      </w:r>
    </w:p>
    <w:p>
      <w:pPr>
        <w:snapToGrid/>
        <w:spacing w:line="240" w:lineRule="auto"/>
        <w:ind w:firstLine="573"/>
        <w:rPr>
          <w:rFonts w:hint="default" w:ascii="Times New Roman" w:hAnsi="Times New Roman"/>
          <w:color w:val="000000" w:themeColor="text1"/>
          <w:lang w:val="en-US" w:eastAsia="zh-CN"/>
        </w:rPr>
      </w:pPr>
      <w:r>
        <w:rPr>
          <w:rFonts w:hint="eastAsia" w:ascii="Times New Roman" w:hAnsi="Times New Roman"/>
          <w:color w:val="000000" w:themeColor="text1"/>
        </w:rPr>
        <w:t>副总指挥：</w:t>
      </w:r>
      <w:r>
        <w:rPr>
          <w:rFonts w:hint="eastAsia" w:ascii="Times New Roman" w:hAnsi="Times New Roman"/>
          <w:color w:val="000000" w:themeColor="text1"/>
          <w:lang w:val="en-US" w:eastAsia="zh-CN"/>
        </w:rPr>
        <w:t>续太林</w:t>
      </w:r>
    </w:p>
    <w:p>
      <w:pPr>
        <w:snapToGrid/>
        <w:spacing w:line="240" w:lineRule="auto"/>
        <w:ind w:firstLine="573"/>
        <w:rPr>
          <w:rFonts w:hint="default" w:ascii="Times New Roman" w:hAnsi="Times New Roman"/>
          <w:color w:val="000000" w:themeColor="text1"/>
          <w:lang w:val="en-US" w:eastAsia="zh-CN"/>
        </w:rPr>
      </w:pPr>
      <w:r>
        <w:rPr>
          <w:rFonts w:hint="eastAsia" w:ascii="Times New Roman" w:hAnsi="Times New Roman"/>
          <w:color w:val="000000" w:themeColor="text1"/>
        </w:rPr>
        <w:t>应急办主任：</w:t>
      </w:r>
      <w:r>
        <w:rPr>
          <w:rFonts w:hint="eastAsia" w:ascii="Times New Roman" w:hAnsi="Times New Roman"/>
          <w:color w:val="000000" w:themeColor="text1"/>
          <w:lang w:val="en-US" w:eastAsia="zh-CN"/>
        </w:rPr>
        <w:t>杨珂</w:t>
      </w:r>
    </w:p>
    <w:p>
      <w:pPr>
        <w:snapToGrid/>
        <w:spacing w:line="240" w:lineRule="auto"/>
        <w:ind w:firstLine="573"/>
        <w:rPr>
          <w:rFonts w:hint="eastAsia"/>
          <w:color w:val="000000" w:themeColor="text1"/>
          <w:sz w:val="28"/>
          <w:szCs w:val="28"/>
          <w:lang w:val="en-US" w:eastAsia="zh-CN"/>
        </w:rPr>
      </w:pPr>
      <w:r>
        <w:rPr>
          <w:rFonts w:hint="eastAsia" w:ascii="Times New Roman" w:hAnsi="Times New Roman"/>
          <w:color w:val="000000" w:themeColor="text1"/>
        </w:rPr>
        <w:t>成    员：</w:t>
      </w:r>
      <w:r>
        <w:rPr>
          <w:rFonts w:hint="eastAsia" w:cs="Times New Roman"/>
          <w:color w:val="000000"/>
          <w:sz w:val="28"/>
          <w:szCs w:val="28"/>
          <w:lang w:val="en-US" w:eastAsia="zh-CN"/>
        </w:rPr>
        <w:t>王海旭</w:t>
      </w:r>
      <w:r>
        <w:rPr>
          <w:rFonts w:hint="eastAsia"/>
          <w:color w:val="000000" w:themeColor="text1"/>
          <w:sz w:val="28"/>
          <w:szCs w:val="28"/>
          <w:lang w:val="en-US" w:eastAsia="zh-CN"/>
        </w:rPr>
        <w:t xml:space="preserve">   </w:t>
      </w:r>
      <w:r>
        <w:rPr>
          <w:rFonts w:hint="eastAsia" w:cs="Times New Roman"/>
          <w:color w:val="000000"/>
          <w:sz w:val="28"/>
          <w:szCs w:val="28"/>
          <w:lang w:val="en-US" w:eastAsia="zh-CN"/>
        </w:rPr>
        <w:t>王闹虎</w:t>
      </w:r>
      <w:r>
        <w:rPr>
          <w:rFonts w:hint="eastAsia"/>
          <w:color w:val="000000" w:themeColor="text1"/>
          <w:sz w:val="28"/>
          <w:szCs w:val="28"/>
          <w:lang w:val="en-US" w:eastAsia="zh-CN"/>
        </w:rPr>
        <w:t xml:space="preserve">   </w:t>
      </w:r>
      <w:r>
        <w:rPr>
          <w:rFonts w:hint="eastAsia" w:cs="Times New Roman"/>
          <w:color w:val="000000"/>
          <w:sz w:val="28"/>
          <w:szCs w:val="28"/>
          <w:lang w:val="en-US" w:eastAsia="zh-CN"/>
        </w:rPr>
        <w:t>卫红娟</w:t>
      </w:r>
    </w:p>
    <w:p>
      <w:pPr>
        <w:snapToGrid/>
        <w:spacing w:line="240" w:lineRule="auto"/>
        <w:ind w:firstLine="1716" w:firstLineChars="600"/>
        <w:rPr>
          <w:rFonts w:hint="default" w:ascii="Times New Roman" w:hAnsi="Times New Roman"/>
          <w:color w:val="000000" w:themeColor="text1"/>
          <w:sz w:val="28"/>
          <w:szCs w:val="28"/>
          <w:lang w:val="en-US"/>
        </w:rPr>
      </w:pPr>
      <w:r>
        <w:rPr>
          <w:rFonts w:hint="eastAsia"/>
          <w:color w:val="000000" w:themeColor="text1"/>
          <w:sz w:val="28"/>
          <w:szCs w:val="28"/>
          <w:lang w:val="en-US" w:eastAsia="zh-CN"/>
        </w:rPr>
        <w:t xml:space="preserve">  </w:t>
      </w:r>
      <w:r>
        <w:rPr>
          <w:rFonts w:hint="eastAsia" w:cs="Times New Roman"/>
          <w:color w:val="000000"/>
          <w:kern w:val="2"/>
          <w:sz w:val="28"/>
          <w:szCs w:val="28"/>
          <w:lang w:val="en-US" w:eastAsia="zh-CN" w:bidi="ar-SA"/>
        </w:rPr>
        <w:t>靳清华</w:t>
      </w:r>
      <w:r>
        <w:rPr>
          <w:rFonts w:hint="eastAsia"/>
          <w:color w:val="000000" w:themeColor="text1"/>
          <w:sz w:val="28"/>
          <w:szCs w:val="28"/>
          <w:lang w:val="en-US" w:eastAsia="zh-CN"/>
        </w:rPr>
        <w:t xml:space="preserve">   </w:t>
      </w:r>
      <w:r>
        <w:rPr>
          <w:rFonts w:hint="eastAsia" w:cs="Times New Roman"/>
          <w:color w:val="000000"/>
          <w:sz w:val="28"/>
          <w:szCs w:val="28"/>
          <w:lang w:val="en-US" w:eastAsia="zh-CN"/>
        </w:rPr>
        <w:t>宋国龙</w:t>
      </w:r>
      <w:r>
        <w:rPr>
          <w:rFonts w:hint="eastAsia"/>
          <w:color w:val="000000" w:themeColor="text1"/>
          <w:sz w:val="28"/>
          <w:szCs w:val="28"/>
          <w:lang w:val="en-US" w:eastAsia="zh-CN"/>
        </w:rPr>
        <w:t xml:space="preserve">   </w:t>
      </w:r>
      <w:r>
        <w:rPr>
          <w:rFonts w:hint="eastAsia" w:cs="Times New Roman"/>
          <w:color w:val="000000"/>
          <w:sz w:val="28"/>
          <w:szCs w:val="28"/>
          <w:lang w:val="en-US" w:eastAsia="zh-CN"/>
        </w:rPr>
        <w:t>郭新生</w:t>
      </w:r>
    </w:p>
    <w:p>
      <w:pPr>
        <w:snapToGrid/>
        <w:spacing w:line="240" w:lineRule="auto"/>
        <w:ind w:firstLine="573"/>
        <w:rPr>
          <w:color w:val="000000" w:themeColor="text1"/>
        </w:rPr>
      </w:pPr>
      <w:r>
        <w:rPr>
          <w:rFonts w:hint="eastAsia"/>
          <w:color w:val="000000" w:themeColor="text1"/>
        </w:rPr>
        <w:t>突发环境事件应急救援指挥部办</w:t>
      </w:r>
      <w:r>
        <w:rPr>
          <w:rFonts w:hint="eastAsia" w:ascii="Times New Roman" w:hAnsi="Times New Roman"/>
          <w:color w:val="000000" w:themeColor="text1"/>
        </w:rPr>
        <w:t>公室设在公司</w:t>
      </w:r>
      <w:r>
        <w:rPr>
          <w:rFonts w:hint="eastAsia"/>
          <w:color w:val="000000" w:themeColor="text1"/>
          <w:lang w:val="en-US" w:eastAsia="zh-CN"/>
        </w:rPr>
        <w:t>安全监察部</w:t>
      </w:r>
      <w:r>
        <w:rPr>
          <w:rFonts w:hint="eastAsia" w:ascii="Times New Roman" w:hAnsi="Times New Roman"/>
          <w:color w:val="000000" w:themeColor="text1"/>
        </w:rPr>
        <w:t>，应急救援指挥办公室主任由</w:t>
      </w:r>
      <w:r>
        <w:rPr>
          <w:rFonts w:hint="eastAsia" w:ascii="Times New Roman" w:hAnsi="Times New Roman"/>
          <w:color w:val="000000" w:themeColor="text1"/>
          <w:lang w:val="en-US" w:eastAsia="zh-CN"/>
        </w:rPr>
        <w:t>杨珂</w:t>
      </w:r>
      <w:r>
        <w:rPr>
          <w:rFonts w:hint="eastAsia" w:ascii="Times New Roman" w:hAnsi="Times New Roman"/>
          <w:color w:val="000000" w:themeColor="text1"/>
        </w:rPr>
        <w:t>兼任。</w:t>
      </w:r>
    </w:p>
    <w:p>
      <w:pPr>
        <w:tabs>
          <w:tab w:val="left" w:pos="1134"/>
          <w:tab w:val="left" w:pos="1560"/>
        </w:tabs>
        <w:autoSpaceDE w:val="0"/>
        <w:autoSpaceDN w:val="0"/>
        <w:snapToGrid/>
        <w:spacing w:line="240" w:lineRule="auto"/>
        <w:ind w:left="566" w:firstLine="0" w:firstLineChars="0"/>
        <w:jc w:val="both"/>
        <w:rPr>
          <w:color w:val="000000" w:themeColor="text1"/>
        </w:rPr>
      </w:pPr>
      <w:r>
        <w:rPr>
          <w:rFonts w:hint="eastAsia"/>
          <w:color w:val="000000" w:themeColor="text1"/>
        </w:rPr>
        <w:t>突发环境事件应急救援指挥部成员名单及联系方式见下表。</w:t>
      </w:r>
    </w:p>
    <w:p>
      <w:pPr>
        <w:spacing w:line="560" w:lineRule="exact"/>
        <w:ind w:firstLine="573"/>
        <w:jc w:val="center"/>
        <w:rPr>
          <w:rFonts w:cs="Times New Roman"/>
          <w:b/>
          <w:bCs/>
          <w:color w:val="000000" w:themeColor="text1"/>
        </w:rPr>
      </w:pPr>
      <w:r>
        <w:rPr>
          <w:rFonts w:cs="Times New Roman"/>
          <w:b/>
          <w:bCs/>
          <w:color w:val="000000" w:themeColor="text1"/>
        </w:rPr>
        <w:t>表3-</w:t>
      </w:r>
      <w:r>
        <w:rPr>
          <w:rFonts w:hint="eastAsia" w:cs="Times New Roman"/>
          <w:b/>
          <w:bCs/>
          <w:color w:val="000000" w:themeColor="text1"/>
          <w:lang w:val="en-US" w:eastAsia="zh-CN"/>
        </w:rPr>
        <w:t>30</w:t>
      </w:r>
      <w:r>
        <w:rPr>
          <w:rFonts w:cs="Times New Roman"/>
          <w:b/>
          <w:bCs/>
          <w:color w:val="000000" w:themeColor="text1"/>
        </w:rPr>
        <w:t xml:space="preserve"> 应急组织机构成员名单及联系方式表</w:t>
      </w:r>
    </w:p>
    <w:tbl>
      <w:tblPr>
        <w:tblStyle w:val="45"/>
        <w:tblW w:w="95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2317"/>
        <w:gridCol w:w="1600"/>
        <w:gridCol w:w="1800"/>
        <w:gridCol w:w="2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restart"/>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sz w:val="21"/>
                <w:szCs w:val="21"/>
              </w:rPr>
            </w:pPr>
            <w:r>
              <w:rPr>
                <w:rFonts w:hint="default" w:ascii="Times New Roman" w:hAnsi="Times New Roman" w:eastAsia="仿宋" w:cs="Times New Roman"/>
                <w:b/>
                <w:color w:val="000000"/>
                <w:sz w:val="21"/>
                <w:szCs w:val="21"/>
              </w:rPr>
              <w:t>应急救援指挥机构</w:t>
            </w: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sz w:val="21"/>
                <w:szCs w:val="21"/>
              </w:rPr>
            </w:pPr>
            <w:r>
              <w:rPr>
                <w:rFonts w:hint="default" w:ascii="Times New Roman" w:hAnsi="Times New Roman" w:eastAsia="仿宋" w:cs="Times New Roman"/>
                <w:b/>
                <w:color w:val="000000"/>
                <w:sz w:val="21"/>
                <w:szCs w:val="21"/>
              </w:rPr>
              <w:t>应急职务</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sz w:val="21"/>
                <w:szCs w:val="21"/>
              </w:rPr>
            </w:pPr>
            <w:r>
              <w:rPr>
                <w:rFonts w:hint="default" w:ascii="Times New Roman" w:hAnsi="Times New Roman" w:eastAsia="仿宋" w:cs="Times New Roman"/>
                <w:b/>
                <w:color w:val="000000"/>
                <w:sz w:val="21"/>
                <w:szCs w:val="21"/>
              </w:rPr>
              <w:t>姓名</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sz w:val="21"/>
                <w:szCs w:val="21"/>
              </w:rPr>
            </w:pPr>
            <w:r>
              <w:rPr>
                <w:rFonts w:hint="default" w:ascii="Times New Roman" w:hAnsi="Times New Roman" w:eastAsia="仿宋" w:cs="Times New Roman"/>
                <w:b/>
                <w:color w:val="000000"/>
                <w:sz w:val="21"/>
                <w:szCs w:val="21"/>
              </w:rPr>
              <w:t>单位职务</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sz w:val="21"/>
                <w:szCs w:val="21"/>
              </w:rPr>
            </w:pPr>
            <w:r>
              <w:rPr>
                <w:rFonts w:hint="default" w:ascii="Times New Roman" w:hAnsi="Times New Roman" w:eastAsia="仿宋" w:cs="Times New Roman"/>
                <w:b/>
                <w:color w:val="000000"/>
                <w:sz w:val="21"/>
                <w:szCs w:val="21"/>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default" w:ascii="Times New Roman" w:hAnsi="Times New Roman" w:eastAsia="仿宋" w:cs="Times New Roman"/>
                <w:color w:val="000000"/>
                <w:sz w:val="21"/>
                <w:szCs w:val="21"/>
              </w:rPr>
              <w:t>总指挥</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苏占云</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总经理</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13453993888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default" w:ascii="Times New Roman" w:hAnsi="Times New Roman" w:eastAsia="仿宋" w:cs="Times New Roman"/>
                <w:color w:val="000000"/>
                <w:sz w:val="21"/>
                <w:szCs w:val="21"/>
              </w:rPr>
              <w:t>副总指挥</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续太林</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总监</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13903486100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default" w:ascii="Times New Roman" w:hAnsi="Times New Roman" w:eastAsia="仿宋" w:cs="Times New Roman"/>
                <w:color w:val="000000"/>
                <w:sz w:val="21"/>
                <w:szCs w:val="21"/>
                <w:lang w:val="en-US" w:eastAsia="zh-CN"/>
              </w:rPr>
              <w:t>应急办主任</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eastAsia" w:cs="Times New Roman"/>
                <w:color w:val="000000"/>
                <w:kern w:val="2"/>
                <w:sz w:val="21"/>
                <w:szCs w:val="21"/>
                <w:lang w:val="en-US" w:eastAsia="zh-CN" w:bidi="ar-SA"/>
              </w:rPr>
              <w:t>杨珂</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eastAsia" w:cs="Times New Roman"/>
                <w:color w:val="000000"/>
                <w:kern w:val="2"/>
                <w:sz w:val="21"/>
                <w:szCs w:val="21"/>
                <w:lang w:val="en-US" w:eastAsia="zh-CN" w:bidi="ar-SA"/>
              </w:rPr>
              <w:t>办公室主任</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eastAsia" w:cs="Times New Roman"/>
                <w:color w:val="000000"/>
                <w:kern w:val="2"/>
                <w:sz w:val="21"/>
                <w:szCs w:val="21"/>
                <w:lang w:val="en-US" w:eastAsia="zh-CN" w:bidi="ar-SA"/>
              </w:rPr>
              <w:t>15110439040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default" w:ascii="Times New Roman" w:hAnsi="Times New Roman" w:eastAsia="仿宋" w:cs="Times New Roman"/>
                <w:color w:val="000000"/>
                <w:sz w:val="21"/>
                <w:szCs w:val="21"/>
              </w:rPr>
              <w:t>通讯联络队</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王海旭</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技术</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18835949699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default" w:ascii="Times New Roman" w:hAnsi="Times New Roman" w:eastAsia="仿宋" w:cs="Times New Roman"/>
                <w:color w:val="000000"/>
                <w:sz w:val="21"/>
                <w:szCs w:val="21"/>
              </w:rPr>
              <w:t>抢险抢修队</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王闹虎</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副总</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19335517877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default" w:ascii="Times New Roman" w:hAnsi="Times New Roman" w:eastAsia="仿宋" w:cs="Times New Roman"/>
                <w:color w:val="000000"/>
                <w:sz w:val="21"/>
                <w:szCs w:val="21"/>
              </w:rPr>
              <w:t>医疗救护队</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卫红娟</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eastAsia" w:cs="Times New Roman"/>
                <w:color w:val="000000"/>
                <w:sz w:val="21"/>
                <w:szCs w:val="21"/>
                <w:lang w:eastAsia="zh-CN"/>
              </w:rPr>
              <w:t>会计</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13835991834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default" w:ascii="Times New Roman" w:hAnsi="Times New Roman" w:eastAsia="仿宋" w:cs="Times New Roman"/>
                <w:color w:val="000000"/>
                <w:sz w:val="21"/>
                <w:szCs w:val="21"/>
              </w:rPr>
              <w:t>治安消防队</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eastAsia" w:cs="Times New Roman"/>
                <w:color w:val="000000"/>
                <w:kern w:val="2"/>
                <w:sz w:val="21"/>
                <w:szCs w:val="21"/>
                <w:lang w:val="en-US" w:eastAsia="zh-CN" w:bidi="ar-SA"/>
              </w:rPr>
              <w:t>靳清华</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eastAsia" w:cs="Times New Roman"/>
                <w:color w:val="000000"/>
                <w:kern w:val="2"/>
                <w:sz w:val="21"/>
                <w:szCs w:val="21"/>
                <w:lang w:val="en-US" w:eastAsia="zh-CN" w:bidi="ar-SA"/>
              </w:rPr>
              <w:t>车间主任</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eastAsia" w:cs="Times New Roman"/>
                <w:color w:val="000000"/>
                <w:kern w:val="2"/>
                <w:sz w:val="21"/>
                <w:szCs w:val="21"/>
                <w:lang w:val="en-US" w:eastAsia="zh-CN" w:bidi="ar-SA"/>
              </w:rPr>
              <w:t>15535947442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default" w:ascii="Times New Roman" w:hAnsi="Times New Roman" w:eastAsia="仿宋" w:cs="Times New Roman"/>
                <w:color w:val="000000"/>
                <w:sz w:val="21"/>
                <w:szCs w:val="21"/>
              </w:rPr>
              <w:t>物资供应队</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宋国龙</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车间主任</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15135937536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default" w:ascii="Times New Roman" w:hAnsi="Times New Roman" w:eastAsia="仿宋" w:cs="Times New Roman"/>
                <w:color w:val="000000"/>
                <w:sz w:val="21"/>
                <w:szCs w:val="21"/>
              </w:rPr>
              <w:t>环境应急监测队</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郭新生</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车间主任</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18635974638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8587" w:type="dxa"/>
            <w:gridSpan w:val="4"/>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default" w:ascii="Times New Roman" w:hAnsi="Times New Roman" w:eastAsia="仿宋" w:cs="Times New Roman"/>
                <w:color w:val="000000"/>
                <w:sz w:val="21"/>
                <w:szCs w:val="21"/>
              </w:rPr>
              <w:t>应急救援指挥部24小时联系电话：</w:t>
            </w:r>
            <w:r>
              <w:rPr>
                <w:rFonts w:hint="eastAsia" w:cs="Times New Roman"/>
                <w:color w:val="000000"/>
                <w:sz w:val="21"/>
                <w:szCs w:val="21"/>
                <w:lang w:val="en-US" w:eastAsia="zh-CN"/>
              </w:rPr>
              <w:t>0359-6833888</w:t>
            </w:r>
          </w:p>
        </w:tc>
      </w:tr>
    </w:tbl>
    <w:p>
      <w:pPr>
        <w:snapToGrid/>
        <w:spacing w:line="240" w:lineRule="auto"/>
        <w:ind w:firstLine="573"/>
        <w:rPr>
          <w:color w:val="000000" w:themeColor="text1"/>
        </w:rPr>
      </w:pPr>
      <w:r>
        <w:rPr>
          <w:rFonts w:hint="eastAsia"/>
          <w:color w:val="000000" w:themeColor="text1"/>
        </w:rPr>
        <w:t>应急救援指挥部职责如下：</w:t>
      </w:r>
    </w:p>
    <w:p>
      <w:pPr>
        <w:keepNext w:val="0"/>
        <w:keepLines w:val="0"/>
        <w:pageBreakBefore w:val="0"/>
        <w:widowControl w:val="0"/>
        <w:numPr>
          <w:ilvl w:val="0"/>
          <w:numId w:val="16"/>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color w:val="000000" w:themeColor="text1"/>
          <w:kern w:val="0"/>
          <w:szCs w:val="28"/>
        </w:rPr>
        <w:t>贯彻执行国家、当地政府、上级主管部门关于突发环境事件应急处置的方针、政策及有关规定；</w:t>
      </w:r>
    </w:p>
    <w:p>
      <w:pPr>
        <w:keepNext w:val="0"/>
        <w:keepLines w:val="0"/>
        <w:pageBreakBefore w:val="0"/>
        <w:widowControl w:val="0"/>
        <w:numPr>
          <w:ilvl w:val="0"/>
          <w:numId w:val="16"/>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color w:val="000000" w:themeColor="text1"/>
        </w:rPr>
        <w:t>组织制定突发环境事件应急预案并交由</w:t>
      </w:r>
      <w:r>
        <w:rPr>
          <w:rFonts w:hint="eastAsia"/>
          <w:color w:val="000000" w:themeColor="text1"/>
          <w:lang w:eastAsia="zh-CN"/>
        </w:rPr>
        <w:t>绛县经济开发区综合执法局</w:t>
      </w:r>
      <w:r>
        <w:rPr>
          <w:color w:val="000000" w:themeColor="text1"/>
        </w:rPr>
        <w:t>备案</w:t>
      </w:r>
      <w:r>
        <w:rPr>
          <w:color w:val="000000" w:themeColor="text1"/>
          <w:kern w:val="0"/>
          <w:szCs w:val="28"/>
        </w:rPr>
        <w:t>；</w:t>
      </w:r>
    </w:p>
    <w:p>
      <w:pPr>
        <w:keepNext w:val="0"/>
        <w:keepLines w:val="0"/>
        <w:pageBreakBefore w:val="0"/>
        <w:widowControl w:val="0"/>
        <w:numPr>
          <w:ilvl w:val="0"/>
          <w:numId w:val="16"/>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color w:val="000000" w:themeColor="text1"/>
          <w:kern w:val="0"/>
          <w:szCs w:val="28"/>
        </w:rPr>
        <w:t>组建公司突发环境事件应急处置队伍；</w:t>
      </w:r>
    </w:p>
    <w:p>
      <w:pPr>
        <w:keepNext w:val="0"/>
        <w:keepLines w:val="0"/>
        <w:pageBreakBefore w:val="0"/>
        <w:widowControl w:val="0"/>
        <w:numPr>
          <w:ilvl w:val="0"/>
          <w:numId w:val="16"/>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color w:val="000000" w:themeColor="text1"/>
        </w:rPr>
        <w:t>负责应急防范设施（备）以及应急处置物资的配备，特别是处理泄漏物、消解和吸收污染物的物资储备</w:t>
      </w:r>
      <w:r>
        <w:rPr>
          <w:color w:val="000000" w:themeColor="text1"/>
          <w:kern w:val="0"/>
          <w:szCs w:val="28"/>
        </w:rPr>
        <w:t>；</w:t>
      </w:r>
    </w:p>
    <w:p>
      <w:pPr>
        <w:keepNext w:val="0"/>
        <w:keepLines w:val="0"/>
        <w:pageBreakBefore w:val="0"/>
        <w:widowControl w:val="0"/>
        <w:numPr>
          <w:ilvl w:val="0"/>
          <w:numId w:val="16"/>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color w:val="000000" w:themeColor="text1"/>
        </w:rPr>
        <w:t>检查、督促做好突发环境事件的预防措施和应急处置的各项准备工作，督促、协助内部各个相关部门及时消除有毒有害物质的跑、冒、滴、漏</w:t>
      </w:r>
      <w:r>
        <w:rPr>
          <w:color w:val="000000" w:themeColor="text1"/>
          <w:kern w:val="0"/>
          <w:szCs w:val="28"/>
        </w:rPr>
        <w:t>；</w:t>
      </w:r>
    </w:p>
    <w:p>
      <w:pPr>
        <w:keepNext w:val="0"/>
        <w:keepLines w:val="0"/>
        <w:pageBreakBefore w:val="0"/>
        <w:widowControl w:val="0"/>
        <w:numPr>
          <w:ilvl w:val="0"/>
          <w:numId w:val="16"/>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color w:val="000000" w:themeColor="text1"/>
          <w:kern w:val="0"/>
          <w:szCs w:val="28"/>
        </w:rPr>
        <w:t>负责组织应急预案的更新和修订；</w:t>
      </w:r>
    </w:p>
    <w:p>
      <w:pPr>
        <w:keepNext w:val="0"/>
        <w:keepLines w:val="0"/>
        <w:pageBreakBefore w:val="0"/>
        <w:widowControl w:val="0"/>
        <w:numPr>
          <w:ilvl w:val="0"/>
          <w:numId w:val="16"/>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color w:val="000000" w:themeColor="text1"/>
          <w:kern w:val="0"/>
          <w:szCs w:val="28"/>
        </w:rPr>
        <w:t>批准本预案的启动和终止；</w:t>
      </w:r>
    </w:p>
    <w:p>
      <w:pPr>
        <w:keepNext w:val="0"/>
        <w:keepLines w:val="0"/>
        <w:pageBreakBefore w:val="0"/>
        <w:widowControl w:val="0"/>
        <w:numPr>
          <w:ilvl w:val="0"/>
          <w:numId w:val="16"/>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color w:val="000000" w:themeColor="text1"/>
          <w:kern w:val="0"/>
          <w:szCs w:val="28"/>
        </w:rPr>
        <w:t>确定现场指挥人员；</w:t>
      </w:r>
    </w:p>
    <w:p>
      <w:pPr>
        <w:keepNext w:val="0"/>
        <w:keepLines w:val="0"/>
        <w:pageBreakBefore w:val="0"/>
        <w:widowControl w:val="0"/>
        <w:numPr>
          <w:ilvl w:val="0"/>
          <w:numId w:val="16"/>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color w:val="000000" w:themeColor="text1"/>
          <w:kern w:val="0"/>
          <w:szCs w:val="28"/>
        </w:rPr>
        <w:t>协调事故现场有关工作；</w:t>
      </w:r>
    </w:p>
    <w:p>
      <w:pPr>
        <w:keepNext w:val="0"/>
        <w:keepLines w:val="0"/>
        <w:pageBreakBefore w:val="0"/>
        <w:widowControl w:val="0"/>
        <w:numPr>
          <w:ilvl w:val="0"/>
          <w:numId w:val="16"/>
        </w:numPr>
        <w:tabs>
          <w:tab w:val="left" w:pos="1134"/>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color w:val="000000" w:themeColor="text1"/>
          <w:kern w:val="0"/>
          <w:szCs w:val="28"/>
        </w:rPr>
        <w:t>负责人员、资源配置和应急队伍的调动；</w:t>
      </w:r>
    </w:p>
    <w:p>
      <w:pPr>
        <w:keepNext w:val="0"/>
        <w:keepLines w:val="0"/>
        <w:pageBreakBefore w:val="0"/>
        <w:widowControl w:val="0"/>
        <w:numPr>
          <w:ilvl w:val="0"/>
          <w:numId w:val="16"/>
        </w:numPr>
        <w:tabs>
          <w:tab w:val="left" w:pos="1134"/>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color w:val="000000" w:themeColor="text1"/>
          <w:kern w:val="0"/>
          <w:szCs w:val="28"/>
        </w:rPr>
        <w:t>及时向</w:t>
      </w:r>
      <w:r>
        <w:rPr>
          <w:rFonts w:hint="default"/>
          <w:color w:val="000000" w:themeColor="text1"/>
          <w:kern w:val="0"/>
          <w:szCs w:val="28"/>
          <w:lang w:eastAsia="zh-CN"/>
        </w:rPr>
        <w:t>绛县经济开发区综合执法局</w:t>
      </w:r>
      <w:r>
        <w:rPr>
          <w:color w:val="000000" w:themeColor="text1"/>
          <w:kern w:val="0"/>
          <w:szCs w:val="28"/>
        </w:rPr>
        <w:t>报告突发环境事件的具体情况，必要时向有关单位发出增援请求，并向周边单位通报相关情况；</w:t>
      </w:r>
    </w:p>
    <w:p>
      <w:pPr>
        <w:keepNext w:val="0"/>
        <w:keepLines w:val="0"/>
        <w:pageBreakBefore w:val="0"/>
        <w:widowControl w:val="0"/>
        <w:numPr>
          <w:ilvl w:val="0"/>
          <w:numId w:val="16"/>
        </w:numPr>
        <w:tabs>
          <w:tab w:val="left" w:pos="1134"/>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color w:val="000000" w:themeColor="text1"/>
          <w:kern w:val="0"/>
          <w:szCs w:val="28"/>
        </w:rPr>
        <w:t>接受</w:t>
      </w:r>
      <w:r>
        <w:rPr>
          <w:rFonts w:hint="default"/>
          <w:color w:val="000000" w:themeColor="text1"/>
          <w:kern w:val="0"/>
          <w:szCs w:val="28"/>
          <w:lang w:eastAsia="zh-CN"/>
        </w:rPr>
        <w:t>绛县经济开发区综合执法局</w:t>
      </w:r>
      <w:r>
        <w:rPr>
          <w:color w:val="000000" w:themeColor="text1"/>
          <w:kern w:val="0"/>
          <w:szCs w:val="28"/>
        </w:rPr>
        <w:t>的指令和调动，协助事故处理。配合政府部门对环境进行恢复、事故调查、经验教训总结；</w:t>
      </w:r>
    </w:p>
    <w:p>
      <w:pPr>
        <w:keepNext w:val="0"/>
        <w:keepLines w:val="0"/>
        <w:pageBreakBefore w:val="0"/>
        <w:widowControl w:val="0"/>
        <w:numPr>
          <w:ilvl w:val="0"/>
          <w:numId w:val="16"/>
        </w:numPr>
        <w:tabs>
          <w:tab w:val="left" w:pos="1134"/>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color w:val="000000" w:themeColor="text1"/>
          <w:kern w:val="0"/>
          <w:szCs w:val="28"/>
        </w:rPr>
        <w:t>负责保护事故现场及相关数据；</w:t>
      </w:r>
    </w:p>
    <w:p>
      <w:pPr>
        <w:keepNext w:val="0"/>
        <w:keepLines w:val="0"/>
        <w:pageBreakBefore w:val="0"/>
        <w:widowControl w:val="0"/>
        <w:numPr>
          <w:ilvl w:val="0"/>
          <w:numId w:val="16"/>
        </w:numPr>
        <w:tabs>
          <w:tab w:val="left" w:pos="1134"/>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color w:val="000000" w:themeColor="text1"/>
          <w:kern w:val="0"/>
          <w:szCs w:val="28"/>
        </w:rPr>
        <w:t>有计划地组织实施突发环境事件应急处置的培训和应急预案的演习，负责对员工进行应急知识和基本防护方法的培训。</w:t>
      </w:r>
    </w:p>
    <w:p>
      <w:pPr>
        <w:snapToGrid/>
        <w:spacing w:line="240" w:lineRule="auto"/>
        <w:ind w:firstLine="573"/>
        <w:rPr>
          <w:color w:val="000000" w:themeColor="text1"/>
          <w:szCs w:val="28"/>
        </w:rPr>
      </w:pPr>
      <w:r>
        <w:rPr>
          <w:rFonts w:hint="eastAsia"/>
          <w:color w:val="000000" w:themeColor="text1"/>
          <w:szCs w:val="28"/>
        </w:rPr>
        <w:t>应急办公室设在我公司突发环境事件应急救援指挥部办公室，主要职责如下：</w:t>
      </w:r>
    </w:p>
    <w:p>
      <w:pPr>
        <w:keepNext w:val="0"/>
        <w:keepLines w:val="0"/>
        <w:pageBreakBefore w:val="0"/>
        <w:widowControl w:val="0"/>
        <w:numPr>
          <w:ilvl w:val="0"/>
          <w:numId w:val="17"/>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rFonts w:hint="eastAsia"/>
          <w:color w:val="000000" w:themeColor="text1"/>
          <w:kern w:val="0"/>
          <w:szCs w:val="28"/>
        </w:rPr>
        <w:t>协助总指挥组织协调各应急分组的工作；</w:t>
      </w:r>
    </w:p>
    <w:p>
      <w:pPr>
        <w:keepNext w:val="0"/>
        <w:keepLines w:val="0"/>
        <w:pageBreakBefore w:val="0"/>
        <w:widowControl w:val="0"/>
        <w:numPr>
          <w:ilvl w:val="0"/>
          <w:numId w:val="17"/>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rFonts w:hint="eastAsia"/>
          <w:color w:val="000000" w:themeColor="text1"/>
          <w:kern w:val="0"/>
          <w:szCs w:val="28"/>
        </w:rPr>
        <w:t>检查督促事故预防措施是否符合相关规定；</w:t>
      </w:r>
    </w:p>
    <w:p>
      <w:pPr>
        <w:keepNext w:val="0"/>
        <w:keepLines w:val="0"/>
        <w:pageBreakBefore w:val="0"/>
        <w:widowControl w:val="0"/>
        <w:numPr>
          <w:ilvl w:val="0"/>
          <w:numId w:val="17"/>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rFonts w:hint="eastAsia"/>
          <w:color w:val="000000" w:themeColor="text1"/>
          <w:kern w:val="0"/>
          <w:szCs w:val="28"/>
        </w:rPr>
        <w:t>组织应急预案的模拟学习工作；</w:t>
      </w:r>
    </w:p>
    <w:p>
      <w:pPr>
        <w:keepNext w:val="0"/>
        <w:keepLines w:val="0"/>
        <w:pageBreakBefore w:val="0"/>
        <w:widowControl w:val="0"/>
        <w:numPr>
          <w:ilvl w:val="0"/>
          <w:numId w:val="17"/>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rFonts w:hint="eastAsia"/>
          <w:color w:val="000000" w:themeColor="text1"/>
          <w:kern w:val="0"/>
          <w:szCs w:val="28"/>
        </w:rPr>
        <w:t>指挥参与应急救援的人员，根据预案规定的职责、任务开展工作；</w:t>
      </w:r>
    </w:p>
    <w:p>
      <w:pPr>
        <w:keepNext w:val="0"/>
        <w:keepLines w:val="0"/>
        <w:pageBreakBefore w:val="0"/>
        <w:widowControl w:val="0"/>
        <w:numPr>
          <w:ilvl w:val="0"/>
          <w:numId w:val="17"/>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rFonts w:hint="eastAsia"/>
          <w:color w:val="000000" w:themeColor="text1"/>
          <w:kern w:val="0"/>
          <w:szCs w:val="28"/>
        </w:rPr>
        <w:t>迅速确定应急救援的实施方案，警戒区域，并组织实施；</w:t>
      </w:r>
    </w:p>
    <w:p>
      <w:pPr>
        <w:keepNext w:val="0"/>
        <w:keepLines w:val="0"/>
        <w:pageBreakBefore w:val="0"/>
        <w:widowControl w:val="0"/>
        <w:numPr>
          <w:ilvl w:val="0"/>
          <w:numId w:val="17"/>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rFonts w:hint="eastAsia"/>
          <w:color w:val="000000" w:themeColor="text1"/>
          <w:kern w:val="0"/>
          <w:szCs w:val="28"/>
        </w:rPr>
        <w:t>有效利用各种应急资源，保证在最短时间完成对事故应急行动；</w:t>
      </w:r>
    </w:p>
    <w:p>
      <w:pPr>
        <w:keepNext w:val="0"/>
        <w:keepLines w:val="0"/>
        <w:pageBreakBefore w:val="0"/>
        <w:widowControl w:val="0"/>
        <w:numPr>
          <w:ilvl w:val="0"/>
          <w:numId w:val="17"/>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rFonts w:hint="eastAsia"/>
          <w:color w:val="000000" w:themeColor="text1"/>
          <w:kern w:val="0"/>
          <w:szCs w:val="28"/>
        </w:rPr>
        <w:t>负责接受和安排省、市内外提供的紧急救援；</w:t>
      </w:r>
    </w:p>
    <w:p>
      <w:pPr>
        <w:keepNext w:val="0"/>
        <w:keepLines w:val="0"/>
        <w:pageBreakBefore w:val="0"/>
        <w:widowControl w:val="0"/>
        <w:numPr>
          <w:ilvl w:val="0"/>
          <w:numId w:val="17"/>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rFonts w:hint="eastAsia"/>
          <w:color w:val="000000" w:themeColor="text1"/>
          <w:kern w:val="0"/>
          <w:szCs w:val="28"/>
        </w:rPr>
        <w:t>负责指挥部的日常事务和对外接待工作；</w:t>
      </w:r>
    </w:p>
    <w:p>
      <w:pPr>
        <w:keepNext w:val="0"/>
        <w:keepLines w:val="0"/>
        <w:pageBreakBefore w:val="0"/>
        <w:widowControl w:val="0"/>
        <w:numPr>
          <w:ilvl w:val="0"/>
          <w:numId w:val="17"/>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color w:val="000000" w:themeColor="text1"/>
          <w:kern w:val="0"/>
          <w:szCs w:val="28"/>
        </w:rPr>
      </w:pPr>
      <w:r>
        <w:rPr>
          <w:rFonts w:hint="eastAsia"/>
          <w:color w:val="000000" w:themeColor="text1"/>
          <w:kern w:val="0"/>
          <w:szCs w:val="28"/>
        </w:rPr>
        <w:t>负责现场人力资源和物资的管理。</w:t>
      </w:r>
    </w:p>
    <w:p>
      <w:pPr>
        <w:snapToGrid/>
        <w:spacing w:line="240" w:lineRule="auto"/>
        <w:ind w:firstLine="573"/>
        <w:rPr>
          <w:rFonts w:hAnsi="仿宋"/>
          <w:bCs/>
          <w:snapToGrid w:val="0"/>
          <w:color w:val="000000" w:themeColor="text1"/>
          <w:kern w:val="0"/>
          <w:szCs w:val="28"/>
        </w:rPr>
      </w:pPr>
      <w:r>
        <w:rPr>
          <w:rFonts w:hint="eastAsia" w:hAnsi="仿宋"/>
          <w:bCs/>
          <w:snapToGrid w:val="0"/>
          <w:color w:val="000000" w:themeColor="text1"/>
          <w:kern w:val="0"/>
          <w:szCs w:val="28"/>
        </w:rPr>
        <w:t>总指挥职责：</w:t>
      </w:r>
    </w:p>
    <w:p>
      <w:pPr>
        <w:keepNext w:val="0"/>
        <w:keepLines w:val="0"/>
        <w:pageBreakBefore w:val="0"/>
        <w:widowControl w:val="0"/>
        <w:numPr>
          <w:ilvl w:val="0"/>
          <w:numId w:val="18"/>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rFonts w:hint="eastAsia"/>
          <w:color w:val="000000" w:themeColor="text1"/>
          <w:kern w:val="0"/>
          <w:szCs w:val="28"/>
        </w:rPr>
      </w:pPr>
      <w:r>
        <w:rPr>
          <w:rFonts w:hint="eastAsia"/>
          <w:color w:val="000000" w:themeColor="text1"/>
          <w:kern w:val="0"/>
          <w:szCs w:val="28"/>
        </w:rPr>
        <w:t>组织制定并且实施突发环境事件应急预案；</w:t>
      </w:r>
    </w:p>
    <w:p>
      <w:pPr>
        <w:keepNext w:val="0"/>
        <w:keepLines w:val="0"/>
        <w:pageBreakBefore w:val="0"/>
        <w:widowControl w:val="0"/>
        <w:numPr>
          <w:ilvl w:val="0"/>
          <w:numId w:val="18"/>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rFonts w:hint="eastAsia"/>
          <w:color w:val="000000" w:themeColor="text1"/>
          <w:kern w:val="0"/>
          <w:szCs w:val="28"/>
        </w:rPr>
      </w:pPr>
      <w:r>
        <w:rPr>
          <w:rFonts w:hint="eastAsia"/>
          <w:color w:val="000000" w:themeColor="text1"/>
          <w:kern w:val="0"/>
          <w:szCs w:val="28"/>
        </w:rPr>
        <w:t>负责迅速召集和组织应急救援队伍、货源配置的投入。明确指出事故状态下各级人员的职责，确定副总指挥为现场指挥，实施抢险；</w:t>
      </w:r>
    </w:p>
    <w:p>
      <w:pPr>
        <w:keepNext w:val="0"/>
        <w:keepLines w:val="0"/>
        <w:pageBreakBefore w:val="0"/>
        <w:widowControl w:val="0"/>
        <w:numPr>
          <w:ilvl w:val="0"/>
          <w:numId w:val="18"/>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rFonts w:hint="eastAsia"/>
          <w:color w:val="000000" w:themeColor="text1"/>
          <w:kern w:val="0"/>
          <w:szCs w:val="28"/>
        </w:rPr>
      </w:pPr>
      <w:r>
        <w:rPr>
          <w:rFonts w:hint="eastAsia"/>
          <w:color w:val="000000" w:themeColor="text1"/>
          <w:kern w:val="0"/>
          <w:szCs w:val="28"/>
        </w:rPr>
        <w:t>批准预案的启动与终止。布置事故现场有关工作，查清污染物所产生的原因、估算污染程度。指挥协调各部门进行污染源的控制，降低对环境的影响；</w:t>
      </w:r>
    </w:p>
    <w:p>
      <w:pPr>
        <w:keepNext w:val="0"/>
        <w:keepLines w:val="0"/>
        <w:pageBreakBefore w:val="0"/>
        <w:widowControl w:val="0"/>
        <w:numPr>
          <w:ilvl w:val="0"/>
          <w:numId w:val="18"/>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rFonts w:hint="eastAsia"/>
          <w:color w:val="000000" w:themeColor="text1"/>
          <w:kern w:val="0"/>
          <w:szCs w:val="28"/>
        </w:rPr>
      </w:pPr>
      <w:r>
        <w:rPr>
          <w:rFonts w:hint="eastAsia"/>
          <w:color w:val="000000" w:themeColor="text1"/>
          <w:kern w:val="0"/>
          <w:szCs w:val="28"/>
        </w:rPr>
        <w:t>负责环境事件的处置、救援的全面指挥、评估事故的规模、决定是否需要外部应急救援力量支援；</w:t>
      </w:r>
    </w:p>
    <w:p>
      <w:pPr>
        <w:keepNext w:val="0"/>
        <w:keepLines w:val="0"/>
        <w:pageBreakBefore w:val="0"/>
        <w:widowControl w:val="0"/>
        <w:numPr>
          <w:ilvl w:val="0"/>
          <w:numId w:val="18"/>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rFonts w:hint="eastAsia"/>
          <w:color w:val="000000" w:themeColor="text1"/>
          <w:kern w:val="0"/>
          <w:szCs w:val="28"/>
        </w:rPr>
      </w:pPr>
      <w:r>
        <w:rPr>
          <w:rFonts w:hint="eastAsia"/>
          <w:color w:val="000000" w:themeColor="text1"/>
          <w:kern w:val="0"/>
          <w:szCs w:val="28"/>
        </w:rPr>
        <w:t>负责决定事件可能扩大后的应急响应；</w:t>
      </w:r>
    </w:p>
    <w:p>
      <w:pPr>
        <w:keepNext w:val="0"/>
        <w:keepLines w:val="0"/>
        <w:pageBreakBefore w:val="0"/>
        <w:widowControl w:val="0"/>
        <w:numPr>
          <w:ilvl w:val="0"/>
          <w:numId w:val="18"/>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rFonts w:hint="eastAsia"/>
          <w:color w:val="000000" w:themeColor="text1"/>
          <w:kern w:val="0"/>
          <w:szCs w:val="28"/>
        </w:rPr>
      </w:pPr>
      <w:r>
        <w:rPr>
          <w:rFonts w:hint="eastAsia"/>
          <w:color w:val="000000" w:themeColor="text1"/>
          <w:kern w:val="0"/>
          <w:szCs w:val="28"/>
        </w:rPr>
        <w:t>负责处理和发布有关信息并及时向上一级有关部门报告和通报应急救援情况，并做好对有可能受影响区域的通报工作，指导员工防护、组织员工安全撤离、联系控制撤离周边居民；</w:t>
      </w:r>
    </w:p>
    <w:p>
      <w:pPr>
        <w:keepNext w:val="0"/>
        <w:keepLines w:val="0"/>
        <w:pageBreakBefore w:val="0"/>
        <w:widowControl w:val="0"/>
        <w:numPr>
          <w:ilvl w:val="0"/>
          <w:numId w:val="18"/>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rFonts w:hint="eastAsia"/>
          <w:color w:val="000000" w:themeColor="text1"/>
          <w:kern w:val="0"/>
          <w:szCs w:val="28"/>
        </w:rPr>
      </w:pPr>
      <w:r>
        <w:rPr>
          <w:rFonts w:hint="eastAsia"/>
          <w:color w:val="000000" w:themeColor="text1"/>
          <w:kern w:val="0"/>
          <w:szCs w:val="28"/>
        </w:rPr>
        <w:t>组织指挥部成员总结事故应急救援行动的经验和教训；</w:t>
      </w:r>
    </w:p>
    <w:p>
      <w:pPr>
        <w:keepNext w:val="0"/>
        <w:keepLines w:val="0"/>
        <w:pageBreakBefore w:val="0"/>
        <w:widowControl w:val="0"/>
        <w:numPr>
          <w:ilvl w:val="0"/>
          <w:numId w:val="18"/>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rFonts w:hint="eastAsia"/>
          <w:color w:val="000000" w:themeColor="text1"/>
          <w:kern w:val="0"/>
          <w:szCs w:val="28"/>
        </w:rPr>
      </w:pPr>
      <w:r>
        <w:rPr>
          <w:rFonts w:hint="eastAsia"/>
          <w:color w:val="000000" w:themeColor="text1"/>
          <w:kern w:val="0"/>
          <w:szCs w:val="28"/>
        </w:rPr>
        <w:t>组织人员实施训练和演练应急预案，并组织人员的培训；</w:t>
      </w:r>
    </w:p>
    <w:p>
      <w:pPr>
        <w:keepNext w:val="0"/>
        <w:keepLines w:val="0"/>
        <w:pageBreakBefore w:val="0"/>
        <w:widowControl w:val="0"/>
        <w:numPr>
          <w:ilvl w:val="0"/>
          <w:numId w:val="18"/>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rFonts w:hint="eastAsia"/>
          <w:color w:val="000000" w:themeColor="text1"/>
          <w:kern w:val="0"/>
          <w:szCs w:val="28"/>
        </w:rPr>
      </w:pPr>
      <w:r>
        <w:rPr>
          <w:rFonts w:hint="eastAsia"/>
          <w:color w:val="000000" w:themeColor="text1"/>
          <w:kern w:val="0"/>
          <w:szCs w:val="28"/>
        </w:rPr>
        <w:t>负责保护现场，做好现场清理，消除危险隐患；</w:t>
      </w:r>
    </w:p>
    <w:p>
      <w:pPr>
        <w:keepNext w:val="0"/>
        <w:keepLines w:val="0"/>
        <w:pageBreakBefore w:val="0"/>
        <w:widowControl w:val="0"/>
        <w:numPr>
          <w:ilvl w:val="0"/>
          <w:numId w:val="18"/>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rFonts w:hint="eastAsia"/>
          <w:color w:val="000000" w:themeColor="text1"/>
          <w:kern w:val="0"/>
          <w:szCs w:val="28"/>
        </w:rPr>
      </w:pPr>
      <w:r>
        <w:rPr>
          <w:rFonts w:hint="eastAsia"/>
          <w:color w:val="000000" w:themeColor="text1"/>
          <w:kern w:val="0"/>
          <w:szCs w:val="28"/>
        </w:rPr>
        <w:t>负责组织预案的审批与更新，负责组织外部评审。</w:t>
      </w:r>
    </w:p>
    <w:p>
      <w:pPr>
        <w:snapToGrid/>
        <w:spacing w:line="240" w:lineRule="auto"/>
        <w:ind w:firstLine="573"/>
        <w:rPr>
          <w:color w:val="000000" w:themeColor="text1"/>
        </w:rPr>
      </w:pPr>
      <w:r>
        <w:rPr>
          <w:color w:val="000000" w:themeColor="text1"/>
        </w:rPr>
        <w:t>副总指挥职责</w:t>
      </w:r>
      <w:r>
        <w:rPr>
          <w:rFonts w:hint="eastAsia"/>
          <w:color w:val="000000" w:themeColor="text1"/>
        </w:rPr>
        <w:t>：</w:t>
      </w:r>
    </w:p>
    <w:p>
      <w:pPr>
        <w:keepNext w:val="0"/>
        <w:keepLines w:val="0"/>
        <w:pageBreakBefore w:val="0"/>
        <w:widowControl w:val="0"/>
        <w:numPr>
          <w:ilvl w:val="0"/>
          <w:numId w:val="19"/>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rFonts w:hint="eastAsia"/>
          <w:color w:val="000000" w:themeColor="text1"/>
          <w:kern w:val="0"/>
          <w:szCs w:val="28"/>
        </w:rPr>
      </w:pPr>
      <w:r>
        <w:rPr>
          <w:rFonts w:hint="eastAsia"/>
          <w:color w:val="000000" w:themeColor="text1"/>
          <w:kern w:val="0"/>
          <w:szCs w:val="28"/>
        </w:rPr>
        <w:t>协助总指挥开展事故现场应急救援的各项具体工作，并及时向总指挥汇报事故现场具体情况；</w:t>
      </w:r>
    </w:p>
    <w:p>
      <w:pPr>
        <w:keepNext w:val="0"/>
        <w:keepLines w:val="0"/>
        <w:pageBreakBefore w:val="0"/>
        <w:widowControl w:val="0"/>
        <w:numPr>
          <w:ilvl w:val="0"/>
          <w:numId w:val="19"/>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rFonts w:hint="eastAsia"/>
          <w:color w:val="000000" w:themeColor="text1"/>
          <w:kern w:val="0"/>
          <w:szCs w:val="28"/>
        </w:rPr>
      </w:pPr>
      <w:r>
        <w:rPr>
          <w:rFonts w:hint="eastAsia"/>
          <w:color w:val="000000" w:themeColor="text1"/>
          <w:kern w:val="0"/>
          <w:szCs w:val="28"/>
        </w:rPr>
        <w:t>负责事故现场应急指挥工作，进行应急任务分配和人员调度，有效利用各种应急资源，保证在最短的时间内完成对事故现场的应急行动；</w:t>
      </w:r>
    </w:p>
    <w:p>
      <w:pPr>
        <w:keepNext w:val="0"/>
        <w:keepLines w:val="0"/>
        <w:pageBreakBefore w:val="0"/>
        <w:widowControl w:val="0"/>
        <w:numPr>
          <w:ilvl w:val="0"/>
          <w:numId w:val="19"/>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rFonts w:hint="eastAsia"/>
          <w:color w:val="000000" w:themeColor="text1"/>
          <w:kern w:val="0"/>
          <w:szCs w:val="28"/>
        </w:rPr>
      </w:pPr>
      <w:r>
        <w:rPr>
          <w:rFonts w:hint="eastAsia"/>
          <w:color w:val="000000" w:themeColor="text1"/>
          <w:kern w:val="0"/>
          <w:szCs w:val="28"/>
        </w:rPr>
        <w:t>对应急救援专业队伍和应急救援资源的及时投入进行现场协调，指挥事故相关单位采取紧急措施和安全性停车；</w:t>
      </w:r>
    </w:p>
    <w:p>
      <w:pPr>
        <w:keepNext w:val="0"/>
        <w:keepLines w:val="0"/>
        <w:pageBreakBefore w:val="0"/>
        <w:widowControl w:val="0"/>
        <w:numPr>
          <w:ilvl w:val="0"/>
          <w:numId w:val="19"/>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rFonts w:hint="eastAsia"/>
          <w:color w:val="000000" w:themeColor="text1"/>
          <w:kern w:val="0"/>
          <w:szCs w:val="28"/>
        </w:rPr>
      </w:pPr>
      <w:r>
        <w:rPr>
          <w:rFonts w:hint="eastAsia"/>
          <w:color w:val="000000" w:themeColor="text1"/>
          <w:kern w:val="0"/>
          <w:szCs w:val="28"/>
        </w:rPr>
        <w:t>贯彻、执行并实施事故现场应急救援；</w:t>
      </w:r>
    </w:p>
    <w:p>
      <w:pPr>
        <w:keepNext w:val="0"/>
        <w:keepLines w:val="0"/>
        <w:pageBreakBefore w:val="0"/>
        <w:widowControl w:val="0"/>
        <w:numPr>
          <w:ilvl w:val="0"/>
          <w:numId w:val="19"/>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rFonts w:hint="eastAsia"/>
          <w:color w:val="000000" w:themeColor="text1"/>
          <w:kern w:val="0"/>
          <w:szCs w:val="28"/>
        </w:rPr>
      </w:pPr>
      <w:r>
        <w:rPr>
          <w:rFonts w:hint="eastAsia"/>
          <w:color w:val="000000" w:themeColor="text1"/>
          <w:kern w:val="0"/>
          <w:szCs w:val="28"/>
        </w:rPr>
        <w:t>负责具体执行预案的演练、启动和终止工作；</w:t>
      </w:r>
    </w:p>
    <w:p>
      <w:pPr>
        <w:keepNext w:val="0"/>
        <w:keepLines w:val="0"/>
        <w:pageBreakBefore w:val="0"/>
        <w:widowControl w:val="0"/>
        <w:numPr>
          <w:ilvl w:val="0"/>
          <w:numId w:val="19"/>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rFonts w:hint="eastAsia"/>
          <w:color w:val="000000" w:themeColor="text1"/>
          <w:kern w:val="0"/>
          <w:szCs w:val="28"/>
        </w:rPr>
      </w:pPr>
      <w:r>
        <w:rPr>
          <w:rFonts w:hint="eastAsia"/>
          <w:color w:val="000000" w:themeColor="text1"/>
          <w:kern w:val="0"/>
          <w:szCs w:val="28"/>
        </w:rPr>
        <w:t>如总指挥未能立即到事故现场时，应承担总指挥职责，组织抢险；</w:t>
      </w:r>
    </w:p>
    <w:p>
      <w:pPr>
        <w:keepNext w:val="0"/>
        <w:keepLines w:val="0"/>
        <w:pageBreakBefore w:val="0"/>
        <w:widowControl w:val="0"/>
        <w:numPr>
          <w:ilvl w:val="0"/>
          <w:numId w:val="19"/>
        </w:numPr>
        <w:tabs>
          <w:tab w:val="left" w:pos="993"/>
          <w:tab w:val="left" w:pos="1560"/>
        </w:tabs>
        <w:kinsoku/>
        <w:wordWrap/>
        <w:overflowPunct/>
        <w:topLinePunct w:val="0"/>
        <w:autoSpaceDE w:val="0"/>
        <w:autoSpaceDN w:val="0"/>
        <w:bidi w:val="0"/>
        <w:adjustRightInd w:val="0"/>
        <w:snapToGrid/>
        <w:spacing w:line="240" w:lineRule="auto"/>
        <w:ind w:left="0" w:leftChars="0" w:firstLine="567" w:firstLineChars="0"/>
        <w:jc w:val="both"/>
        <w:textAlignment w:val="auto"/>
        <w:rPr>
          <w:rFonts w:hint="eastAsia"/>
          <w:color w:val="000000" w:themeColor="text1"/>
          <w:kern w:val="0"/>
          <w:szCs w:val="28"/>
        </w:rPr>
      </w:pPr>
      <w:r>
        <w:rPr>
          <w:rFonts w:hint="eastAsia"/>
          <w:color w:val="000000" w:themeColor="text1"/>
          <w:kern w:val="0"/>
          <w:szCs w:val="28"/>
        </w:rPr>
        <w:t>落实指挥部职责中应急救援现场工作。</w:t>
      </w:r>
    </w:p>
    <w:bookmarkEnd w:id="54"/>
    <w:bookmarkEnd w:id="55"/>
    <w:bookmarkEnd w:id="56"/>
    <w:bookmarkEnd w:id="57"/>
    <w:bookmarkEnd w:id="58"/>
    <w:bookmarkEnd w:id="59"/>
    <w:bookmarkEnd w:id="60"/>
    <w:bookmarkEnd w:id="61"/>
    <w:bookmarkEnd w:id="62"/>
    <w:bookmarkEnd w:id="63"/>
    <w:bookmarkEnd w:id="64"/>
    <w:bookmarkEnd w:id="65"/>
    <w:bookmarkEnd w:id="66"/>
    <w:p>
      <w:pPr>
        <w:pStyle w:val="5"/>
        <w:snapToGrid/>
        <w:spacing w:before="156" w:after="156" w:line="240" w:lineRule="auto"/>
        <w:rPr>
          <w:color w:val="000000" w:themeColor="text1"/>
        </w:rPr>
      </w:pPr>
      <w:r>
        <w:rPr>
          <w:color w:val="000000" w:themeColor="text1"/>
        </w:rPr>
        <w:t>3.7.</w:t>
      </w:r>
      <w:r>
        <w:rPr>
          <w:rFonts w:hint="eastAsia"/>
          <w:color w:val="000000" w:themeColor="text1"/>
        </w:rPr>
        <w:t xml:space="preserve">3 </w:t>
      </w:r>
      <w:r>
        <w:rPr>
          <w:color w:val="000000" w:themeColor="text1"/>
        </w:rPr>
        <w:t>救援队伍</w:t>
      </w:r>
      <w:r>
        <w:rPr>
          <w:rFonts w:hint="eastAsia"/>
          <w:color w:val="000000" w:themeColor="text1"/>
        </w:rPr>
        <w:t>职责</w:t>
      </w:r>
    </w:p>
    <w:p>
      <w:pPr>
        <w:snapToGrid/>
        <w:spacing w:line="240" w:lineRule="auto"/>
        <w:ind w:firstLine="573"/>
        <w:rPr>
          <w:color w:val="000000" w:themeColor="text1"/>
          <w:szCs w:val="28"/>
        </w:rPr>
      </w:pPr>
      <w:bookmarkStart w:id="67" w:name="_Toc380222724"/>
      <w:bookmarkStart w:id="68" w:name="_Toc380222721"/>
      <w:r>
        <w:rPr>
          <w:rFonts w:hint="eastAsia"/>
          <w:color w:val="000000" w:themeColor="text1"/>
          <w:szCs w:val="28"/>
          <w:lang w:eastAsia="zh-CN"/>
        </w:rPr>
        <w:t>山西瑞洁环保工程有限公司</w:t>
      </w:r>
      <w:r>
        <w:rPr>
          <w:color w:val="000000" w:themeColor="text1"/>
          <w:szCs w:val="28"/>
        </w:rPr>
        <w:t>依据自身条件和可能发生的突发环境事件的类型建立应急处置专业队伍，</w:t>
      </w:r>
      <w:r>
        <w:rPr>
          <w:rFonts w:hint="eastAsia"/>
          <w:color w:val="000000" w:themeColor="text1"/>
          <w:szCs w:val="28"/>
        </w:rPr>
        <w:t>应急处置专业队伍主要包括通讯联络队、</w:t>
      </w:r>
      <w:r>
        <w:rPr>
          <w:color w:val="000000" w:themeColor="text1"/>
          <w:szCs w:val="28"/>
        </w:rPr>
        <w:t>抢险</w:t>
      </w:r>
      <w:r>
        <w:rPr>
          <w:rFonts w:hint="eastAsia"/>
          <w:color w:val="000000" w:themeColor="text1"/>
          <w:szCs w:val="28"/>
        </w:rPr>
        <w:t>抢修队、医疗救护队、治安消防队、</w:t>
      </w:r>
      <w:r>
        <w:rPr>
          <w:color w:val="000000" w:themeColor="text1"/>
          <w:szCs w:val="28"/>
        </w:rPr>
        <w:t>物资供应</w:t>
      </w:r>
      <w:r>
        <w:rPr>
          <w:rFonts w:hint="eastAsia"/>
          <w:color w:val="000000" w:themeColor="text1"/>
          <w:szCs w:val="28"/>
        </w:rPr>
        <w:t>队和应急环境监测队等6个专业处置队伍</w:t>
      </w:r>
      <w:r>
        <w:rPr>
          <w:color w:val="000000" w:themeColor="text1"/>
          <w:szCs w:val="28"/>
        </w:rPr>
        <w:t>。</w:t>
      </w:r>
    </w:p>
    <w:p>
      <w:pPr>
        <w:snapToGrid/>
        <w:spacing w:line="240" w:lineRule="auto"/>
        <w:ind w:firstLine="573"/>
        <w:rPr>
          <w:rFonts w:hAnsi="仿宋"/>
          <w:bCs/>
          <w:snapToGrid w:val="0"/>
          <w:color w:val="000000" w:themeColor="text1"/>
          <w:kern w:val="0"/>
          <w:szCs w:val="28"/>
        </w:rPr>
      </w:pPr>
      <w:r>
        <w:rPr>
          <w:rFonts w:hint="eastAsia" w:hAnsi="仿宋"/>
          <w:bCs/>
          <w:snapToGrid w:val="0"/>
          <w:color w:val="000000" w:themeColor="text1"/>
          <w:kern w:val="0"/>
          <w:szCs w:val="28"/>
        </w:rPr>
        <w:t>1、</w:t>
      </w:r>
      <w:r>
        <w:rPr>
          <w:rFonts w:hAnsi="仿宋"/>
          <w:bCs/>
          <w:snapToGrid w:val="0"/>
          <w:color w:val="000000" w:themeColor="text1"/>
          <w:kern w:val="0"/>
          <w:szCs w:val="28"/>
        </w:rPr>
        <w:t>通讯联络</w:t>
      </w:r>
      <w:bookmarkEnd w:id="67"/>
      <w:r>
        <w:rPr>
          <w:rFonts w:hint="eastAsia" w:hAnsi="仿宋"/>
          <w:bCs/>
          <w:snapToGrid w:val="0"/>
          <w:color w:val="000000" w:themeColor="text1"/>
          <w:kern w:val="0"/>
          <w:szCs w:val="28"/>
        </w:rPr>
        <w:t>队</w:t>
      </w:r>
    </w:p>
    <w:p>
      <w:pPr>
        <w:snapToGrid/>
        <w:spacing w:line="240" w:lineRule="auto"/>
        <w:ind w:firstLine="573"/>
        <w:rPr>
          <w:color w:val="000000" w:themeColor="text1"/>
          <w:szCs w:val="28"/>
        </w:rPr>
      </w:pPr>
      <w:r>
        <w:rPr>
          <w:color w:val="000000" w:themeColor="text1"/>
          <w:szCs w:val="28"/>
        </w:rPr>
        <w:t>主要职责：</w:t>
      </w:r>
    </w:p>
    <w:p>
      <w:pPr>
        <w:snapToGrid/>
        <w:spacing w:line="240" w:lineRule="auto"/>
        <w:ind w:firstLine="573"/>
        <w:rPr>
          <w:bCs/>
          <w:snapToGrid w:val="0"/>
          <w:color w:val="000000" w:themeColor="text1"/>
          <w:kern w:val="0"/>
          <w:szCs w:val="28"/>
        </w:rPr>
      </w:pPr>
      <w:r>
        <w:rPr>
          <w:rFonts w:hint="eastAsia" w:hAnsi="仿宋"/>
          <w:bCs/>
          <w:snapToGrid w:val="0"/>
          <w:color w:val="000000" w:themeColor="text1"/>
          <w:kern w:val="0"/>
          <w:szCs w:val="28"/>
        </w:rPr>
        <w:t>（1）</w:t>
      </w:r>
      <w:r>
        <w:rPr>
          <w:rFonts w:hAnsi="仿宋"/>
          <w:bCs/>
          <w:snapToGrid w:val="0"/>
          <w:color w:val="000000" w:themeColor="text1"/>
          <w:kern w:val="0"/>
          <w:szCs w:val="28"/>
        </w:rPr>
        <w:t>负责公司通讯器材和线路的日常保管维护，确保应急时通迅畅通；</w:t>
      </w:r>
    </w:p>
    <w:p>
      <w:pPr>
        <w:snapToGrid/>
        <w:spacing w:line="240" w:lineRule="auto"/>
        <w:ind w:firstLine="573"/>
        <w:rPr>
          <w:bCs/>
          <w:snapToGrid w:val="0"/>
          <w:color w:val="000000" w:themeColor="text1"/>
          <w:kern w:val="0"/>
          <w:szCs w:val="28"/>
        </w:rPr>
      </w:pPr>
      <w:r>
        <w:rPr>
          <w:rFonts w:hint="eastAsia" w:hAnsi="仿宋"/>
          <w:bCs/>
          <w:snapToGrid w:val="0"/>
          <w:color w:val="000000" w:themeColor="text1"/>
          <w:kern w:val="0"/>
          <w:szCs w:val="28"/>
        </w:rPr>
        <w:t>（2）</w:t>
      </w:r>
      <w:r>
        <w:rPr>
          <w:rFonts w:hAnsi="仿宋"/>
          <w:bCs/>
          <w:snapToGrid w:val="0"/>
          <w:color w:val="000000" w:themeColor="text1"/>
          <w:kern w:val="0"/>
          <w:szCs w:val="28"/>
        </w:rPr>
        <w:t>接受总指挥和现场指挥的安排和调动，接到事故救援预案启动命令后，立即响应并通知各应急小队，传达总指挥的使命；</w:t>
      </w:r>
    </w:p>
    <w:p>
      <w:pPr>
        <w:snapToGrid/>
        <w:spacing w:line="240" w:lineRule="auto"/>
        <w:ind w:firstLine="573"/>
        <w:rPr>
          <w:bCs/>
          <w:snapToGrid w:val="0"/>
          <w:color w:val="000000" w:themeColor="text1"/>
          <w:kern w:val="0"/>
          <w:szCs w:val="28"/>
        </w:rPr>
      </w:pPr>
      <w:r>
        <w:rPr>
          <w:rFonts w:hint="eastAsia" w:hAnsi="仿宋"/>
          <w:bCs/>
          <w:snapToGrid w:val="0"/>
          <w:color w:val="000000" w:themeColor="text1"/>
          <w:kern w:val="0"/>
          <w:szCs w:val="28"/>
        </w:rPr>
        <w:t>（3）</w:t>
      </w:r>
      <w:r>
        <w:rPr>
          <w:rFonts w:hAnsi="仿宋"/>
          <w:bCs/>
          <w:snapToGrid w:val="0"/>
          <w:color w:val="000000" w:themeColor="text1"/>
          <w:kern w:val="0"/>
          <w:szCs w:val="28"/>
        </w:rPr>
        <w:t>及时如实向上级部门汇报突发环境事件的情况</w:t>
      </w:r>
      <w:r>
        <w:rPr>
          <w:rFonts w:hint="eastAsia" w:hAnsi="仿宋"/>
          <w:bCs/>
          <w:snapToGrid w:val="0"/>
          <w:color w:val="000000" w:themeColor="text1"/>
          <w:kern w:val="0"/>
          <w:szCs w:val="28"/>
        </w:rPr>
        <w:t>；</w:t>
      </w:r>
    </w:p>
    <w:p>
      <w:pPr>
        <w:snapToGrid/>
        <w:spacing w:line="240" w:lineRule="auto"/>
        <w:ind w:firstLine="573"/>
        <w:rPr>
          <w:bCs/>
          <w:snapToGrid w:val="0"/>
          <w:color w:val="000000" w:themeColor="text1"/>
          <w:kern w:val="0"/>
          <w:szCs w:val="28"/>
        </w:rPr>
      </w:pPr>
      <w:r>
        <w:rPr>
          <w:rFonts w:hint="eastAsia" w:hAnsi="仿宋"/>
          <w:bCs/>
          <w:snapToGrid w:val="0"/>
          <w:color w:val="000000" w:themeColor="text1"/>
          <w:kern w:val="0"/>
          <w:szCs w:val="28"/>
        </w:rPr>
        <w:t>（4）</w:t>
      </w:r>
      <w:r>
        <w:rPr>
          <w:rFonts w:hAnsi="仿宋"/>
          <w:bCs/>
          <w:snapToGrid w:val="0"/>
          <w:color w:val="000000" w:themeColor="text1"/>
          <w:kern w:val="0"/>
          <w:szCs w:val="28"/>
        </w:rPr>
        <w:t>根据总指挥和应急指挥部的指令，及时向有关单位进行联系</w:t>
      </w:r>
      <w:r>
        <w:rPr>
          <w:rFonts w:hint="eastAsia" w:hAnsi="仿宋"/>
          <w:bCs/>
          <w:snapToGrid w:val="0"/>
          <w:color w:val="000000" w:themeColor="text1"/>
          <w:kern w:val="0"/>
          <w:szCs w:val="28"/>
        </w:rPr>
        <w:t>；</w:t>
      </w:r>
    </w:p>
    <w:p>
      <w:pPr>
        <w:snapToGrid/>
        <w:spacing w:line="240" w:lineRule="auto"/>
        <w:ind w:firstLine="573"/>
        <w:rPr>
          <w:color w:val="000000" w:themeColor="text1"/>
          <w:szCs w:val="28"/>
        </w:rPr>
      </w:pPr>
      <w:r>
        <w:rPr>
          <w:rFonts w:hint="eastAsia" w:hAnsi="仿宋"/>
          <w:bCs/>
          <w:snapToGrid w:val="0"/>
          <w:color w:val="000000" w:themeColor="text1"/>
          <w:kern w:val="0"/>
          <w:szCs w:val="28"/>
        </w:rPr>
        <w:t>（5）</w:t>
      </w:r>
      <w:r>
        <w:rPr>
          <w:rFonts w:hAnsi="仿宋"/>
          <w:bCs/>
          <w:snapToGrid w:val="0"/>
          <w:color w:val="000000" w:themeColor="text1"/>
          <w:kern w:val="0"/>
          <w:szCs w:val="28"/>
        </w:rPr>
        <w:t>参与预案演练工作等。</w:t>
      </w:r>
    </w:p>
    <w:p>
      <w:pPr>
        <w:snapToGrid/>
        <w:spacing w:line="240" w:lineRule="auto"/>
        <w:ind w:firstLine="573"/>
        <w:rPr>
          <w:color w:val="000000" w:themeColor="text1"/>
          <w:szCs w:val="28"/>
        </w:rPr>
      </w:pPr>
      <w:r>
        <w:rPr>
          <w:color w:val="000000" w:themeColor="text1"/>
          <w:szCs w:val="28"/>
        </w:rPr>
        <w:t>2</w:t>
      </w:r>
      <w:r>
        <w:rPr>
          <w:rFonts w:hint="eastAsia"/>
          <w:color w:val="000000" w:themeColor="text1"/>
          <w:szCs w:val="28"/>
        </w:rPr>
        <w:t>、</w:t>
      </w:r>
      <w:r>
        <w:rPr>
          <w:color w:val="000000" w:themeColor="text1"/>
          <w:szCs w:val="28"/>
        </w:rPr>
        <w:t>抢险抢修队</w:t>
      </w:r>
      <w:bookmarkEnd w:id="68"/>
    </w:p>
    <w:p>
      <w:pPr>
        <w:snapToGrid/>
        <w:spacing w:line="240" w:lineRule="auto"/>
        <w:ind w:firstLine="573"/>
        <w:rPr>
          <w:color w:val="000000" w:themeColor="text1"/>
          <w:szCs w:val="28"/>
        </w:rPr>
      </w:pPr>
      <w:r>
        <w:rPr>
          <w:color w:val="000000" w:themeColor="text1"/>
          <w:szCs w:val="28"/>
        </w:rPr>
        <w:t>主要职责：</w:t>
      </w:r>
    </w:p>
    <w:p>
      <w:pPr>
        <w:snapToGrid/>
        <w:spacing w:line="240" w:lineRule="auto"/>
        <w:ind w:firstLine="573"/>
        <w:rPr>
          <w:rFonts w:cs="Times New Roman"/>
          <w:bCs/>
          <w:snapToGrid w:val="0"/>
          <w:color w:val="000000" w:themeColor="text1"/>
          <w:kern w:val="0"/>
          <w:szCs w:val="28"/>
        </w:rPr>
      </w:pPr>
      <w:r>
        <w:rPr>
          <w:rFonts w:hint="eastAsia" w:hAnsi="仿宋"/>
          <w:bCs/>
          <w:snapToGrid w:val="0"/>
          <w:color w:val="000000" w:themeColor="text1"/>
          <w:kern w:val="0"/>
          <w:szCs w:val="28"/>
        </w:rPr>
        <w:t>（1）</w:t>
      </w:r>
      <w:r>
        <w:rPr>
          <w:rFonts w:cs="Times New Roman"/>
          <w:bCs/>
          <w:snapToGrid w:val="0"/>
          <w:color w:val="000000" w:themeColor="text1"/>
          <w:kern w:val="0"/>
          <w:szCs w:val="28"/>
        </w:rPr>
        <w:t>抢险知识的学习以及实际抢险操作能力的培训工作；</w:t>
      </w:r>
    </w:p>
    <w:p>
      <w:pPr>
        <w:snapToGrid/>
        <w:spacing w:line="240" w:lineRule="auto"/>
        <w:ind w:firstLine="573"/>
        <w:rPr>
          <w:rFonts w:cs="Times New Roman"/>
          <w:bCs/>
          <w:snapToGrid w:val="0"/>
          <w:color w:val="000000" w:themeColor="text1"/>
          <w:kern w:val="0"/>
          <w:szCs w:val="28"/>
        </w:rPr>
      </w:pPr>
      <w:r>
        <w:rPr>
          <w:rFonts w:hint="eastAsia" w:hAnsi="仿宋"/>
          <w:bCs/>
          <w:snapToGrid w:val="0"/>
          <w:color w:val="000000" w:themeColor="text1"/>
          <w:kern w:val="0"/>
          <w:szCs w:val="28"/>
        </w:rPr>
        <w:t>（2）</w:t>
      </w:r>
      <w:r>
        <w:rPr>
          <w:rFonts w:cs="Times New Roman"/>
          <w:bCs/>
          <w:snapToGrid w:val="0"/>
          <w:color w:val="000000" w:themeColor="text1"/>
          <w:kern w:val="0"/>
          <w:szCs w:val="28"/>
        </w:rPr>
        <w:t>负责抢险器材、工具的日常管理和维护工作；</w:t>
      </w:r>
    </w:p>
    <w:p>
      <w:pPr>
        <w:snapToGrid/>
        <w:spacing w:line="240" w:lineRule="auto"/>
        <w:ind w:firstLine="573"/>
        <w:rPr>
          <w:rFonts w:cs="Times New Roman"/>
          <w:bCs/>
          <w:snapToGrid w:val="0"/>
          <w:color w:val="000000" w:themeColor="text1"/>
          <w:spacing w:val="-6"/>
          <w:kern w:val="0"/>
          <w:szCs w:val="28"/>
        </w:rPr>
      </w:pPr>
      <w:r>
        <w:rPr>
          <w:rFonts w:hint="eastAsia" w:hAnsi="仿宋"/>
          <w:bCs/>
          <w:snapToGrid w:val="0"/>
          <w:color w:val="000000" w:themeColor="text1"/>
          <w:kern w:val="0"/>
          <w:szCs w:val="28"/>
        </w:rPr>
        <w:t>（3）</w:t>
      </w:r>
      <w:r>
        <w:rPr>
          <w:rFonts w:hint="eastAsia" w:hAnsi="仿宋"/>
          <w:bCs/>
          <w:snapToGrid w:val="0"/>
          <w:color w:val="000000" w:themeColor="text1"/>
          <w:kern w:val="0"/>
          <w:sz w:val="10"/>
          <w:szCs w:val="10"/>
          <w:lang w:val="en-US" w:eastAsia="zh-CN"/>
        </w:rPr>
        <w:t xml:space="preserve"> </w:t>
      </w:r>
      <w:r>
        <w:rPr>
          <w:rFonts w:cs="Times New Roman"/>
          <w:bCs/>
          <w:snapToGrid w:val="0"/>
          <w:color w:val="000000" w:themeColor="text1"/>
          <w:spacing w:val="-6"/>
          <w:kern w:val="0"/>
          <w:szCs w:val="28"/>
        </w:rPr>
        <w:t>接到应急抢险救援指令后，迅速组织队员进入现场进行抢险救援工作；</w:t>
      </w:r>
    </w:p>
    <w:p>
      <w:pPr>
        <w:snapToGrid/>
        <w:spacing w:line="240" w:lineRule="auto"/>
        <w:ind w:firstLine="573"/>
        <w:rPr>
          <w:rFonts w:cs="Times New Roman"/>
          <w:bCs/>
          <w:snapToGrid w:val="0"/>
          <w:color w:val="000000" w:themeColor="text1"/>
          <w:kern w:val="0"/>
          <w:szCs w:val="28"/>
        </w:rPr>
      </w:pPr>
      <w:r>
        <w:rPr>
          <w:rFonts w:hint="eastAsia" w:hAnsi="仿宋"/>
          <w:bCs/>
          <w:snapToGrid w:val="0"/>
          <w:color w:val="000000" w:themeColor="text1"/>
          <w:kern w:val="0"/>
          <w:szCs w:val="28"/>
        </w:rPr>
        <w:t>（4）</w:t>
      </w:r>
      <w:r>
        <w:rPr>
          <w:rFonts w:cs="Times New Roman"/>
          <w:bCs/>
          <w:snapToGrid w:val="0"/>
          <w:color w:val="000000" w:themeColor="text1"/>
          <w:kern w:val="0"/>
          <w:szCs w:val="28"/>
        </w:rPr>
        <w:t>负责事故得到控制后的设施恢复工作</w:t>
      </w:r>
      <w:r>
        <w:rPr>
          <w:rFonts w:hint="eastAsia" w:cs="Times New Roman"/>
          <w:bCs/>
          <w:snapToGrid w:val="0"/>
          <w:color w:val="000000" w:themeColor="text1"/>
          <w:kern w:val="0"/>
          <w:szCs w:val="28"/>
        </w:rPr>
        <w:t>；</w:t>
      </w:r>
    </w:p>
    <w:p>
      <w:pPr>
        <w:snapToGrid/>
        <w:spacing w:line="240" w:lineRule="auto"/>
        <w:ind w:firstLine="573"/>
        <w:rPr>
          <w:rFonts w:cs="Times New Roman"/>
          <w:bCs/>
          <w:snapToGrid w:val="0"/>
          <w:color w:val="000000" w:themeColor="text1"/>
          <w:kern w:val="0"/>
          <w:szCs w:val="28"/>
        </w:rPr>
      </w:pPr>
      <w:r>
        <w:rPr>
          <w:rFonts w:hint="eastAsia" w:hAnsi="仿宋"/>
          <w:bCs/>
          <w:snapToGrid w:val="0"/>
          <w:color w:val="000000" w:themeColor="text1"/>
          <w:kern w:val="0"/>
          <w:szCs w:val="28"/>
        </w:rPr>
        <w:t>（5）</w:t>
      </w:r>
      <w:r>
        <w:rPr>
          <w:rFonts w:cs="Times New Roman"/>
          <w:bCs/>
          <w:snapToGrid w:val="0"/>
          <w:color w:val="000000" w:themeColor="text1"/>
          <w:kern w:val="0"/>
          <w:szCs w:val="28"/>
        </w:rPr>
        <w:t>参与预案演练工作；</w:t>
      </w:r>
    </w:p>
    <w:p>
      <w:pPr>
        <w:snapToGrid/>
        <w:spacing w:line="240" w:lineRule="auto"/>
        <w:ind w:firstLine="573"/>
        <w:rPr>
          <w:rFonts w:cs="Times New Roman"/>
          <w:bCs/>
          <w:snapToGrid w:val="0"/>
          <w:color w:val="000000" w:themeColor="text1"/>
          <w:kern w:val="0"/>
          <w:szCs w:val="28"/>
        </w:rPr>
      </w:pPr>
      <w:r>
        <w:rPr>
          <w:rFonts w:hint="eastAsia" w:hAnsi="仿宋"/>
          <w:bCs/>
          <w:snapToGrid w:val="0"/>
          <w:color w:val="000000" w:themeColor="text1"/>
          <w:kern w:val="0"/>
          <w:szCs w:val="28"/>
        </w:rPr>
        <w:t>（6）</w:t>
      </w:r>
      <w:r>
        <w:rPr>
          <w:rFonts w:cs="Times New Roman"/>
          <w:bCs/>
          <w:snapToGrid w:val="0"/>
          <w:color w:val="000000" w:themeColor="text1"/>
          <w:kern w:val="0"/>
          <w:szCs w:val="28"/>
        </w:rPr>
        <w:t>严格按抢救方案实施现场抢救</w:t>
      </w:r>
      <w:r>
        <w:rPr>
          <w:rFonts w:hint="eastAsia" w:cs="Times New Roman"/>
          <w:bCs/>
          <w:snapToGrid w:val="0"/>
          <w:color w:val="000000" w:themeColor="text1"/>
          <w:kern w:val="0"/>
          <w:szCs w:val="28"/>
        </w:rPr>
        <w:t>；</w:t>
      </w:r>
    </w:p>
    <w:p>
      <w:pPr>
        <w:snapToGrid/>
        <w:spacing w:line="240" w:lineRule="auto"/>
        <w:ind w:firstLine="573"/>
        <w:rPr>
          <w:rFonts w:cs="Times New Roman"/>
          <w:bCs/>
          <w:snapToGrid w:val="0"/>
          <w:color w:val="000000" w:themeColor="text1"/>
          <w:kern w:val="0"/>
          <w:szCs w:val="28"/>
        </w:rPr>
      </w:pPr>
      <w:r>
        <w:rPr>
          <w:rFonts w:hint="eastAsia" w:hAnsi="仿宋"/>
          <w:bCs/>
          <w:snapToGrid w:val="0"/>
          <w:color w:val="000000" w:themeColor="text1"/>
          <w:kern w:val="0"/>
          <w:szCs w:val="28"/>
        </w:rPr>
        <w:t>（7）</w:t>
      </w:r>
      <w:r>
        <w:rPr>
          <w:rFonts w:cs="Times New Roman"/>
          <w:bCs/>
          <w:snapToGrid w:val="0"/>
          <w:color w:val="000000" w:themeColor="text1"/>
          <w:kern w:val="0"/>
          <w:szCs w:val="28"/>
        </w:rPr>
        <w:t>控制事态发展；</w:t>
      </w:r>
    </w:p>
    <w:p>
      <w:pPr>
        <w:snapToGrid/>
        <w:spacing w:line="240" w:lineRule="auto"/>
        <w:ind w:firstLine="573"/>
        <w:rPr>
          <w:rFonts w:cs="Times New Roman"/>
          <w:bCs/>
          <w:snapToGrid w:val="0"/>
          <w:color w:val="000000" w:themeColor="text1"/>
          <w:kern w:val="0"/>
          <w:szCs w:val="28"/>
        </w:rPr>
      </w:pPr>
      <w:r>
        <w:rPr>
          <w:rFonts w:hint="eastAsia" w:hAnsi="仿宋"/>
          <w:bCs/>
          <w:snapToGrid w:val="0"/>
          <w:color w:val="000000" w:themeColor="text1"/>
          <w:kern w:val="0"/>
          <w:szCs w:val="28"/>
        </w:rPr>
        <w:t>（8）</w:t>
      </w:r>
      <w:r>
        <w:rPr>
          <w:rFonts w:cs="Times New Roman"/>
          <w:bCs/>
          <w:snapToGrid w:val="0"/>
          <w:color w:val="000000" w:themeColor="text1"/>
          <w:kern w:val="0"/>
          <w:szCs w:val="28"/>
        </w:rPr>
        <w:t>协助事后的现场清理和恢复工作。</w:t>
      </w:r>
    </w:p>
    <w:p>
      <w:pPr>
        <w:snapToGrid/>
        <w:spacing w:line="240" w:lineRule="auto"/>
        <w:ind w:firstLine="573"/>
        <w:rPr>
          <w:color w:val="000000" w:themeColor="text1"/>
          <w:szCs w:val="28"/>
        </w:rPr>
      </w:pPr>
      <w:bookmarkStart w:id="69" w:name="_Toc380222723"/>
      <w:r>
        <w:rPr>
          <w:color w:val="000000" w:themeColor="text1"/>
          <w:szCs w:val="28"/>
        </w:rPr>
        <w:t>3</w:t>
      </w:r>
      <w:r>
        <w:rPr>
          <w:rFonts w:hint="eastAsia"/>
          <w:color w:val="000000" w:themeColor="text1"/>
          <w:szCs w:val="28"/>
        </w:rPr>
        <w:t>、</w:t>
      </w:r>
      <w:r>
        <w:rPr>
          <w:color w:val="000000" w:themeColor="text1"/>
          <w:szCs w:val="28"/>
        </w:rPr>
        <w:t>医疗救护队</w:t>
      </w:r>
      <w:bookmarkEnd w:id="69"/>
    </w:p>
    <w:p>
      <w:pPr>
        <w:snapToGrid/>
        <w:spacing w:line="240" w:lineRule="auto"/>
        <w:ind w:firstLine="573"/>
        <w:rPr>
          <w:color w:val="000000" w:themeColor="text1"/>
          <w:szCs w:val="28"/>
        </w:rPr>
      </w:pPr>
      <w:r>
        <w:rPr>
          <w:color w:val="000000" w:themeColor="text1"/>
          <w:szCs w:val="28"/>
        </w:rPr>
        <w:t>主要职责：</w:t>
      </w:r>
    </w:p>
    <w:p>
      <w:pPr>
        <w:snapToGrid/>
        <w:spacing w:line="240" w:lineRule="auto"/>
        <w:ind w:firstLine="573"/>
        <w:rPr>
          <w:bCs/>
          <w:snapToGrid w:val="0"/>
          <w:color w:val="000000" w:themeColor="text1"/>
          <w:kern w:val="0"/>
          <w:szCs w:val="28"/>
        </w:rPr>
      </w:pPr>
      <w:r>
        <w:rPr>
          <w:rFonts w:hint="eastAsia" w:hAnsi="仿宋"/>
          <w:bCs/>
          <w:snapToGrid w:val="0"/>
          <w:color w:val="000000" w:themeColor="text1"/>
          <w:kern w:val="0"/>
          <w:szCs w:val="28"/>
        </w:rPr>
        <w:t>（1）</w:t>
      </w:r>
      <w:r>
        <w:rPr>
          <w:rFonts w:hAnsi="仿宋"/>
          <w:bCs/>
          <w:snapToGrid w:val="0"/>
          <w:color w:val="000000" w:themeColor="text1"/>
          <w:kern w:val="0"/>
          <w:szCs w:val="28"/>
        </w:rPr>
        <w:t>负责安排急救药品、医疗器械的日常管理和维护；</w:t>
      </w:r>
    </w:p>
    <w:p>
      <w:pPr>
        <w:snapToGrid/>
        <w:spacing w:line="240" w:lineRule="auto"/>
        <w:ind w:firstLine="573"/>
        <w:rPr>
          <w:bCs/>
          <w:snapToGrid w:val="0"/>
          <w:color w:val="000000" w:themeColor="text1"/>
          <w:kern w:val="0"/>
          <w:szCs w:val="28"/>
        </w:rPr>
      </w:pPr>
      <w:r>
        <w:rPr>
          <w:rFonts w:hint="eastAsia" w:hAnsi="仿宋"/>
          <w:bCs/>
          <w:snapToGrid w:val="0"/>
          <w:color w:val="000000" w:themeColor="text1"/>
          <w:kern w:val="0"/>
          <w:szCs w:val="28"/>
        </w:rPr>
        <w:t>（2）</w:t>
      </w:r>
      <w:r>
        <w:rPr>
          <w:rFonts w:hAnsi="仿宋"/>
          <w:bCs/>
          <w:snapToGrid w:val="0"/>
          <w:color w:val="000000" w:themeColor="text1"/>
          <w:kern w:val="0"/>
          <w:szCs w:val="28"/>
        </w:rPr>
        <w:t>进行应急技能和危化品知识及其危害特性的培训，掌握应急状态下的救援程序和救护方法；</w:t>
      </w:r>
    </w:p>
    <w:p>
      <w:pPr>
        <w:snapToGrid/>
        <w:spacing w:line="240" w:lineRule="auto"/>
        <w:ind w:firstLine="573"/>
        <w:rPr>
          <w:rFonts w:hAnsi="仿宋"/>
          <w:bCs/>
          <w:snapToGrid w:val="0"/>
          <w:color w:val="000000" w:themeColor="text1"/>
          <w:kern w:val="0"/>
          <w:szCs w:val="28"/>
        </w:rPr>
      </w:pPr>
      <w:r>
        <w:rPr>
          <w:rFonts w:hint="eastAsia" w:hAnsi="仿宋"/>
          <w:bCs/>
          <w:snapToGrid w:val="0"/>
          <w:color w:val="000000" w:themeColor="text1"/>
          <w:kern w:val="0"/>
          <w:szCs w:val="28"/>
        </w:rPr>
        <w:t>（3）</w:t>
      </w:r>
      <w:r>
        <w:rPr>
          <w:rFonts w:hAnsi="仿宋"/>
          <w:bCs/>
          <w:snapToGrid w:val="0"/>
          <w:color w:val="000000" w:themeColor="text1"/>
          <w:kern w:val="0"/>
          <w:szCs w:val="28"/>
        </w:rPr>
        <w:t>接受总指挥和现场指挥的安排和调动，在应急状态下，安排队员迅速进入事故现场进行救援；</w:t>
      </w:r>
    </w:p>
    <w:p>
      <w:pPr>
        <w:snapToGrid/>
        <w:spacing w:line="240" w:lineRule="auto"/>
        <w:ind w:firstLine="573"/>
        <w:rPr>
          <w:rFonts w:hAnsi="仿宋"/>
          <w:bCs/>
          <w:snapToGrid w:val="0"/>
          <w:color w:val="000000" w:themeColor="text1"/>
          <w:kern w:val="0"/>
          <w:szCs w:val="28"/>
        </w:rPr>
      </w:pPr>
      <w:r>
        <w:rPr>
          <w:rFonts w:hint="eastAsia" w:hAnsi="仿宋"/>
          <w:bCs/>
          <w:snapToGrid w:val="0"/>
          <w:color w:val="000000" w:themeColor="text1"/>
          <w:kern w:val="0"/>
          <w:szCs w:val="28"/>
        </w:rPr>
        <w:t>（4）</w:t>
      </w:r>
      <w:r>
        <w:rPr>
          <w:rFonts w:hAnsi="仿宋"/>
          <w:color w:val="000000" w:themeColor="text1"/>
          <w:szCs w:val="28"/>
        </w:rPr>
        <w:t>负责现场伤员的紧急救治和转院治疗工作；</w:t>
      </w:r>
    </w:p>
    <w:p>
      <w:pPr>
        <w:snapToGrid/>
        <w:spacing w:line="560" w:lineRule="exact"/>
        <w:ind w:firstLine="573"/>
        <w:rPr>
          <w:rFonts w:hAnsi="仿宋"/>
          <w:color w:val="000000" w:themeColor="text1"/>
          <w:szCs w:val="28"/>
        </w:rPr>
      </w:pPr>
      <w:r>
        <w:rPr>
          <w:rFonts w:hint="eastAsia" w:hAnsi="仿宋"/>
          <w:color w:val="000000" w:themeColor="text1"/>
          <w:szCs w:val="28"/>
        </w:rPr>
        <w:t>（5）</w:t>
      </w:r>
      <w:r>
        <w:rPr>
          <w:rFonts w:hAnsi="仿宋"/>
          <w:color w:val="000000" w:themeColor="text1"/>
          <w:szCs w:val="28"/>
        </w:rPr>
        <w:t>负责设立现场医疗急救站，对现场受灾人员进行医学护理，对伤员进行现场分类和急救处理；</w:t>
      </w:r>
    </w:p>
    <w:p>
      <w:pPr>
        <w:snapToGrid/>
        <w:spacing w:line="560" w:lineRule="exact"/>
        <w:ind w:firstLine="573"/>
        <w:rPr>
          <w:color w:val="000000" w:themeColor="text1"/>
          <w:szCs w:val="28"/>
        </w:rPr>
      </w:pPr>
      <w:r>
        <w:rPr>
          <w:rFonts w:hint="eastAsia" w:hAnsi="仿宋"/>
          <w:bCs/>
          <w:snapToGrid w:val="0"/>
          <w:color w:val="000000" w:themeColor="text1"/>
          <w:kern w:val="0"/>
          <w:szCs w:val="28"/>
        </w:rPr>
        <w:t>（6）</w:t>
      </w:r>
      <w:r>
        <w:rPr>
          <w:rFonts w:hAnsi="仿宋"/>
          <w:color w:val="000000" w:themeColor="text1"/>
          <w:szCs w:val="28"/>
        </w:rPr>
        <w:t>负责联系外部医院技术支援；</w:t>
      </w:r>
    </w:p>
    <w:p>
      <w:pPr>
        <w:snapToGrid/>
        <w:spacing w:line="560" w:lineRule="exact"/>
        <w:ind w:firstLine="573"/>
        <w:rPr>
          <w:color w:val="000000" w:themeColor="text1"/>
          <w:szCs w:val="28"/>
        </w:rPr>
      </w:pPr>
      <w:r>
        <w:rPr>
          <w:rFonts w:hint="eastAsia" w:hAnsi="仿宋"/>
          <w:bCs/>
          <w:snapToGrid w:val="0"/>
          <w:color w:val="000000" w:themeColor="text1"/>
          <w:kern w:val="0"/>
          <w:szCs w:val="28"/>
        </w:rPr>
        <w:t>（7）</w:t>
      </w:r>
      <w:r>
        <w:rPr>
          <w:rFonts w:hAnsi="仿宋"/>
          <w:color w:val="000000" w:themeColor="text1"/>
          <w:szCs w:val="28"/>
        </w:rPr>
        <w:t>参与预案演练工作。</w:t>
      </w:r>
    </w:p>
    <w:p>
      <w:pPr>
        <w:snapToGrid/>
        <w:spacing w:line="560" w:lineRule="exact"/>
        <w:ind w:firstLine="573"/>
        <w:rPr>
          <w:color w:val="000000" w:themeColor="text1"/>
          <w:szCs w:val="28"/>
        </w:rPr>
      </w:pPr>
      <w:bookmarkStart w:id="70" w:name="_Toc380222727"/>
      <w:r>
        <w:rPr>
          <w:color w:val="000000" w:themeColor="text1"/>
          <w:szCs w:val="28"/>
        </w:rPr>
        <w:t>4</w:t>
      </w:r>
      <w:bookmarkEnd w:id="70"/>
      <w:r>
        <w:rPr>
          <w:rFonts w:hint="eastAsia"/>
          <w:color w:val="000000" w:themeColor="text1"/>
          <w:szCs w:val="28"/>
        </w:rPr>
        <w:t>、治安</w:t>
      </w:r>
      <w:r>
        <w:rPr>
          <w:color w:val="000000" w:themeColor="text1"/>
          <w:szCs w:val="28"/>
        </w:rPr>
        <w:t>消防队</w:t>
      </w:r>
    </w:p>
    <w:p>
      <w:pPr>
        <w:snapToGrid/>
        <w:spacing w:line="560" w:lineRule="exact"/>
        <w:ind w:firstLine="573"/>
        <w:rPr>
          <w:color w:val="000000" w:themeColor="text1"/>
          <w:szCs w:val="28"/>
        </w:rPr>
      </w:pPr>
      <w:r>
        <w:rPr>
          <w:color w:val="000000" w:themeColor="text1"/>
          <w:szCs w:val="28"/>
        </w:rPr>
        <w:t>主要职责：</w:t>
      </w:r>
    </w:p>
    <w:p>
      <w:pPr>
        <w:snapToGrid/>
        <w:spacing w:line="560" w:lineRule="exact"/>
        <w:ind w:firstLine="573"/>
        <w:rPr>
          <w:rFonts w:hAnsi="仿宋"/>
          <w:bCs/>
          <w:snapToGrid w:val="0"/>
          <w:color w:val="000000" w:themeColor="text1"/>
          <w:kern w:val="0"/>
          <w:szCs w:val="28"/>
        </w:rPr>
      </w:pPr>
      <w:r>
        <w:rPr>
          <w:rFonts w:hint="eastAsia" w:hAnsi="仿宋"/>
          <w:bCs/>
          <w:snapToGrid w:val="0"/>
          <w:color w:val="000000" w:themeColor="text1"/>
          <w:kern w:val="0"/>
          <w:szCs w:val="28"/>
        </w:rPr>
        <w:t>（1）</w:t>
      </w:r>
      <w:r>
        <w:rPr>
          <w:rFonts w:hAnsi="仿宋"/>
          <w:bCs/>
          <w:snapToGrid w:val="0"/>
          <w:color w:val="000000" w:themeColor="text1"/>
          <w:kern w:val="0"/>
          <w:szCs w:val="28"/>
        </w:rPr>
        <w:t>负责现场消防器材的日常管理和维护工作；</w:t>
      </w:r>
    </w:p>
    <w:p>
      <w:pPr>
        <w:snapToGrid/>
        <w:spacing w:line="560" w:lineRule="exact"/>
        <w:ind w:firstLine="573"/>
        <w:rPr>
          <w:rFonts w:hAnsi="仿宋"/>
          <w:bCs/>
          <w:snapToGrid w:val="0"/>
          <w:color w:val="000000" w:themeColor="text1"/>
          <w:kern w:val="0"/>
          <w:szCs w:val="28"/>
        </w:rPr>
      </w:pPr>
      <w:r>
        <w:rPr>
          <w:rFonts w:hint="eastAsia" w:hAnsi="仿宋"/>
          <w:bCs/>
          <w:snapToGrid w:val="0"/>
          <w:color w:val="000000" w:themeColor="text1"/>
          <w:kern w:val="0"/>
          <w:szCs w:val="28"/>
        </w:rPr>
        <w:t>（2）</w:t>
      </w:r>
      <w:r>
        <w:rPr>
          <w:rFonts w:hAnsi="仿宋"/>
          <w:bCs/>
          <w:snapToGrid w:val="0"/>
          <w:color w:val="000000" w:themeColor="text1"/>
          <w:kern w:val="0"/>
          <w:szCs w:val="28"/>
        </w:rPr>
        <w:t>负责消防队员的消防知识、危化品知识的学习以及实际消防操作能力的培训工作；</w:t>
      </w:r>
    </w:p>
    <w:p>
      <w:pPr>
        <w:snapToGrid/>
        <w:spacing w:line="560" w:lineRule="exact"/>
        <w:ind w:firstLine="573"/>
        <w:rPr>
          <w:rFonts w:hAnsi="仿宋"/>
          <w:bCs/>
          <w:snapToGrid w:val="0"/>
          <w:color w:val="000000" w:themeColor="text1"/>
          <w:kern w:val="0"/>
          <w:szCs w:val="28"/>
        </w:rPr>
      </w:pPr>
      <w:r>
        <w:rPr>
          <w:rFonts w:hint="eastAsia" w:hAnsi="仿宋"/>
          <w:bCs/>
          <w:snapToGrid w:val="0"/>
          <w:color w:val="000000" w:themeColor="text1"/>
          <w:kern w:val="0"/>
          <w:szCs w:val="28"/>
        </w:rPr>
        <w:t>（3）</w:t>
      </w:r>
      <w:r>
        <w:rPr>
          <w:rFonts w:hAnsi="仿宋"/>
          <w:bCs/>
          <w:snapToGrid w:val="0"/>
          <w:color w:val="000000" w:themeColor="text1"/>
          <w:kern w:val="0"/>
          <w:szCs w:val="28"/>
        </w:rPr>
        <w:t>负责与危化品事故现场的火灾控制和灭火工作；</w:t>
      </w:r>
    </w:p>
    <w:p>
      <w:pPr>
        <w:snapToGrid/>
        <w:spacing w:line="560" w:lineRule="exact"/>
        <w:ind w:firstLine="573"/>
        <w:rPr>
          <w:rFonts w:hAnsi="仿宋"/>
          <w:bCs/>
          <w:snapToGrid w:val="0"/>
          <w:color w:val="000000" w:themeColor="text1"/>
          <w:kern w:val="0"/>
          <w:szCs w:val="28"/>
        </w:rPr>
      </w:pPr>
      <w:r>
        <w:rPr>
          <w:rFonts w:hint="eastAsia" w:hAnsi="仿宋"/>
          <w:bCs/>
          <w:snapToGrid w:val="0"/>
          <w:color w:val="000000" w:themeColor="text1"/>
          <w:kern w:val="0"/>
          <w:szCs w:val="28"/>
        </w:rPr>
        <w:t>（4）</w:t>
      </w:r>
      <w:r>
        <w:rPr>
          <w:rFonts w:hAnsi="仿宋"/>
          <w:bCs/>
          <w:snapToGrid w:val="0"/>
          <w:color w:val="000000" w:themeColor="text1"/>
          <w:kern w:val="0"/>
          <w:szCs w:val="28"/>
        </w:rPr>
        <w:t>负责布置安全警戒，禁止无关人员和车辆进入危险区域，在人员疏散区域进行治安巡逻；</w:t>
      </w:r>
    </w:p>
    <w:p>
      <w:pPr>
        <w:snapToGrid/>
        <w:spacing w:line="560" w:lineRule="exact"/>
        <w:ind w:firstLine="573"/>
        <w:rPr>
          <w:rFonts w:hAnsi="仿宋"/>
          <w:bCs/>
          <w:snapToGrid w:val="0"/>
          <w:color w:val="000000" w:themeColor="text1"/>
          <w:kern w:val="0"/>
          <w:szCs w:val="28"/>
        </w:rPr>
      </w:pPr>
      <w:r>
        <w:rPr>
          <w:rFonts w:hint="eastAsia" w:hAnsi="仿宋"/>
          <w:bCs/>
          <w:snapToGrid w:val="0"/>
          <w:color w:val="000000" w:themeColor="text1"/>
          <w:kern w:val="0"/>
          <w:szCs w:val="28"/>
        </w:rPr>
        <w:t>（5）</w:t>
      </w:r>
      <w:r>
        <w:rPr>
          <w:rFonts w:hAnsi="仿宋"/>
          <w:bCs/>
          <w:snapToGrid w:val="0"/>
          <w:color w:val="000000" w:themeColor="text1"/>
          <w:kern w:val="0"/>
          <w:szCs w:val="28"/>
        </w:rPr>
        <w:t xml:space="preserve">负责保护人员和财产安全，对现场及周围人员进行安全防护指导； </w:t>
      </w:r>
    </w:p>
    <w:p>
      <w:pPr>
        <w:snapToGrid/>
        <w:spacing w:line="560" w:lineRule="exact"/>
        <w:ind w:firstLine="573"/>
        <w:rPr>
          <w:rFonts w:hAnsi="仿宋"/>
          <w:bCs/>
          <w:snapToGrid w:val="0"/>
          <w:color w:val="000000" w:themeColor="text1"/>
          <w:kern w:val="0"/>
          <w:szCs w:val="28"/>
        </w:rPr>
      </w:pPr>
      <w:r>
        <w:rPr>
          <w:rFonts w:hint="eastAsia" w:hAnsi="仿宋"/>
          <w:bCs/>
          <w:snapToGrid w:val="0"/>
          <w:color w:val="000000" w:themeColor="text1"/>
          <w:kern w:val="0"/>
          <w:szCs w:val="28"/>
        </w:rPr>
        <w:t>（6）</w:t>
      </w:r>
      <w:r>
        <w:rPr>
          <w:rFonts w:hAnsi="仿宋"/>
          <w:bCs/>
          <w:snapToGrid w:val="0"/>
          <w:color w:val="000000" w:themeColor="text1"/>
          <w:kern w:val="0"/>
          <w:szCs w:val="28"/>
        </w:rPr>
        <w:t xml:space="preserve"> 接受总指挥和现场指挥的安排和调动，迅速、有序进行抢险工作</w:t>
      </w:r>
      <w:r>
        <w:rPr>
          <w:rFonts w:hint="eastAsia" w:hAnsi="仿宋"/>
          <w:bCs/>
          <w:snapToGrid w:val="0"/>
          <w:color w:val="000000" w:themeColor="text1"/>
          <w:kern w:val="0"/>
          <w:szCs w:val="28"/>
        </w:rPr>
        <w:t>，</w:t>
      </w:r>
      <w:r>
        <w:rPr>
          <w:rFonts w:hAnsi="仿宋"/>
          <w:bCs/>
          <w:snapToGrid w:val="0"/>
          <w:color w:val="000000" w:themeColor="text1"/>
          <w:kern w:val="0"/>
          <w:szCs w:val="28"/>
        </w:rPr>
        <w:t>配合其他专业小队的抢险工作</w:t>
      </w:r>
      <w:r>
        <w:rPr>
          <w:rFonts w:hint="eastAsia" w:hAnsi="仿宋"/>
          <w:bCs/>
          <w:snapToGrid w:val="0"/>
          <w:color w:val="000000" w:themeColor="text1"/>
          <w:kern w:val="0"/>
          <w:szCs w:val="28"/>
        </w:rPr>
        <w:t>；</w:t>
      </w:r>
    </w:p>
    <w:p>
      <w:pPr>
        <w:snapToGrid/>
        <w:spacing w:line="560" w:lineRule="exact"/>
        <w:ind w:firstLine="573"/>
        <w:rPr>
          <w:rFonts w:hAnsi="仿宋"/>
          <w:bCs/>
          <w:snapToGrid w:val="0"/>
          <w:color w:val="000000" w:themeColor="text1"/>
          <w:kern w:val="0"/>
          <w:szCs w:val="28"/>
        </w:rPr>
      </w:pPr>
      <w:r>
        <w:rPr>
          <w:rFonts w:hint="eastAsia" w:hAnsi="仿宋"/>
          <w:bCs/>
          <w:snapToGrid w:val="0"/>
          <w:color w:val="000000" w:themeColor="text1"/>
          <w:kern w:val="0"/>
          <w:szCs w:val="28"/>
        </w:rPr>
        <w:t>（7）</w:t>
      </w:r>
      <w:r>
        <w:rPr>
          <w:rFonts w:hAnsi="仿宋"/>
          <w:bCs/>
          <w:snapToGrid w:val="0"/>
          <w:color w:val="000000" w:themeColor="text1"/>
          <w:kern w:val="0"/>
          <w:szCs w:val="28"/>
        </w:rPr>
        <w:t>负责保护事故现场和负责抢险救援人员的现场监护；</w:t>
      </w:r>
    </w:p>
    <w:p>
      <w:pPr>
        <w:snapToGrid/>
        <w:spacing w:line="560" w:lineRule="exact"/>
        <w:ind w:firstLine="573"/>
        <w:rPr>
          <w:rFonts w:hAnsi="仿宋"/>
          <w:bCs/>
          <w:snapToGrid w:val="0"/>
          <w:color w:val="000000" w:themeColor="text1"/>
          <w:kern w:val="0"/>
          <w:szCs w:val="28"/>
        </w:rPr>
      </w:pPr>
      <w:r>
        <w:rPr>
          <w:rFonts w:hint="eastAsia" w:hAnsi="仿宋"/>
          <w:bCs/>
          <w:snapToGrid w:val="0"/>
          <w:color w:val="000000" w:themeColor="text1"/>
          <w:kern w:val="0"/>
          <w:szCs w:val="28"/>
        </w:rPr>
        <w:t>（8）</w:t>
      </w:r>
      <w:r>
        <w:rPr>
          <w:rFonts w:hAnsi="仿宋"/>
          <w:bCs/>
          <w:snapToGrid w:val="0"/>
          <w:color w:val="000000" w:themeColor="text1"/>
          <w:kern w:val="0"/>
          <w:szCs w:val="28"/>
        </w:rPr>
        <w:t>负责现场物证资料的搜索，保护好事故调查分析的第一手现场资料；</w:t>
      </w:r>
    </w:p>
    <w:p>
      <w:pPr>
        <w:snapToGrid/>
        <w:spacing w:line="560" w:lineRule="exact"/>
        <w:ind w:firstLine="573"/>
        <w:rPr>
          <w:rFonts w:hAnsi="仿宋"/>
          <w:bCs/>
          <w:snapToGrid w:val="0"/>
          <w:color w:val="000000" w:themeColor="text1"/>
          <w:kern w:val="0"/>
          <w:szCs w:val="28"/>
        </w:rPr>
      </w:pPr>
      <w:r>
        <w:rPr>
          <w:rFonts w:hint="eastAsia" w:hAnsi="仿宋"/>
          <w:bCs/>
          <w:snapToGrid w:val="0"/>
          <w:color w:val="000000" w:themeColor="text1"/>
          <w:kern w:val="0"/>
          <w:szCs w:val="28"/>
        </w:rPr>
        <w:t>（9）</w:t>
      </w:r>
      <w:r>
        <w:rPr>
          <w:rFonts w:hAnsi="仿宋"/>
          <w:bCs/>
          <w:snapToGrid w:val="0"/>
          <w:color w:val="000000" w:themeColor="text1"/>
          <w:kern w:val="0"/>
          <w:szCs w:val="28"/>
        </w:rPr>
        <w:t>协助发出警报，现场紧急疏散，人员清点，传达指挥机构的通告等</w:t>
      </w:r>
      <w:r>
        <w:rPr>
          <w:rFonts w:hint="eastAsia" w:hAnsi="仿宋"/>
          <w:bCs/>
          <w:snapToGrid w:val="0"/>
          <w:color w:val="000000" w:themeColor="text1"/>
          <w:kern w:val="0"/>
          <w:szCs w:val="28"/>
        </w:rPr>
        <w:t>；</w:t>
      </w:r>
    </w:p>
    <w:p>
      <w:pPr>
        <w:snapToGrid/>
        <w:spacing w:line="560" w:lineRule="exact"/>
        <w:ind w:firstLine="573"/>
        <w:rPr>
          <w:rFonts w:hAnsi="仿宋"/>
          <w:bCs/>
          <w:snapToGrid w:val="0"/>
          <w:color w:val="000000" w:themeColor="text1"/>
          <w:kern w:val="0"/>
          <w:szCs w:val="28"/>
        </w:rPr>
      </w:pPr>
      <w:r>
        <w:rPr>
          <w:rFonts w:hint="eastAsia" w:hAnsi="仿宋"/>
          <w:bCs/>
          <w:snapToGrid w:val="0"/>
          <w:color w:val="000000" w:themeColor="text1"/>
          <w:kern w:val="0"/>
          <w:szCs w:val="28"/>
        </w:rPr>
        <w:t>（10）</w:t>
      </w:r>
      <w:r>
        <w:rPr>
          <w:rFonts w:hAnsi="仿宋"/>
          <w:bCs/>
          <w:snapToGrid w:val="0"/>
          <w:color w:val="000000" w:themeColor="text1"/>
          <w:kern w:val="0"/>
          <w:szCs w:val="28"/>
        </w:rPr>
        <w:t>负责事故得到控制以后的现场洗消、清理、危险物质处理工作</w:t>
      </w:r>
      <w:r>
        <w:rPr>
          <w:rFonts w:hint="eastAsia" w:hAnsi="仿宋"/>
          <w:bCs/>
          <w:snapToGrid w:val="0"/>
          <w:color w:val="000000" w:themeColor="text1"/>
          <w:kern w:val="0"/>
          <w:szCs w:val="28"/>
        </w:rPr>
        <w:t>；</w:t>
      </w:r>
    </w:p>
    <w:p>
      <w:pPr>
        <w:snapToGrid/>
        <w:spacing w:line="560" w:lineRule="exact"/>
        <w:ind w:firstLine="573"/>
        <w:rPr>
          <w:color w:val="000000" w:themeColor="text1"/>
          <w:szCs w:val="28"/>
        </w:rPr>
      </w:pPr>
      <w:r>
        <w:rPr>
          <w:rFonts w:hint="eastAsia" w:hAnsi="仿宋"/>
          <w:bCs/>
          <w:snapToGrid w:val="0"/>
          <w:color w:val="000000" w:themeColor="text1"/>
          <w:kern w:val="0"/>
          <w:szCs w:val="28"/>
        </w:rPr>
        <w:t>（11）</w:t>
      </w:r>
      <w:r>
        <w:rPr>
          <w:rFonts w:hAnsi="仿宋"/>
          <w:bCs/>
          <w:snapToGrid w:val="0"/>
          <w:color w:val="000000" w:themeColor="text1"/>
          <w:kern w:val="0"/>
          <w:szCs w:val="28"/>
        </w:rPr>
        <w:t>参与预案演练工作</w:t>
      </w:r>
      <w:r>
        <w:rPr>
          <w:rFonts w:hint="eastAsia" w:hAnsi="仿宋"/>
          <w:bCs/>
          <w:snapToGrid w:val="0"/>
          <w:color w:val="000000" w:themeColor="text1"/>
          <w:kern w:val="0"/>
          <w:szCs w:val="28"/>
        </w:rPr>
        <w:t>。</w:t>
      </w:r>
    </w:p>
    <w:p>
      <w:pPr>
        <w:snapToGrid/>
        <w:spacing w:line="560" w:lineRule="exact"/>
        <w:ind w:firstLine="573"/>
        <w:rPr>
          <w:color w:val="000000" w:themeColor="text1"/>
          <w:szCs w:val="28"/>
        </w:rPr>
      </w:pPr>
      <w:bookmarkStart w:id="71" w:name="_Toc380222725"/>
      <w:r>
        <w:rPr>
          <w:rFonts w:hint="eastAsia"/>
          <w:color w:val="000000" w:themeColor="text1"/>
          <w:szCs w:val="28"/>
        </w:rPr>
        <w:t>5、</w:t>
      </w:r>
      <w:r>
        <w:rPr>
          <w:color w:val="000000" w:themeColor="text1"/>
          <w:szCs w:val="28"/>
        </w:rPr>
        <w:t>物资供应队</w:t>
      </w:r>
      <w:bookmarkEnd w:id="71"/>
    </w:p>
    <w:p>
      <w:pPr>
        <w:snapToGrid/>
        <w:spacing w:line="560" w:lineRule="exact"/>
        <w:ind w:firstLine="573"/>
        <w:rPr>
          <w:color w:val="000000" w:themeColor="text1"/>
          <w:szCs w:val="28"/>
        </w:rPr>
      </w:pPr>
      <w:r>
        <w:rPr>
          <w:color w:val="000000" w:themeColor="text1"/>
          <w:szCs w:val="28"/>
        </w:rPr>
        <w:t>主要职责：</w:t>
      </w:r>
    </w:p>
    <w:p>
      <w:pPr>
        <w:snapToGrid/>
        <w:spacing w:line="560" w:lineRule="exact"/>
        <w:ind w:firstLine="573"/>
        <w:rPr>
          <w:rFonts w:hAnsi="仿宋"/>
          <w:bCs/>
          <w:snapToGrid w:val="0"/>
          <w:color w:val="000000" w:themeColor="text1"/>
          <w:kern w:val="0"/>
          <w:szCs w:val="28"/>
        </w:rPr>
      </w:pPr>
      <w:r>
        <w:rPr>
          <w:rFonts w:hint="eastAsia" w:hAnsi="仿宋"/>
          <w:bCs/>
          <w:snapToGrid w:val="0"/>
          <w:color w:val="000000" w:themeColor="text1"/>
          <w:kern w:val="0"/>
          <w:szCs w:val="28"/>
        </w:rPr>
        <w:t>（1）</w:t>
      </w:r>
      <w:r>
        <w:rPr>
          <w:rFonts w:hAnsi="仿宋"/>
          <w:bCs/>
          <w:snapToGrid w:val="0"/>
          <w:color w:val="000000" w:themeColor="text1"/>
          <w:kern w:val="0"/>
          <w:szCs w:val="28"/>
        </w:rPr>
        <w:t>由财务部</w:t>
      </w:r>
      <w:r>
        <w:rPr>
          <w:rFonts w:hint="eastAsia" w:hAnsi="仿宋"/>
          <w:bCs/>
          <w:snapToGrid w:val="0"/>
          <w:color w:val="000000" w:themeColor="text1"/>
          <w:kern w:val="0"/>
          <w:szCs w:val="28"/>
        </w:rPr>
        <w:t>门</w:t>
      </w:r>
      <w:r>
        <w:rPr>
          <w:rFonts w:hAnsi="仿宋"/>
          <w:bCs/>
          <w:snapToGrid w:val="0"/>
          <w:color w:val="000000" w:themeColor="text1"/>
          <w:kern w:val="0"/>
          <w:szCs w:val="28"/>
        </w:rPr>
        <w:t>提供应急救援资金，组织协调应急储备物资</w:t>
      </w:r>
      <w:r>
        <w:rPr>
          <w:rFonts w:hint="eastAsia" w:hAnsi="仿宋"/>
          <w:bCs/>
          <w:snapToGrid w:val="0"/>
          <w:color w:val="000000" w:themeColor="text1"/>
          <w:kern w:val="0"/>
          <w:szCs w:val="28"/>
        </w:rPr>
        <w:t>；</w:t>
      </w:r>
    </w:p>
    <w:p>
      <w:pPr>
        <w:snapToGrid/>
        <w:spacing w:line="560" w:lineRule="exact"/>
        <w:ind w:firstLine="573"/>
        <w:rPr>
          <w:rFonts w:hAnsi="仿宋"/>
          <w:bCs/>
          <w:snapToGrid w:val="0"/>
          <w:color w:val="000000" w:themeColor="text1"/>
          <w:kern w:val="0"/>
          <w:szCs w:val="28"/>
        </w:rPr>
      </w:pPr>
      <w:r>
        <w:rPr>
          <w:rFonts w:hint="eastAsia" w:hAnsi="仿宋"/>
          <w:bCs/>
          <w:snapToGrid w:val="0"/>
          <w:color w:val="000000" w:themeColor="text1"/>
          <w:kern w:val="0"/>
          <w:szCs w:val="28"/>
        </w:rPr>
        <w:t>（2）</w:t>
      </w:r>
      <w:r>
        <w:rPr>
          <w:rFonts w:hAnsi="仿宋"/>
          <w:bCs/>
          <w:snapToGrid w:val="0"/>
          <w:color w:val="000000" w:themeColor="text1"/>
          <w:kern w:val="0"/>
          <w:szCs w:val="28"/>
        </w:rPr>
        <w:t>对事故受灾居民进行基本生活救助，负责现场应急处置工作人员食宿等基本生活保障</w:t>
      </w:r>
      <w:r>
        <w:rPr>
          <w:rFonts w:hint="eastAsia" w:hAnsi="仿宋"/>
          <w:bCs/>
          <w:snapToGrid w:val="0"/>
          <w:color w:val="000000" w:themeColor="text1"/>
          <w:kern w:val="0"/>
          <w:szCs w:val="28"/>
        </w:rPr>
        <w:t>；</w:t>
      </w:r>
    </w:p>
    <w:p>
      <w:pPr>
        <w:snapToGrid/>
        <w:spacing w:line="560" w:lineRule="exact"/>
        <w:ind w:firstLine="573"/>
        <w:rPr>
          <w:rFonts w:hAnsi="仿宋"/>
          <w:bCs/>
          <w:snapToGrid w:val="0"/>
          <w:color w:val="000000" w:themeColor="text1"/>
          <w:kern w:val="0"/>
          <w:szCs w:val="28"/>
        </w:rPr>
      </w:pPr>
      <w:r>
        <w:rPr>
          <w:rFonts w:hint="eastAsia" w:hAnsi="仿宋"/>
          <w:bCs/>
          <w:snapToGrid w:val="0"/>
          <w:color w:val="000000" w:themeColor="text1"/>
          <w:kern w:val="0"/>
          <w:szCs w:val="28"/>
        </w:rPr>
        <w:t>（3）</w:t>
      </w:r>
      <w:r>
        <w:rPr>
          <w:rFonts w:hAnsi="仿宋"/>
          <w:bCs/>
          <w:snapToGrid w:val="0"/>
          <w:color w:val="000000" w:themeColor="text1"/>
          <w:kern w:val="0"/>
          <w:szCs w:val="28"/>
        </w:rPr>
        <w:t>负责抢险过程中的一切后勤、物资供应工作；</w:t>
      </w:r>
    </w:p>
    <w:p>
      <w:pPr>
        <w:snapToGrid/>
        <w:spacing w:line="560" w:lineRule="exact"/>
        <w:ind w:firstLine="573"/>
        <w:rPr>
          <w:rFonts w:hAnsi="仿宋"/>
          <w:bCs/>
          <w:snapToGrid w:val="0"/>
          <w:color w:val="000000" w:themeColor="text1"/>
          <w:kern w:val="0"/>
          <w:szCs w:val="28"/>
        </w:rPr>
      </w:pPr>
      <w:r>
        <w:rPr>
          <w:rFonts w:hint="eastAsia" w:hAnsi="仿宋"/>
          <w:bCs/>
          <w:snapToGrid w:val="0"/>
          <w:color w:val="000000" w:themeColor="text1"/>
          <w:kern w:val="0"/>
          <w:szCs w:val="28"/>
        </w:rPr>
        <w:t>（4）</w:t>
      </w:r>
      <w:r>
        <w:rPr>
          <w:rFonts w:hAnsi="仿宋"/>
          <w:bCs/>
          <w:snapToGrid w:val="0"/>
          <w:color w:val="000000" w:themeColor="text1"/>
          <w:kern w:val="0"/>
          <w:szCs w:val="28"/>
        </w:rPr>
        <w:t>做好抢险物资的管理、保存、调配等工作；</w:t>
      </w:r>
    </w:p>
    <w:p>
      <w:pPr>
        <w:snapToGrid/>
        <w:spacing w:line="560" w:lineRule="exact"/>
        <w:ind w:firstLine="573"/>
        <w:rPr>
          <w:rFonts w:hAnsi="仿宋"/>
          <w:bCs/>
          <w:snapToGrid w:val="0"/>
          <w:color w:val="000000" w:themeColor="text1"/>
          <w:kern w:val="0"/>
          <w:szCs w:val="28"/>
        </w:rPr>
      </w:pPr>
      <w:r>
        <w:rPr>
          <w:rFonts w:hint="eastAsia" w:hAnsi="仿宋"/>
          <w:bCs/>
          <w:snapToGrid w:val="0"/>
          <w:color w:val="000000" w:themeColor="text1"/>
          <w:kern w:val="0"/>
          <w:szCs w:val="28"/>
        </w:rPr>
        <w:t>（5）</w:t>
      </w:r>
      <w:r>
        <w:rPr>
          <w:rFonts w:hAnsi="仿宋"/>
          <w:bCs/>
          <w:snapToGrid w:val="0"/>
          <w:color w:val="000000" w:themeColor="text1"/>
          <w:kern w:val="0"/>
          <w:szCs w:val="28"/>
        </w:rPr>
        <w:t>接受总指挥和现场指挥的安排和调动，在应急状态下，迅速组织队员及车辆将救援物资运至事故现场；</w:t>
      </w:r>
    </w:p>
    <w:p>
      <w:pPr>
        <w:snapToGrid/>
        <w:spacing w:line="560" w:lineRule="exact"/>
        <w:ind w:firstLine="573"/>
        <w:rPr>
          <w:rFonts w:hAnsi="仿宋"/>
          <w:bCs/>
          <w:snapToGrid w:val="0"/>
          <w:color w:val="000000" w:themeColor="text1"/>
          <w:kern w:val="0"/>
          <w:szCs w:val="28"/>
        </w:rPr>
      </w:pPr>
      <w:r>
        <w:rPr>
          <w:rFonts w:hint="eastAsia" w:hAnsi="仿宋"/>
          <w:bCs/>
          <w:snapToGrid w:val="0"/>
          <w:color w:val="000000" w:themeColor="text1"/>
          <w:kern w:val="0"/>
          <w:szCs w:val="28"/>
        </w:rPr>
        <w:t>（6）</w:t>
      </w:r>
      <w:r>
        <w:rPr>
          <w:rFonts w:hAnsi="仿宋"/>
          <w:bCs/>
          <w:snapToGrid w:val="0"/>
          <w:color w:val="000000" w:themeColor="text1"/>
          <w:kern w:val="0"/>
          <w:szCs w:val="28"/>
        </w:rPr>
        <w:t>参与预案演练工作。</w:t>
      </w:r>
    </w:p>
    <w:p>
      <w:pPr>
        <w:snapToGrid/>
        <w:spacing w:line="560" w:lineRule="exact"/>
        <w:ind w:firstLine="573"/>
        <w:rPr>
          <w:rFonts w:hAnsi="仿宋"/>
          <w:bCs/>
          <w:snapToGrid w:val="0"/>
          <w:color w:val="000000" w:themeColor="text1"/>
          <w:kern w:val="0"/>
          <w:szCs w:val="28"/>
        </w:rPr>
      </w:pPr>
      <w:r>
        <w:rPr>
          <w:rFonts w:hint="eastAsia" w:hAnsi="仿宋"/>
          <w:bCs/>
          <w:snapToGrid w:val="0"/>
          <w:color w:val="000000" w:themeColor="text1"/>
          <w:kern w:val="0"/>
          <w:szCs w:val="28"/>
        </w:rPr>
        <w:t>6、环境应急监测队</w:t>
      </w:r>
    </w:p>
    <w:p>
      <w:pPr>
        <w:snapToGrid/>
        <w:spacing w:line="560" w:lineRule="exact"/>
        <w:ind w:firstLine="573"/>
        <w:rPr>
          <w:rFonts w:hAnsi="仿宋"/>
          <w:bCs/>
          <w:snapToGrid w:val="0"/>
          <w:color w:val="000000" w:themeColor="text1"/>
          <w:kern w:val="0"/>
          <w:szCs w:val="28"/>
        </w:rPr>
      </w:pPr>
      <w:r>
        <w:rPr>
          <w:rFonts w:hint="eastAsia" w:hAnsi="仿宋"/>
          <w:bCs/>
          <w:snapToGrid w:val="0"/>
          <w:color w:val="000000" w:themeColor="text1"/>
          <w:kern w:val="0"/>
          <w:szCs w:val="28"/>
        </w:rPr>
        <w:t>主要职责：</w:t>
      </w:r>
    </w:p>
    <w:p>
      <w:pPr>
        <w:snapToGrid/>
        <w:spacing w:line="560" w:lineRule="exact"/>
        <w:ind w:firstLine="573"/>
        <w:rPr>
          <w:color w:val="000000" w:themeColor="text1"/>
          <w:szCs w:val="28"/>
        </w:rPr>
      </w:pPr>
      <w:r>
        <w:rPr>
          <w:rFonts w:hint="eastAsia" w:hAnsi="仿宋"/>
          <w:bCs/>
          <w:snapToGrid w:val="0"/>
          <w:color w:val="000000" w:themeColor="text1"/>
          <w:kern w:val="0"/>
          <w:szCs w:val="28"/>
        </w:rPr>
        <w:t>（1）</w:t>
      </w:r>
      <w:r>
        <w:rPr>
          <w:rFonts w:hint="eastAsia" w:hAnsi="仿宋"/>
          <w:color w:val="000000" w:themeColor="text1"/>
          <w:szCs w:val="28"/>
        </w:rPr>
        <w:t>根据</w:t>
      </w:r>
      <w:r>
        <w:rPr>
          <w:rFonts w:hAnsi="仿宋"/>
          <w:color w:val="000000" w:themeColor="text1"/>
          <w:szCs w:val="28"/>
        </w:rPr>
        <w:t>突发事件的污染情况</w:t>
      </w:r>
      <w:r>
        <w:rPr>
          <w:rFonts w:hint="eastAsia" w:hAnsi="仿宋"/>
          <w:color w:val="000000" w:themeColor="text1"/>
          <w:szCs w:val="28"/>
        </w:rPr>
        <w:t>，配合第三方监测机构</w:t>
      </w:r>
      <w:r>
        <w:rPr>
          <w:rFonts w:hAnsi="仿宋"/>
          <w:color w:val="000000" w:themeColor="text1"/>
          <w:szCs w:val="28"/>
        </w:rPr>
        <w:t>进行监测，明确污染物性质、浓度和数量；</w:t>
      </w:r>
    </w:p>
    <w:p>
      <w:pPr>
        <w:snapToGrid/>
        <w:spacing w:line="560" w:lineRule="exact"/>
        <w:ind w:firstLine="573"/>
        <w:rPr>
          <w:color w:val="000000" w:themeColor="text1"/>
          <w:szCs w:val="28"/>
        </w:rPr>
      </w:pPr>
      <w:r>
        <w:rPr>
          <w:rFonts w:hint="eastAsia" w:hAnsi="仿宋"/>
          <w:bCs/>
          <w:snapToGrid w:val="0"/>
          <w:color w:val="000000" w:themeColor="text1"/>
          <w:kern w:val="0"/>
          <w:szCs w:val="28"/>
        </w:rPr>
        <w:t>（2）</w:t>
      </w:r>
      <w:r>
        <w:rPr>
          <w:rFonts w:hAnsi="仿宋"/>
          <w:color w:val="000000" w:themeColor="text1"/>
          <w:szCs w:val="28"/>
        </w:rPr>
        <w:t>确定污染程度、范围、污染扩散趋势和可能产生的影响；</w:t>
      </w:r>
    </w:p>
    <w:p>
      <w:pPr>
        <w:snapToGrid/>
        <w:spacing w:line="560" w:lineRule="exact"/>
        <w:ind w:firstLine="573"/>
        <w:rPr>
          <w:rFonts w:cs="Times New Roman"/>
          <w:color w:val="000000" w:themeColor="text1"/>
        </w:rPr>
      </w:pPr>
      <w:r>
        <w:rPr>
          <w:rFonts w:hint="eastAsia" w:hAnsi="仿宋"/>
          <w:bCs/>
          <w:snapToGrid w:val="0"/>
          <w:color w:val="000000" w:themeColor="text1"/>
          <w:kern w:val="0"/>
          <w:szCs w:val="28"/>
        </w:rPr>
        <w:t>（3）</w:t>
      </w:r>
      <w:r>
        <w:rPr>
          <w:rFonts w:hAnsi="仿宋"/>
          <w:color w:val="000000" w:themeColor="text1"/>
          <w:szCs w:val="28"/>
        </w:rPr>
        <w:t>配合上级环保部门进行环境污染情况的调查和取证。</w:t>
      </w:r>
    </w:p>
    <w:p>
      <w:pPr>
        <w:pStyle w:val="5"/>
        <w:snapToGrid/>
        <w:spacing w:beforeLines="0" w:afterLines="0" w:line="560" w:lineRule="exact"/>
        <w:rPr>
          <w:color w:val="000000" w:themeColor="text1"/>
        </w:rPr>
      </w:pPr>
      <w:r>
        <w:rPr>
          <w:rFonts w:hint="eastAsia"/>
          <w:color w:val="000000" w:themeColor="text1"/>
        </w:rPr>
        <w:t>3.7.4外部救援机构</w:t>
      </w:r>
    </w:p>
    <w:p>
      <w:pPr>
        <w:snapToGrid/>
        <w:spacing w:line="240" w:lineRule="auto"/>
        <w:ind w:firstLine="573"/>
        <w:rPr>
          <w:rFonts w:hAnsi="仿宋"/>
          <w:bCs/>
          <w:color w:val="000000" w:themeColor="text1"/>
          <w:szCs w:val="28"/>
        </w:rPr>
      </w:pPr>
      <w:r>
        <w:rPr>
          <w:rFonts w:hAnsi="仿宋"/>
          <w:color w:val="000000" w:themeColor="text1"/>
          <w:szCs w:val="28"/>
        </w:rPr>
        <w:t>由于事故发展的不确定性，事故很可能发展成为范围较大、较难控制的情况，使我公司无力完成救援工作。为此，</w:t>
      </w:r>
      <w:r>
        <w:rPr>
          <w:rFonts w:hint="eastAsia" w:hAnsi="仿宋"/>
          <w:bCs/>
          <w:color w:val="000000" w:themeColor="text1"/>
          <w:szCs w:val="28"/>
        </w:rPr>
        <w:t>我公司救护工作主要依托于公司救护队和社会救护及与临近厂联防，目前，</w:t>
      </w:r>
      <w:r>
        <w:rPr>
          <w:rFonts w:hint="eastAsia" w:hAnsi="仿宋"/>
          <w:color w:val="000000" w:themeColor="text1"/>
          <w:szCs w:val="28"/>
        </w:rPr>
        <w:t>公司未与其他组织或单位签订应急救援协议或互救协议，本次评估现要求公司尽快与周边企业或单位签订应急救援协议，</w:t>
      </w:r>
      <w:r>
        <w:rPr>
          <w:rFonts w:hint="eastAsia" w:hAnsi="仿宋"/>
          <w:bCs/>
          <w:color w:val="000000" w:themeColor="text1"/>
          <w:szCs w:val="28"/>
        </w:rPr>
        <w:t>确保事件发生后能够及时的得到救护。</w:t>
      </w:r>
    </w:p>
    <w:p>
      <w:pPr>
        <w:snapToGrid/>
        <w:spacing w:line="240" w:lineRule="auto"/>
        <w:ind w:firstLine="573"/>
        <w:rPr>
          <w:rFonts w:hAnsi="仿宋"/>
          <w:color w:val="000000" w:themeColor="text1"/>
          <w:szCs w:val="28"/>
        </w:rPr>
      </w:pPr>
      <w:r>
        <w:rPr>
          <w:rFonts w:hint="eastAsia" w:hAnsi="仿宋"/>
          <w:bCs/>
          <w:color w:val="000000" w:themeColor="text1"/>
          <w:szCs w:val="28"/>
        </w:rPr>
        <w:t>目前，公司未与</w:t>
      </w:r>
      <w:r>
        <w:rPr>
          <w:rFonts w:hint="eastAsia" w:hAnsi="仿宋"/>
          <w:color w:val="000000" w:themeColor="text1"/>
          <w:szCs w:val="28"/>
        </w:rPr>
        <w:t>具有环境监测资质的单位签订应急监测协议，本次评估现要求公司尽快与具有环境监测资质的单位签订应急监测协议，</w:t>
      </w:r>
      <w:r>
        <w:rPr>
          <w:rFonts w:hint="eastAsia" w:hAnsi="仿宋"/>
          <w:bCs/>
          <w:color w:val="000000" w:themeColor="text1"/>
          <w:szCs w:val="28"/>
        </w:rPr>
        <w:t>确保事件发生后能够及时的得到现场监测信息。</w:t>
      </w:r>
    </w:p>
    <w:p>
      <w:pPr>
        <w:snapToGrid/>
        <w:spacing w:line="240" w:lineRule="auto"/>
        <w:ind w:firstLine="573"/>
        <w:rPr>
          <w:rFonts w:hAnsi="仿宋"/>
          <w:color w:val="000000" w:themeColor="text1"/>
          <w:szCs w:val="28"/>
        </w:rPr>
      </w:pPr>
      <w:r>
        <w:rPr>
          <w:rFonts w:hAnsi="仿宋"/>
          <w:color w:val="000000" w:themeColor="text1"/>
          <w:szCs w:val="28"/>
        </w:rPr>
        <w:t>我公司的</w:t>
      </w:r>
      <w:r>
        <w:rPr>
          <w:rFonts w:hint="eastAsia" w:hAnsi="仿宋"/>
          <w:color w:val="000000" w:themeColor="text1"/>
          <w:szCs w:val="28"/>
        </w:rPr>
        <w:t>外部</w:t>
      </w:r>
      <w:r>
        <w:rPr>
          <w:rFonts w:hAnsi="仿宋"/>
          <w:color w:val="000000" w:themeColor="text1"/>
          <w:szCs w:val="28"/>
        </w:rPr>
        <w:t>应急救援</w:t>
      </w:r>
      <w:r>
        <w:rPr>
          <w:rFonts w:hint="eastAsia" w:hAnsi="仿宋"/>
          <w:color w:val="000000" w:themeColor="text1"/>
          <w:szCs w:val="28"/>
        </w:rPr>
        <w:t>单位主要有</w:t>
      </w:r>
      <w:r>
        <w:rPr>
          <w:rFonts w:hint="eastAsia" w:hAnsi="仿宋"/>
          <w:color w:val="000000" w:themeColor="text1"/>
          <w:szCs w:val="28"/>
          <w:lang w:eastAsia="zh-CN"/>
        </w:rPr>
        <w:t>绛县</w:t>
      </w:r>
      <w:r>
        <w:rPr>
          <w:rFonts w:hint="eastAsia" w:hAnsi="仿宋"/>
          <w:color w:val="000000" w:themeColor="text1"/>
          <w:szCs w:val="28"/>
        </w:rPr>
        <w:t>人民医院、</w:t>
      </w:r>
      <w:r>
        <w:rPr>
          <w:rFonts w:hint="eastAsia" w:hAnsi="仿宋"/>
          <w:color w:val="000000" w:themeColor="text1"/>
          <w:szCs w:val="28"/>
          <w:lang w:eastAsia="zh-CN"/>
        </w:rPr>
        <w:t>绛县经济开发区综合执法局</w:t>
      </w:r>
      <w:r>
        <w:rPr>
          <w:rFonts w:hint="eastAsia" w:hAnsi="仿宋"/>
          <w:color w:val="000000" w:themeColor="text1"/>
          <w:szCs w:val="28"/>
        </w:rPr>
        <w:t>以及运城市生态环境局等相关部门。</w:t>
      </w:r>
    </w:p>
    <w:p>
      <w:pPr>
        <w:snapToGrid/>
        <w:spacing w:line="240" w:lineRule="auto"/>
        <w:ind w:firstLine="573"/>
        <w:rPr>
          <w:rFonts w:hint="eastAsia" w:hAnsi="仿宋"/>
          <w:color w:val="000000" w:themeColor="text1"/>
          <w:szCs w:val="28"/>
        </w:rPr>
      </w:pPr>
      <w:r>
        <w:rPr>
          <w:rFonts w:hint="eastAsia" w:hAnsi="仿宋"/>
          <w:color w:val="000000" w:themeColor="text1"/>
          <w:szCs w:val="28"/>
        </w:rPr>
        <w:t>突发环境事件外部救援机构及联系方式详见下表：</w:t>
      </w:r>
    </w:p>
    <w:p>
      <w:pPr>
        <w:spacing w:line="560" w:lineRule="exact"/>
        <w:ind w:firstLine="573"/>
        <w:jc w:val="center"/>
        <w:rPr>
          <w:rFonts w:hint="eastAsia" w:cs="Times New Roman"/>
          <w:b/>
          <w:bCs/>
          <w:color w:val="000000" w:themeColor="text1"/>
        </w:rPr>
      </w:pPr>
      <w:r>
        <w:rPr>
          <w:rFonts w:hint="eastAsia" w:cs="Times New Roman"/>
          <w:b/>
          <w:bCs/>
          <w:color w:val="000000" w:themeColor="text1"/>
        </w:rPr>
        <w:t>表3-</w:t>
      </w:r>
      <w:r>
        <w:rPr>
          <w:rFonts w:hint="eastAsia" w:cs="Times New Roman"/>
          <w:b/>
          <w:bCs/>
          <w:color w:val="000000" w:themeColor="text1"/>
          <w:lang w:val="en-US" w:eastAsia="zh-CN"/>
        </w:rPr>
        <w:t>31</w:t>
      </w:r>
      <w:r>
        <w:rPr>
          <w:rFonts w:hint="eastAsia" w:cs="Times New Roman"/>
          <w:b/>
          <w:bCs/>
          <w:color w:val="000000" w:themeColor="text1"/>
        </w:rPr>
        <w:t xml:space="preserve"> 外部救援机构联系方式</w:t>
      </w:r>
    </w:p>
    <w:tbl>
      <w:tblPr>
        <w:tblStyle w:val="4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76"/>
        <w:gridCol w:w="5053"/>
        <w:gridCol w:w="30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679"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b/>
                <w:sz w:val="21"/>
                <w:szCs w:val="21"/>
              </w:rPr>
            </w:pPr>
            <w:r>
              <w:rPr>
                <w:rFonts w:hint="default" w:hAnsi="仿宋"/>
                <w:b/>
                <w:sz w:val="21"/>
                <w:szCs w:val="21"/>
              </w:rPr>
              <w:t>序号</w:t>
            </w:r>
          </w:p>
        </w:tc>
        <w:tc>
          <w:tcPr>
            <w:tcW w:w="2688"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b/>
                <w:sz w:val="21"/>
                <w:szCs w:val="21"/>
              </w:rPr>
            </w:pPr>
            <w:r>
              <w:rPr>
                <w:rFonts w:hint="default" w:hAnsi="仿宋"/>
                <w:b/>
                <w:sz w:val="21"/>
                <w:szCs w:val="21"/>
              </w:rPr>
              <w:t>部门</w:t>
            </w:r>
          </w:p>
        </w:tc>
        <w:tc>
          <w:tcPr>
            <w:tcW w:w="1632"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b/>
                <w:sz w:val="21"/>
                <w:szCs w:val="21"/>
              </w:rPr>
            </w:pPr>
            <w:r>
              <w:rPr>
                <w:rFonts w:hint="default" w:hAnsi="仿宋"/>
                <w:b/>
                <w:sz w:val="21"/>
                <w:szCs w:val="21"/>
              </w:rPr>
              <w:t>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679"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sz w:val="21"/>
                <w:szCs w:val="21"/>
              </w:rPr>
              <w:t>1</w:t>
            </w:r>
          </w:p>
        </w:tc>
        <w:tc>
          <w:tcPr>
            <w:tcW w:w="2688"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hAnsi="仿宋"/>
                <w:sz w:val="21"/>
                <w:szCs w:val="21"/>
              </w:rPr>
              <w:t>环境应急</w:t>
            </w:r>
          </w:p>
        </w:tc>
        <w:tc>
          <w:tcPr>
            <w:tcW w:w="1632"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sz w:val="21"/>
                <w:szCs w:val="21"/>
              </w:rPr>
              <w:t>12369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679"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sz w:val="21"/>
                <w:szCs w:val="21"/>
              </w:rPr>
              <w:t>2</w:t>
            </w:r>
          </w:p>
        </w:tc>
        <w:tc>
          <w:tcPr>
            <w:tcW w:w="2688"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hAnsi="仿宋"/>
                <w:sz w:val="21"/>
                <w:szCs w:val="21"/>
              </w:rPr>
              <w:t>消防</w:t>
            </w:r>
            <w:r>
              <w:rPr>
                <w:rFonts w:hint="eastAsia" w:hAnsi="仿宋"/>
                <w:sz w:val="21"/>
                <w:szCs w:val="21"/>
              </w:rPr>
              <w:t>报警</w:t>
            </w:r>
          </w:p>
        </w:tc>
        <w:tc>
          <w:tcPr>
            <w:tcW w:w="1632"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sz w:val="21"/>
                <w:szCs w:val="21"/>
              </w:rPr>
              <w:t>119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679"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sz w:val="21"/>
                <w:szCs w:val="21"/>
              </w:rPr>
              <w:t>3</w:t>
            </w:r>
          </w:p>
        </w:tc>
        <w:tc>
          <w:tcPr>
            <w:tcW w:w="2688"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hAnsi="仿宋"/>
                <w:sz w:val="21"/>
                <w:szCs w:val="21"/>
              </w:rPr>
              <w:t>急救中心</w:t>
            </w:r>
          </w:p>
        </w:tc>
        <w:tc>
          <w:tcPr>
            <w:tcW w:w="1632"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sz w:val="21"/>
                <w:szCs w:val="21"/>
              </w:rPr>
              <w:t>120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679"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sz w:val="21"/>
                <w:szCs w:val="21"/>
              </w:rPr>
              <w:t>4</w:t>
            </w:r>
          </w:p>
        </w:tc>
        <w:tc>
          <w:tcPr>
            <w:tcW w:w="2688"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hAnsi="仿宋"/>
                <w:sz w:val="21"/>
                <w:szCs w:val="21"/>
              </w:rPr>
            </w:pPr>
            <w:r>
              <w:rPr>
                <w:rFonts w:hint="eastAsia" w:hAnsi="仿宋"/>
                <w:sz w:val="21"/>
                <w:szCs w:val="21"/>
              </w:rPr>
              <w:t>公安局指挥中心</w:t>
            </w:r>
          </w:p>
        </w:tc>
        <w:tc>
          <w:tcPr>
            <w:tcW w:w="1632"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hAnsi="仿宋"/>
                <w:sz w:val="21"/>
                <w:szCs w:val="21"/>
              </w:rPr>
            </w:pPr>
            <w:r>
              <w:rPr>
                <w:rFonts w:hint="eastAsia" w:hAnsi="仿宋"/>
                <w:sz w:val="21"/>
                <w:szCs w:val="21"/>
              </w:rPr>
              <w:t>110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679"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sz w:val="21"/>
                <w:szCs w:val="21"/>
              </w:rPr>
              <w:t>5</w:t>
            </w:r>
          </w:p>
        </w:tc>
        <w:tc>
          <w:tcPr>
            <w:tcW w:w="2688"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hAnsi="仿宋"/>
                <w:sz w:val="21"/>
                <w:szCs w:val="21"/>
              </w:rPr>
            </w:pPr>
            <w:r>
              <w:rPr>
                <w:rFonts w:hint="eastAsia" w:hAnsi="仿宋"/>
                <w:sz w:val="21"/>
                <w:szCs w:val="21"/>
                <w:lang w:eastAsia="zh-CN"/>
              </w:rPr>
              <w:t>绛县</w:t>
            </w:r>
            <w:r>
              <w:rPr>
                <w:rFonts w:hint="eastAsia" w:hAnsi="仿宋"/>
                <w:sz w:val="21"/>
                <w:szCs w:val="21"/>
              </w:rPr>
              <w:t>人民医院</w:t>
            </w:r>
          </w:p>
        </w:tc>
        <w:tc>
          <w:tcPr>
            <w:tcW w:w="1632" w:type="pct"/>
            <w:vAlign w:val="center"/>
          </w:tcPr>
          <w:p>
            <w:pPr>
              <w:keepNext w:val="0"/>
              <w:keepLines w:val="0"/>
              <w:suppressLineNumbers w:val="0"/>
              <w:spacing w:before="0" w:beforeAutospacing="0" w:after="0" w:afterAutospacing="0" w:line="240" w:lineRule="auto"/>
              <w:ind w:left="0" w:right="0" w:firstLine="0" w:firstLineChars="0"/>
              <w:jc w:val="center"/>
              <w:rPr>
                <w:rFonts w:hint="eastAsia" w:hAnsi="仿宋" w:eastAsia="仿宋"/>
                <w:sz w:val="21"/>
                <w:szCs w:val="21"/>
                <w:lang w:eastAsia="zh-CN"/>
              </w:rPr>
            </w:pPr>
            <w:r>
              <w:rPr>
                <w:rFonts w:hint="default" w:hAnsi="仿宋"/>
                <w:sz w:val="21"/>
                <w:szCs w:val="21"/>
              </w:rPr>
              <w:t>0359-</w:t>
            </w:r>
            <w:r>
              <w:rPr>
                <w:rFonts w:hint="eastAsia" w:hAnsi="仿宋"/>
                <w:sz w:val="21"/>
                <w:szCs w:val="21"/>
                <w:lang w:eastAsia="zh-CN"/>
              </w:rPr>
              <w:t>7523873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679"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sz w:val="21"/>
                <w:szCs w:val="21"/>
              </w:rPr>
              <w:t>6</w:t>
            </w:r>
          </w:p>
        </w:tc>
        <w:tc>
          <w:tcPr>
            <w:tcW w:w="2688"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hAnsi="仿宋"/>
                <w:sz w:val="21"/>
                <w:szCs w:val="21"/>
              </w:rPr>
            </w:pPr>
            <w:r>
              <w:rPr>
                <w:rFonts w:hint="default" w:hAnsi="仿宋"/>
                <w:sz w:val="21"/>
                <w:szCs w:val="21"/>
                <w:lang w:eastAsia="zh-CN"/>
              </w:rPr>
              <w:t>绛县经济开发区综合执法局</w:t>
            </w:r>
          </w:p>
        </w:tc>
        <w:tc>
          <w:tcPr>
            <w:tcW w:w="1632"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hAnsi="仿宋" w:eastAsia="仿宋"/>
                <w:sz w:val="21"/>
                <w:szCs w:val="21"/>
                <w:lang w:val="en-US" w:eastAsia="zh-CN"/>
              </w:rPr>
            </w:pPr>
            <w:r>
              <w:rPr>
                <w:rFonts w:hint="default" w:ascii="Times New Roman" w:hAnsi="Times New Roman" w:eastAsia="仿宋" w:cs="Times New Roman"/>
                <w:sz w:val="21"/>
                <w:szCs w:val="21"/>
              </w:rPr>
              <w:t>0359-</w:t>
            </w:r>
            <w:r>
              <w:rPr>
                <w:rFonts w:hint="eastAsia" w:cs="Times New Roman"/>
                <w:sz w:val="21"/>
                <w:szCs w:val="21"/>
                <w:lang w:val="en-US" w:eastAsia="zh-CN"/>
              </w:rPr>
              <w:t>8841952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679"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eastAsia"/>
                <w:sz w:val="21"/>
                <w:szCs w:val="21"/>
              </w:rPr>
              <w:t>7</w:t>
            </w:r>
          </w:p>
        </w:tc>
        <w:tc>
          <w:tcPr>
            <w:tcW w:w="2688"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ascii="Times New Roman" w:hAnsi="仿宋" w:eastAsia="仿宋" w:cs="黑体"/>
                <w:kern w:val="2"/>
                <w:sz w:val="21"/>
                <w:szCs w:val="21"/>
                <w:lang w:val="en-US" w:eastAsia="zh-CN" w:bidi="ar-SA"/>
              </w:rPr>
            </w:pPr>
            <w:r>
              <w:rPr>
                <w:rFonts w:hint="default" w:hAnsi="仿宋"/>
                <w:sz w:val="21"/>
                <w:szCs w:val="21"/>
              </w:rPr>
              <w:t>运城市生态环境局</w:t>
            </w:r>
          </w:p>
        </w:tc>
        <w:tc>
          <w:tcPr>
            <w:tcW w:w="1632"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ascii="Times New Roman" w:hAnsi="仿宋" w:eastAsia="仿宋" w:cs="黑体"/>
                <w:kern w:val="2"/>
                <w:sz w:val="21"/>
                <w:szCs w:val="21"/>
                <w:lang w:val="en-US" w:eastAsia="zh-CN" w:bidi="ar-SA"/>
              </w:rPr>
            </w:pPr>
            <w:r>
              <w:rPr>
                <w:rFonts w:hint="default" w:ascii="Times New Roman" w:hAnsi="Times New Roman" w:eastAsia="仿宋" w:cs="Times New Roman"/>
                <w:sz w:val="21"/>
                <w:szCs w:val="21"/>
              </w:rPr>
              <w:t>0359-2282711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679"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eastAsia"/>
                <w:sz w:val="21"/>
                <w:szCs w:val="21"/>
              </w:rPr>
              <w:t>8</w:t>
            </w:r>
          </w:p>
        </w:tc>
        <w:tc>
          <w:tcPr>
            <w:tcW w:w="2688"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ascii="Times New Roman" w:hAnsi="仿宋" w:eastAsia="仿宋" w:cs="黑体"/>
                <w:kern w:val="2"/>
                <w:sz w:val="21"/>
                <w:szCs w:val="21"/>
                <w:lang w:val="en-US" w:eastAsia="zh-CN" w:bidi="ar-SA"/>
              </w:rPr>
            </w:pPr>
            <w:r>
              <w:rPr>
                <w:rFonts w:hint="default" w:hAnsi="仿宋"/>
                <w:sz w:val="21"/>
                <w:szCs w:val="21"/>
              </w:rPr>
              <w:t>山西省环境保护厅24小时值班</w:t>
            </w:r>
          </w:p>
        </w:tc>
        <w:tc>
          <w:tcPr>
            <w:tcW w:w="1632"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ascii="Times New Roman" w:hAnsi="仿宋" w:eastAsia="仿宋" w:cs="黑体"/>
                <w:kern w:val="2"/>
                <w:sz w:val="21"/>
                <w:szCs w:val="21"/>
                <w:lang w:val="en-US" w:eastAsia="zh-CN" w:bidi="ar-SA"/>
              </w:rPr>
            </w:pPr>
            <w:r>
              <w:rPr>
                <w:rFonts w:hint="default" w:hAnsi="仿宋"/>
                <w:sz w:val="21"/>
                <w:szCs w:val="21"/>
              </w:rPr>
              <w:t>0351-6371029</w:t>
            </w:r>
          </w:p>
        </w:tc>
      </w:tr>
    </w:tbl>
    <w:p>
      <w:pPr>
        <w:pStyle w:val="2"/>
      </w:pPr>
    </w:p>
    <w:p>
      <w:pPr>
        <w:pStyle w:val="3"/>
        <w:spacing w:before="156" w:after="156"/>
        <w:rPr>
          <w:color w:val="000000" w:themeColor="text1"/>
        </w:rPr>
      </w:pPr>
      <w:bookmarkStart w:id="72" w:name="_Toc423359886"/>
      <w:bookmarkStart w:id="73" w:name="_Toc13227"/>
      <w:r>
        <w:rPr>
          <w:color w:val="000000" w:themeColor="text1"/>
        </w:rPr>
        <w:t>4突发环境事件及其后果分析</w:t>
      </w:r>
      <w:bookmarkEnd w:id="72"/>
      <w:bookmarkEnd w:id="73"/>
    </w:p>
    <w:p>
      <w:pPr>
        <w:pStyle w:val="4"/>
        <w:spacing w:before="156" w:after="156"/>
        <w:rPr>
          <w:color w:val="000000" w:themeColor="text1"/>
        </w:rPr>
      </w:pPr>
      <w:bookmarkStart w:id="74" w:name="_Toc423359887"/>
      <w:bookmarkStart w:id="75" w:name="_Toc30987"/>
      <w:r>
        <w:rPr>
          <w:color w:val="000000" w:themeColor="text1"/>
        </w:rPr>
        <w:t>4.1突发环境事件情景分析</w:t>
      </w:r>
      <w:bookmarkEnd w:id="74"/>
      <w:bookmarkEnd w:id="75"/>
    </w:p>
    <w:p>
      <w:pPr>
        <w:pStyle w:val="5"/>
        <w:spacing w:before="156" w:after="156"/>
        <w:rPr>
          <w:color w:val="000000" w:themeColor="text1"/>
        </w:rPr>
      </w:pPr>
      <w:bookmarkStart w:id="76" w:name="_Toc442393237"/>
      <w:r>
        <w:rPr>
          <w:color w:val="000000" w:themeColor="text1"/>
        </w:rPr>
        <w:t>4.1.1国内外同类企业突发环境事件资料</w:t>
      </w:r>
      <w:bookmarkEnd w:id="76"/>
    </w:p>
    <w:p>
      <w:pPr>
        <w:snapToGrid/>
        <w:spacing w:line="240" w:lineRule="auto"/>
        <w:ind w:firstLine="573"/>
        <w:rPr>
          <w:rFonts w:hAnsi="仿宋"/>
          <w:bCs/>
          <w:snapToGrid w:val="0"/>
          <w:color w:val="000000" w:themeColor="text1"/>
          <w:kern w:val="0"/>
          <w:szCs w:val="28"/>
        </w:rPr>
      </w:pPr>
      <w:r>
        <w:rPr>
          <w:rFonts w:hAnsi="仿宋"/>
          <w:bCs/>
          <w:snapToGrid w:val="0"/>
          <w:color w:val="000000" w:themeColor="text1"/>
          <w:kern w:val="0"/>
          <w:szCs w:val="28"/>
        </w:rPr>
        <w:t>通过对国内外同类企业发生重大突发环境事件的事故进行搜集，比选后，就发生时间、发生事故地点、引发原因、物料泄漏种类、影响范围以及所采取的应急措施等情况进行描述。</w:t>
      </w:r>
    </w:p>
    <w:p>
      <w:pPr>
        <w:snapToGrid/>
        <w:spacing w:line="240" w:lineRule="auto"/>
        <w:ind w:firstLine="573"/>
        <w:rPr>
          <w:rFonts w:hAnsi="仿宋"/>
          <w:bCs/>
          <w:snapToGrid w:val="0"/>
          <w:color w:val="000000" w:themeColor="text1"/>
          <w:kern w:val="0"/>
          <w:szCs w:val="28"/>
        </w:rPr>
      </w:pPr>
      <w:r>
        <w:rPr>
          <w:rFonts w:hint="eastAsia" w:hAnsi="仿宋"/>
          <w:bCs/>
          <w:snapToGrid w:val="0"/>
          <w:color w:val="000000" w:themeColor="text1"/>
          <w:kern w:val="0"/>
          <w:szCs w:val="28"/>
        </w:rPr>
        <w:t>按事故发生源，突发环境事件可分为：工业生产储罐、设备泄漏或事故排放，燃烧和爆炸事故排放，运输管线泄漏，运输车辆碰撞倾翻、泄漏排放等6大类事故。化学品进入水环境的最主要途径是溶解在水中流入，只有少数事故包含了空气传输、沉降的途径。与化学品的运输、储存和处理相关的事故经常引发各种生态效应。</w:t>
      </w:r>
    </w:p>
    <w:p>
      <w:pPr>
        <w:snapToGrid/>
        <w:spacing w:line="240" w:lineRule="auto"/>
        <w:ind w:firstLine="573"/>
        <w:rPr>
          <w:rFonts w:hAnsi="仿宋"/>
          <w:bCs/>
          <w:snapToGrid w:val="0"/>
          <w:color w:val="000000" w:themeColor="text1"/>
          <w:kern w:val="0"/>
          <w:szCs w:val="28"/>
        </w:rPr>
      </w:pPr>
      <w:r>
        <w:rPr>
          <w:rFonts w:hint="eastAsia" w:hAnsi="仿宋"/>
          <w:bCs/>
          <w:snapToGrid w:val="0"/>
          <w:color w:val="000000" w:themeColor="text1"/>
          <w:kern w:val="0"/>
          <w:szCs w:val="28"/>
        </w:rPr>
        <w:t>国内外典型环境污染事故情况见表4-1：</w:t>
      </w:r>
    </w:p>
    <w:p>
      <w:pPr>
        <w:pStyle w:val="2"/>
        <w:ind w:firstLine="573"/>
        <w:rPr>
          <w:rFonts w:hAnsi="仿宋"/>
          <w:bCs/>
          <w:snapToGrid w:val="0"/>
          <w:color w:val="000000" w:themeColor="text1"/>
          <w:kern w:val="0"/>
          <w:szCs w:val="28"/>
        </w:rPr>
      </w:pPr>
    </w:p>
    <w:p>
      <w:pPr>
        <w:pStyle w:val="2"/>
        <w:ind w:firstLine="573"/>
        <w:rPr>
          <w:rFonts w:hAnsi="仿宋"/>
          <w:bCs/>
          <w:snapToGrid w:val="0"/>
          <w:color w:val="000000" w:themeColor="text1"/>
          <w:kern w:val="0"/>
          <w:szCs w:val="28"/>
        </w:rPr>
      </w:pPr>
    </w:p>
    <w:p>
      <w:pPr>
        <w:pStyle w:val="2"/>
        <w:ind w:firstLine="573"/>
        <w:rPr>
          <w:rFonts w:hAnsi="仿宋"/>
          <w:bCs/>
          <w:snapToGrid w:val="0"/>
          <w:color w:val="000000" w:themeColor="text1"/>
          <w:kern w:val="0"/>
          <w:szCs w:val="28"/>
        </w:rPr>
      </w:pPr>
    </w:p>
    <w:p>
      <w:pPr>
        <w:pStyle w:val="2"/>
        <w:ind w:firstLine="573"/>
        <w:rPr>
          <w:rFonts w:hAnsi="仿宋"/>
          <w:bCs/>
          <w:snapToGrid w:val="0"/>
          <w:color w:val="000000" w:themeColor="text1"/>
          <w:kern w:val="0"/>
          <w:szCs w:val="28"/>
        </w:rPr>
      </w:pPr>
    </w:p>
    <w:p>
      <w:pPr>
        <w:pStyle w:val="2"/>
        <w:ind w:firstLine="573"/>
        <w:rPr>
          <w:rFonts w:hAnsi="仿宋"/>
          <w:bCs/>
          <w:snapToGrid w:val="0"/>
          <w:color w:val="000000" w:themeColor="text1"/>
          <w:kern w:val="0"/>
          <w:szCs w:val="28"/>
        </w:rPr>
      </w:pPr>
    </w:p>
    <w:p>
      <w:pPr>
        <w:pStyle w:val="2"/>
        <w:ind w:firstLine="573"/>
        <w:rPr>
          <w:rFonts w:hAnsi="仿宋"/>
          <w:bCs/>
          <w:snapToGrid w:val="0"/>
          <w:color w:val="000000" w:themeColor="text1"/>
          <w:kern w:val="0"/>
          <w:szCs w:val="28"/>
        </w:rPr>
      </w:pPr>
    </w:p>
    <w:p>
      <w:pPr>
        <w:pStyle w:val="2"/>
        <w:ind w:firstLine="573"/>
        <w:rPr>
          <w:rFonts w:hAnsi="仿宋"/>
          <w:bCs/>
          <w:snapToGrid w:val="0"/>
          <w:color w:val="000000" w:themeColor="text1"/>
          <w:kern w:val="0"/>
          <w:szCs w:val="28"/>
        </w:rPr>
      </w:pPr>
    </w:p>
    <w:p>
      <w:pPr>
        <w:pStyle w:val="2"/>
        <w:ind w:firstLine="573"/>
        <w:rPr>
          <w:rFonts w:hAnsi="仿宋"/>
          <w:bCs/>
          <w:snapToGrid w:val="0"/>
          <w:color w:val="000000" w:themeColor="text1"/>
          <w:kern w:val="0"/>
          <w:szCs w:val="28"/>
        </w:rPr>
        <w:sectPr>
          <w:pgSz w:w="11906" w:h="16838"/>
          <w:pgMar w:top="1417" w:right="1247" w:bottom="1247" w:left="1474" w:header="851" w:footer="992" w:gutter="0"/>
          <w:pgBorders>
            <w:top w:val="none" w:sz="0" w:space="0"/>
            <w:left w:val="none" w:sz="0" w:space="0"/>
            <w:bottom w:val="none" w:sz="0" w:space="0"/>
            <w:right w:val="none" w:sz="0" w:space="0"/>
          </w:pgBorders>
          <w:cols w:space="0" w:num="1"/>
          <w:rtlGutter w:val="0"/>
          <w:docGrid w:type="linesAndChars" w:linePitch="312" w:charSpace="1355"/>
        </w:sectPr>
      </w:pPr>
    </w:p>
    <w:p>
      <w:pPr>
        <w:ind w:firstLine="0" w:firstLineChars="0"/>
        <w:jc w:val="center"/>
        <w:rPr>
          <w:b/>
          <w:bCs w:val="0"/>
          <w:color w:val="000000" w:themeColor="text1"/>
        </w:rPr>
      </w:pPr>
      <w:r>
        <w:rPr>
          <w:rFonts w:hint="eastAsia" w:hAnsi="仿宋"/>
          <w:b/>
          <w:bCs w:val="0"/>
          <w:snapToGrid w:val="0"/>
          <w:color w:val="000000" w:themeColor="text1"/>
          <w:kern w:val="0"/>
          <w:szCs w:val="28"/>
        </w:rPr>
        <w:t>表4-1 国内外类似典型环境污染事故</w:t>
      </w:r>
    </w:p>
    <w:tbl>
      <w:tblPr>
        <w:tblStyle w:val="45"/>
        <w:tblW w:w="1399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97"/>
        <w:gridCol w:w="1048"/>
        <w:gridCol w:w="874"/>
        <w:gridCol w:w="950"/>
        <w:gridCol w:w="3076"/>
        <w:gridCol w:w="1300"/>
        <w:gridCol w:w="2905"/>
        <w:gridCol w:w="1596"/>
        <w:gridCol w:w="194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7" w:hRule="atLeast"/>
          <w:tblHeader/>
          <w:jc w:val="center"/>
        </w:trPr>
        <w:tc>
          <w:tcPr>
            <w:tcW w:w="297"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序号</w:t>
            </w:r>
          </w:p>
        </w:tc>
        <w:tc>
          <w:tcPr>
            <w:tcW w:w="1048"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时间</w:t>
            </w:r>
          </w:p>
        </w:tc>
        <w:tc>
          <w:tcPr>
            <w:tcW w:w="874"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地点</w:t>
            </w:r>
          </w:p>
        </w:tc>
        <w:tc>
          <w:tcPr>
            <w:tcW w:w="950"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事故类型</w:t>
            </w:r>
          </w:p>
        </w:tc>
        <w:tc>
          <w:tcPr>
            <w:tcW w:w="3076"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事故经过</w:t>
            </w:r>
          </w:p>
        </w:tc>
        <w:tc>
          <w:tcPr>
            <w:tcW w:w="1300"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影响范围</w:t>
            </w:r>
          </w:p>
        </w:tc>
        <w:tc>
          <w:tcPr>
            <w:tcW w:w="2905"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采取的应急措施</w:t>
            </w:r>
          </w:p>
        </w:tc>
        <w:tc>
          <w:tcPr>
            <w:tcW w:w="1596"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事故主要原因</w:t>
            </w:r>
          </w:p>
        </w:tc>
        <w:tc>
          <w:tcPr>
            <w:tcW w:w="1949"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hAnsi="仿宋" w:cs="Times New Roman"/>
                <w:b/>
                <w:bCs/>
                <w:color w:val="000000" w:themeColor="text1"/>
                <w:sz w:val="21"/>
                <w:szCs w:val="21"/>
              </w:rPr>
            </w:pPr>
            <w:r>
              <w:rPr>
                <w:rFonts w:hint="default" w:hAnsi="仿宋" w:cs="Times New Roman"/>
                <w:b/>
                <w:bCs/>
                <w:color w:val="000000" w:themeColor="text1"/>
                <w:sz w:val="21"/>
                <w:szCs w:val="21"/>
              </w:rPr>
              <w:t>事故损失、</w:t>
            </w:r>
          </w:p>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造成的影响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297"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lang w:val="en-US" w:eastAsia="zh-CN"/>
              </w:rPr>
            </w:pPr>
            <w:r>
              <w:rPr>
                <w:rFonts w:hint="eastAsia" w:cs="Times New Roman"/>
                <w:color w:val="000000" w:themeColor="text1"/>
                <w:sz w:val="21"/>
                <w:szCs w:val="21"/>
                <w:lang w:val="en-US" w:eastAsia="zh-CN"/>
              </w:rPr>
              <w:t>1</w:t>
            </w:r>
          </w:p>
        </w:tc>
        <w:tc>
          <w:tcPr>
            <w:tcW w:w="1048"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leftChars="0" w:right="0" w:rightChars="0" w:firstLine="0" w:firstLineChars="0"/>
              <w:jc w:val="center"/>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cs="Times New Roman"/>
                <w:color w:val="000000" w:themeColor="text1"/>
                <w:sz w:val="21"/>
                <w:szCs w:val="21"/>
              </w:rPr>
              <w:t>2015.7</w:t>
            </w:r>
          </w:p>
        </w:tc>
        <w:tc>
          <w:tcPr>
            <w:tcW w:w="874"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leftChars="0" w:right="0" w:rightChars="0" w:firstLine="0" w:firstLineChars="0"/>
              <w:jc w:val="both"/>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hAnsi="仿宋" w:cs="Times New Roman"/>
                <w:color w:val="000000" w:themeColor="text1"/>
                <w:sz w:val="21"/>
                <w:szCs w:val="21"/>
              </w:rPr>
              <w:t>陕西礼泉县</w:t>
            </w:r>
          </w:p>
        </w:tc>
        <w:tc>
          <w:tcPr>
            <w:tcW w:w="950"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leftChars="0" w:right="0" w:rightChars="0" w:firstLine="0" w:firstLineChars="0"/>
              <w:jc w:val="both"/>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hAnsi="仿宋" w:cs="Times New Roman"/>
                <w:color w:val="000000" w:themeColor="text1"/>
                <w:sz w:val="21"/>
                <w:szCs w:val="21"/>
              </w:rPr>
              <w:t>废机油发生火灾爆炸</w:t>
            </w:r>
          </w:p>
        </w:tc>
        <w:tc>
          <w:tcPr>
            <w:tcW w:w="3076"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leftChars="0" w:right="0" w:rightChars="0" w:firstLine="0" w:firstLineChars="0"/>
              <w:jc w:val="both"/>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cs="Times New Roman"/>
                <w:color w:val="000000" w:themeColor="text1"/>
                <w:sz w:val="21"/>
                <w:szCs w:val="21"/>
              </w:rPr>
              <w:t>2015</w:t>
            </w:r>
            <w:r>
              <w:rPr>
                <w:rFonts w:hint="default" w:hAnsi="仿宋" w:cs="Times New Roman"/>
                <w:color w:val="000000" w:themeColor="text1"/>
                <w:sz w:val="21"/>
                <w:szCs w:val="21"/>
              </w:rPr>
              <w:t>年</w:t>
            </w:r>
            <w:r>
              <w:rPr>
                <w:rFonts w:hint="default" w:cs="Times New Roman"/>
                <w:color w:val="000000" w:themeColor="text1"/>
                <w:sz w:val="21"/>
                <w:szCs w:val="21"/>
              </w:rPr>
              <w:t>7</w:t>
            </w:r>
            <w:r>
              <w:rPr>
                <w:rFonts w:hint="default" w:hAnsi="仿宋" w:cs="Times New Roman"/>
                <w:color w:val="000000" w:themeColor="text1"/>
                <w:sz w:val="21"/>
                <w:szCs w:val="21"/>
              </w:rPr>
              <w:t>月</w:t>
            </w:r>
            <w:r>
              <w:rPr>
                <w:rFonts w:hint="default" w:cs="Times New Roman"/>
                <w:color w:val="000000" w:themeColor="text1"/>
                <w:sz w:val="21"/>
                <w:szCs w:val="21"/>
              </w:rPr>
              <w:t>21</w:t>
            </w:r>
            <w:r>
              <w:rPr>
                <w:rFonts w:hint="default" w:hAnsi="仿宋" w:cs="Times New Roman"/>
                <w:color w:val="000000" w:themeColor="text1"/>
                <w:sz w:val="21"/>
                <w:szCs w:val="21"/>
              </w:rPr>
              <w:t>日中午</w:t>
            </w:r>
            <w:r>
              <w:rPr>
                <w:rFonts w:hint="default" w:cs="Times New Roman"/>
                <w:color w:val="000000" w:themeColor="text1"/>
                <w:sz w:val="21"/>
                <w:szCs w:val="21"/>
              </w:rPr>
              <w:t>10</w:t>
            </w:r>
            <w:r>
              <w:rPr>
                <w:rFonts w:hint="default" w:hAnsi="仿宋" w:cs="Times New Roman"/>
                <w:color w:val="000000" w:themeColor="text1"/>
                <w:sz w:val="21"/>
                <w:szCs w:val="21"/>
              </w:rPr>
              <w:t>时许，位于陕西省礼泉县西张堡镇的陕西环能精滤科技有限公司仓库失火，火灾引发仓库里存放的桶装废机油发生爆炸，烧起数十米高的火焰中，不时传出</w:t>
            </w:r>
            <w:r>
              <w:rPr>
                <w:rFonts w:hint="default" w:cs="Times New Roman"/>
                <w:color w:val="000000" w:themeColor="text1"/>
                <w:sz w:val="21"/>
                <w:szCs w:val="21"/>
              </w:rPr>
              <w:t>“</w:t>
            </w:r>
            <w:r>
              <w:rPr>
                <w:rFonts w:hint="default" w:hAnsi="仿宋" w:cs="Times New Roman"/>
                <w:color w:val="000000" w:themeColor="text1"/>
                <w:sz w:val="21"/>
                <w:szCs w:val="21"/>
              </w:rPr>
              <w:t>嘭、嘭</w:t>
            </w:r>
            <w:r>
              <w:rPr>
                <w:rFonts w:hint="default" w:cs="Times New Roman"/>
                <w:color w:val="000000" w:themeColor="text1"/>
                <w:sz w:val="21"/>
                <w:szCs w:val="21"/>
              </w:rPr>
              <w:t>”</w:t>
            </w:r>
            <w:r>
              <w:rPr>
                <w:rFonts w:hint="default" w:hAnsi="仿宋" w:cs="Times New Roman"/>
                <w:color w:val="000000" w:themeColor="text1"/>
                <w:sz w:val="21"/>
                <w:szCs w:val="21"/>
              </w:rPr>
              <w:t>的爆炸声，随着爆炸声，随着爆炸声，火堆里蹿出几十米高</w:t>
            </w:r>
            <w:r>
              <w:rPr>
                <w:rFonts w:hint="default" w:cs="Times New Roman"/>
                <w:color w:val="000000" w:themeColor="text1"/>
                <w:sz w:val="21"/>
                <w:szCs w:val="21"/>
              </w:rPr>
              <w:t>“</w:t>
            </w:r>
            <w:r>
              <w:rPr>
                <w:rFonts w:hint="default" w:hAnsi="仿宋" w:cs="Times New Roman"/>
                <w:color w:val="000000" w:themeColor="text1"/>
                <w:sz w:val="21"/>
                <w:szCs w:val="21"/>
              </w:rPr>
              <w:t>蘑菇云</w:t>
            </w:r>
            <w:r>
              <w:rPr>
                <w:rFonts w:hint="default" w:cs="Times New Roman"/>
                <w:color w:val="000000" w:themeColor="text1"/>
                <w:sz w:val="21"/>
                <w:szCs w:val="21"/>
              </w:rPr>
              <w:t>”</w:t>
            </w:r>
            <w:r>
              <w:rPr>
                <w:rFonts w:hint="default" w:hAnsi="仿宋" w:cs="Times New Roman"/>
                <w:color w:val="000000" w:themeColor="text1"/>
                <w:sz w:val="21"/>
                <w:szCs w:val="21"/>
              </w:rPr>
              <w:t>般的火球，几公里外都能看见数百米高的烟雾。</w:t>
            </w:r>
          </w:p>
        </w:tc>
        <w:tc>
          <w:tcPr>
            <w:tcW w:w="1300"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leftChars="0" w:right="0" w:rightChars="0" w:firstLine="0" w:firstLineChars="0"/>
              <w:jc w:val="both"/>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hAnsi="仿宋" w:cs="Times New Roman"/>
                <w:color w:val="000000" w:themeColor="text1"/>
                <w:sz w:val="21"/>
                <w:szCs w:val="21"/>
              </w:rPr>
              <w:t>现场附近人员、企业</w:t>
            </w:r>
          </w:p>
        </w:tc>
        <w:tc>
          <w:tcPr>
            <w:tcW w:w="2905"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leftChars="0" w:right="0" w:rightChars="0" w:firstLine="0" w:firstLineChars="0"/>
              <w:jc w:val="both"/>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hAnsi="仿宋" w:cs="Times New Roman"/>
                <w:color w:val="000000" w:themeColor="text1"/>
                <w:sz w:val="21"/>
                <w:szCs w:val="21"/>
              </w:rPr>
              <w:t>工业园区的电源迅速切断，礼泉和咸阳两地的消防都很快赶到现场，调集泡沫灭火车和其他救火车进行扑救，同时采取喷水、喷泡沫降温方式，防止火势蔓延扩展。</w:t>
            </w:r>
          </w:p>
        </w:tc>
        <w:tc>
          <w:tcPr>
            <w:tcW w:w="1596"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leftChars="0" w:right="0" w:rightChars="0" w:firstLine="0" w:firstLineChars="0"/>
              <w:jc w:val="both"/>
              <w:textAlignment w:val="auto"/>
              <w:outlineLvl w:val="2"/>
              <w:rPr>
                <w:rFonts w:hint="default" w:ascii="Times New Roman" w:hAnsi="Times New Roman" w:eastAsia="仿宋" w:cs="Times New Roman"/>
                <w:color w:val="000000" w:themeColor="text1"/>
                <w:kern w:val="2"/>
                <w:sz w:val="21"/>
                <w:szCs w:val="21"/>
                <w:lang w:val="en-US" w:eastAsia="zh-CN" w:bidi="ar-SA"/>
              </w:rPr>
            </w:pPr>
            <w:r>
              <w:rPr>
                <w:rFonts w:hint="default" w:hAnsi="仿宋" w:cs="Times New Roman"/>
                <w:color w:val="000000" w:themeColor="text1"/>
                <w:sz w:val="21"/>
                <w:szCs w:val="21"/>
              </w:rPr>
              <w:t>工作人员操作不当引起事故发生。</w:t>
            </w:r>
          </w:p>
        </w:tc>
        <w:tc>
          <w:tcPr>
            <w:tcW w:w="1949"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leftChars="0" w:right="0" w:rightChars="0" w:firstLine="0" w:firstLineChars="0"/>
              <w:jc w:val="both"/>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hAnsi="仿宋" w:cs="Times New Roman"/>
                <w:color w:val="000000" w:themeColor="text1"/>
                <w:sz w:val="21"/>
                <w:szCs w:val="21"/>
              </w:rPr>
              <w:t>对厂区附近大气环境及周围人员生命安全造成影响。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297"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lang w:val="en-US" w:eastAsia="zh-CN"/>
              </w:rPr>
            </w:pPr>
            <w:r>
              <w:rPr>
                <w:rFonts w:hint="eastAsia" w:cs="Times New Roman"/>
                <w:color w:val="000000" w:themeColor="text1"/>
                <w:sz w:val="21"/>
                <w:szCs w:val="21"/>
                <w:lang w:val="en-US" w:eastAsia="zh-CN"/>
              </w:rPr>
              <w:t>2</w:t>
            </w:r>
          </w:p>
        </w:tc>
        <w:tc>
          <w:tcPr>
            <w:tcW w:w="1048"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cs="Times New Roman"/>
                <w:color w:val="000000" w:themeColor="text1"/>
                <w:sz w:val="21"/>
                <w:szCs w:val="21"/>
              </w:rPr>
              <w:t>2011.12.19</w:t>
            </w:r>
          </w:p>
        </w:tc>
        <w:tc>
          <w:tcPr>
            <w:tcW w:w="874"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hAnsi="仿宋" w:cs="Times New Roman"/>
                <w:color w:val="000000" w:themeColor="text1"/>
                <w:sz w:val="21"/>
                <w:szCs w:val="21"/>
              </w:rPr>
              <w:t>福州</w:t>
            </w:r>
          </w:p>
        </w:tc>
        <w:tc>
          <w:tcPr>
            <w:tcW w:w="950"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hAnsi="仿宋" w:cs="Times New Roman"/>
                <w:color w:val="000000" w:themeColor="text1"/>
                <w:sz w:val="21"/>
                <w:szCs w:val="21"/>
              </w:rPr>
              <w:t>润滑油泄漏</w:t>
            </w:r>
          </w:p>
        </w:tc>
        <w:tc>
          <w:tcPr>
            <w:tcW w:w="3076"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both"/>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cs="Times New Roman"/>
                <w:color w:val="000000" w:themeColor="text1"/>
                <w:sz w:val="21"/>
                <w:szCs w:val="21"/>
              </w:rPr>
              <w:t>2011</w:t>
            </w:r>
            <w:r>
              <w:rPr>
                <w:rFonts w:hint="default" w:hAnsi="仿宋" w:cs="Times New Roman"/>
                <w:color w:val="000000" w:themeColor="text1"/>
                <w:sz w:val="21"/>
                <w:szCs w:val="21"/>
              </w:rPr>
              <w:t>年</w:t>
            </w:r>
            <w:r>
              <w:rPr>
                <w:rFonts w:hint="default" w:cs="Times New Roman"/>
                <w:color w:val="000000" w:themeColor="text1"/>
                <w:sz w:val="21"/>
                <w:szCs w:val="21"/>
              </w:rPr>
              <w:t>12</w:t>
            </w:r>
            <w:r>
              <w:rPr>
                <w:rFonts w:hint="default" w:hAnsi="仿宋" w:cs="Times New Roman"/>
                <w:color w:val="000000" w:themeColor="text1"/>
                <w:sz w:val="21"/>
                <w:szCs w:val="21"/>
              </w:rPr>
              <w:t>月</w:t>
            </w:r>
            <w:r>
              <w:rPr>
                <w:rFonts w:hint="default" w:cs="Times New Roman"/>
                <w:color w:val="000000" w:themeColor="text1"/>
                <w:sz w:val="21"/>
                <w:szCs w:val="21"/>
              </w:rPr>
              <w:t>19</w:t>
            </w:r>
            <w:r>
              <w:rPr>
                <w:rFonts w:hint="default" w:hAnsi="仿宋" w:cs="Times New Roman"/>
                <w:color w:val="000000" w:themeColor="text1"/>
                <w:sz w:val="21"/>
                <w:szCs w:val="21"/>
              </w:rPr>
              <w:t>日上午，闽江江面上出现了近</w:t>
            </w:r>
            <w:r>
              <w:rPr>
                <w:rFonts w:hint="default" w:cs="Times New Roman"/>
                <w:color w:val="000000" w:themeColor="text1"/>
                <w:sz w:val="21"/>
                <w:szCs w:val="21"/>
              </w:rPr>
              <w:t>2</w:t>
            </w:r>
            <w:r>
              <w:rPr>
                <w:rFonts w:hint="default" w:hAnsi="仿宋" w:cs="Times New Roman"/>
                <w:color w:val="000000" w:themeColor="text1"/>
                <w:sz w:val="21"/>
                <w:szCs w:val="21"/>
              </w:rPr>
              <w:t>平方公里的油污。据调查了解，油污污染是中国铝业控股的中铝瑞闽铝板带公司的润滑油外泄导致的。据了解，此次事故是由管网法兰脱落引起的，流入闽江的乳化油约有</w:t>
            </w:r>
            <w:r>
              <w:rPr>
                <w:rFonts w:hint="default" w:cs="Times New Roman"/>
                <w:color w:val="000000" w:themeColor="text1"/>
                <w:sz w:val="21"/>
                <w:szCs w:val="21"/>
              </w:rPr>
              <w:t>2</w:t>
            </w:r>
            <w:r>
              <w:rPr>
                <w:rFonts w:hint="default" w:hAnsi="仿宋" w:cs="Times New Roman"/>
                <w:color w:val="000000" w:themeColor="text1"/>
                <w:sz w:val="21"/>
                <w:szCs w:val="21"/>
              </w:rPr>
              <w:t>吨，致使与公司仅仅相距几十米的闽江约</w:t>
            </w:r>
            <w:r>
              <w:rPr>
                <w:rFonts w:hint="default" w:cs="Times New Roman"/>
                <w:color w:val="000000" w:themeColor="text1"/>
                <w:sz w:val="21"/>
                <w:szCs w:val="21"/>
              </w:rPr>
              <w:t>2</w:t>
            </w:r>
            <w:r>
              <w:rPr>
                <w:rFonts w:hint="default" w:hAnsi="仿宋" w:cs="Times New Roman"/>
                <w:color w:val="000000" w:themeColor="text1"/>
                <w:sz w:val="21"/>
                <w:szCs w:val="21"/>
              </w:rPr>
              <w:t>公里江面受到污染。</w:t>
            </w:r>
          </w:p>
        </w:tc>
        <w:tc>
          <w:tcPr>
            <w:tcW w:w="1300"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hAnsi="仿宋" w:cs="Times New Roman"/>
                <w:color w:val="000000" w:themeColor="text1"/>
                <w:sz w:val="21"/>
                <w:szCs w:val="21"/>
              </w:rPr>
              <w:t>闽江约</w:t>
            </w:r>
            <w:r>
              <w:rPr>
                <w:rFonts w:hint="default" w:cs="Times New Roman"/>
                <w:color w:val="000000" w:themeColor="text1"/>
                <w:sz w:val="21"/>
                <w:szCs w:val="21"/>
              </w:rPr>
              <w:t>2</w:t>
            </w:r>
            <w:r>
              <w:rPr>
                <w:rFonts w:hint="default" w:hAnsi="仿宋" w:cs="Times New Roman"/>
                <w:color w:val="000000" w:themeColor="text1"/>
                <w:sz w:val="21"/>
                <w:szCs w:val="21"/>
              </w:rPr>
              <w:t>公里江面受到污染</w:t>
            </w:r>
          </w:p>
        </w:tc>
        <w:tc>
          <w:tcPr>
            <w:tcW w:w="2905"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both"/>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hAnsi="仿宋" w:cs="Times New Roman"/>
                <w:color w:val="000000" w:themeColor="text1"/>
                <w:sz w:val="21"/>
                <w:szCs w:val="21"/>
              </w:rPr>
              <w:t>用过滤布和吸油棉等方法进行施救，同时清理了从出事口到排放口的雨水管道，并对排放口进行围堵。</w:t>
            </w:r>
          </w:p>
        </w:tc>
        <w:tc>
          <w:tcPr>
            <w:tcW w:w="1596"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hAnsi="仿宋" w:cs="Times New Roman"/>
                <w:color w:val="000000" w:themeColor="text1"/>
                <w:sz w:val="21"/>
                <w:szCs w:val="21"/>
              </w:rPr>
              <w:t>润滑油管网法兰脱落。</w:t>
            </w:r>
          </w:p>
        </w:tc>
        <w:tc>
          <w:tcPr>
            <w:tcW w:w="1949"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hAnsi="仿宋" w:cs="Times New Roman"/>
                <w:color w:val="000000" w:themeColor="text1"/>
                <w:sz w:val="21"/>
                <w:szCs w:val="21"/>
              </w:rPr>
              <w:t>闽江约</w:t>
            </w:r>
            <w:r>
              <w:rPr>
                <w:rFonts w:hint="default" w:cs="Times New Roman"/>
                <w:color w:val="000000" w:themeColor="text1"/>
                <w:sz w:val="21"/>
                <w:szCs w:val="21"/>
              </w:rPr>
              <w:t>2</w:t>
            </w:r>
            <w:r>
              <w:rPr>
                <w:rFonts w:hint="default" w:hAnsi="仿宋" w:cs="Times New Roman"/>
                <w:color w:val="000000" w:themeColor="text1"/>
                <w:sz w:val="21"/>
                <w:szCs w:val="21"/>
              </w:rPr>
              <w:t>公里江面受到污染。</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297"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lang w:val="en-US" w:eastAsia="zh-CN"/>
              </w:rPr>
            </w:pPr>
            <w:r>
              <w:rPr>
                <w:rFonts w:hint="eastAsia" w:cs="Times New Roman"/>
                <w:color w:val="000000" w:themeColor="text1"/>
                <w:sz w:val="21"/>
                <w:szCs w:val="21"/>
                <w:lang w:val="en-US" w:eastAsia="zh-CN"/>
              </w:rPr>
              <w:t>3</w:t>
            </w:r>
          </w:p>
        </w:tc>
        <w:tc>
          <w:tcPr>
            <w:tcW w:w="1048"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2015年4月2日</w:t>
            </w:r>
          </w:p>
        </w:tc>
        <w:tc>
          <w:tcPr>
            <w:tcW w:w="874"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浙江某公司</w:t>
            </w:r>
          </w:p>
        </w:tc>
        <w:tc>
          <w:tcPr>
            <w:tcW w:w="95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危废设施不规范处置</w:t>
            </w:r>
          </w:p>
        </w:tc>
        <w:tc>
          <w:tcPr>
            <w:tcW w:w="3076"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eastAsia="仿宋" w:cs="Times New Roman"/>
                <w:color w:val="000000" w:themeColor="text1"/>
                <w:sz w:val="21"/>
                <w:szCs w:val="21"/>
              </w:rPr>
              <w:t>公司将未处理的废铁桶出售，由于废铁桶内残留有苯酚、三澳苯胺等危险废物，残留物的挥发泄露引发了公司外人员中</w:t>
            </w:r>
            <w:r>
              <w:rPr>
                <w:rFonts w:hint="default" w:ascii="Times New Roman" w:hAnsi="Times New Roman" w:cs="Times New Roman"/>
                <w:color w:val="000000" w:themeColor="text1"/>
                <w:sz w:val="21"/>
                <w:szCs w:val="21"/>
                <w:lang w:val="en-US" w:eastAsia="zh-CN"/>
              </w:rPr>
              <w:t>毒事件</w:t>
            </w:r>
          </w:p>
        </w:tc>
        <w:tc>
          <w:tcPr>
            <w:tcW w:w="13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周围居民中毒</w:t>
            </w:r>
          </w:p>
        </w:tc>
        <w:tc>
          <w:tcPr>
            <w:tcW w:w="2905"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eastAsia="仿宋" w:cs="Times New Roman"/>
                <w:color w:val="000000" w:themeColor="text1"/>
                <w:sz w:val="21"/>
                <w:szCs w:val="21"/>
              </w:rPr>
              <w:t>相关部门组织可能受到影响的村民到医院检查观察，对周围大气进行监测，及时掌握大气质量动态，对现场残留的危险废物和</w:t>
            </w:r>
            <w:r>
              <w:rPr>
                <w:rFonts w:hint="default" w:ascii="Times New Roman" w:hAnsi="Times New Roman" w:cs="Times New Roman"/>
                <w:color w:val="000000" w:themeColor="text1"/>
                <w:sz w:val="21"/>
                <w:szCs w:val="21"/>
                <w:lang w:val="en-US" w:eastAsia="zh-CN"/>
              </w:rPr>
              <w:t>受</w:t>
            </w:r>
            <w:r>
              <w:rPr>
                <w:rFonts w:hint="default" w:ascii="Times New Roman" w:hAnsi="Times New Roman" w:eastAsia="仿宋" w:cs="Times New Roman"/>
                <w:color w:val="000000" w:themeColor="text1"/>
                <w:sz w:val="21"/>
                <w:szCs w:val="21"/>
              </w:rPr>
              <w:t>污染的土壤进行</w:t>
            </w:r>
            <w:r>
              <w:rPr>
                <w:rFonts w:hint="default" w:ascii="Times New Roman" w:hAnsi="Times New Roman" w:cs="Times New Roman"/>
                <w:color w:val="000000" w:themeColor="text1"/>
                <w:sz w:val="21"/>
                <w:szCs w:val="21"/>
                <w:lang w:val="en-US" w:eastAsia="zh-CN"/>
              </w:rPr>
              <w:t>处置、监测</w:t>
            </w:r>
          </w:p>
        </w:tc>
        <w:tc>
          <w:tcPr>
            <w:tcW w:w="1596"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themeColor="text1"/>
                <w:kern w:val="2"/>
                <w:sz w:val="21"/>
                <w:szCs w:val="21"/>
                <w:lang w:val="en-US" w:eastAsia="zh-CN" w:bidi="ar-SA"/>
              </w:rPr>
            </w:pPr>
            <w:r>
              <w:rPr>
                <w:rFonts w:hint="eastAsia" w:cs="Times New Roman"/>
                <w:color w:val="000000" w:themeColor="text1"/>
                <w:kern w:val="2"/>
                <w:sz w:val="21"/>
                <w:szCs w:val="21"/>
                <w:lang w:val="en-US" w:eastAsia="zh-CN" w:bidi="ar-SA"/>
              </w:rPr>
              <w:t>违法处置危险废物</w:t>
            </w:r>
          </w:p>
        </w:tc>
        <w:tc>
          <w:tcPr>
            <w:tcW w:w="1949"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400" w:lineRule="exact"/>
              <w:ind w:left="0" w:right="0" w:firstLine="0" w:firstLineChars="0"/>
              <w:jc w:val="center"/>
              <w:textAlignment w:val="auto"/>
              <w:rPr>
                <w:rFonts w:hint="default" w:hAnsi="仿宋" w:cs="Times New Roman"/>
                <w:color w:val="000000" w:themeColor="text1"/>
                <w:sz w:val="21"/>
                <w:szCs w:val="21"/>
              </w:rPr>
            </w:pPr>
            <w:r>
              <w:rPr>
                <w:rFonts w:hint="default" w:ascii="Times New Roman" w:hAnsi="Times New Roman" w:cs="Times New Roman"/>
                <w:color w:val="000000" w:themeColor="text1"/>
                <w:sz w:val="21"/>
                <w:szCs w:val="21"/>
                <w:lang w:val="en-US" w:eastAsia="zh-CN"/>
              </w:rPr>
              <w:t>废铁通向周围排放的危险废物约150g，造成周围部分居民中毒</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297"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lang w:val="en-US" w:eastAsia="zh-CN"/>
              </w:rPr>
            </w:pPr>
            <w:r>
              <w:rPr>
                <w:rFonts w:hint="eastAsia" w:cs="Times New Roman"/>
                <w:color w:val="000000" w:themeColor="text1"/>
                <w:sz w:val="21"/>
                <w:szCs w:val="21"/>
                <w:lang w:val="en-US" w:eastAsia="zh-CN"/>
              </w:rPr>
              <w:t>4</w:t>
            </w:r>
          </w:p>
        </w:tc>
        <w:tc>
          <w:tcPr>
            <w:tcW w:w="1048" w:type="dxa"/>
            <w:vAlign w:val="center"/>
          </w:tcPr>
          <w:p>
            <w:pPr>
              <w:keepNext w:val="0"/>
              <w:keepLines w:val="0"/>
              <w:suppressLineNumbers w:val="0"/>
              <w:spacing w:before="0" w:beforeAutospacing="0" w:after="0" w:afterAutospacing="0" w:line="380" w:lineRule="exact"/>
              <w:ind w:left="0" w:right="0" w:firstLine="0" w:firstLineChars="0"/>
              <w:jc w:val="center"/>
              <w:rPr>
                <w:rFonts w:hint="default" w:ascii="Times New Roman" w:hAnsi="Times New Roman" w:eastAsia="仿宋" w:cs="Times New Roman"/>
                <w:color w:val="auto"/>
                <w:kern w:val="2"/>
                <w:sz w:val="21"/>
                <w:szCs w:val="21"/>
                <w:lang w:val="en-US" w:eastAsia="zh-CN" w:bidi="ar-SA"/>
              </w:rPr>
            </w:pPr>
            <w:r>
              <w:rPr>
                <w:rFonts w:hint="default" w:ascii="Times New Roman" w:hAnsi="Times New Roman" w:cs="Times New Roman"/>
                <w:color w:val="auto"/>
                <w:sz w:val="21"/>
                <w:szCs w:val="21"/>
              </w:rPr>
              <w:t>2012.</w:t>
            </w:r>
            <w:r>
              <w:rPr>
                <w:rFonts w:hint="eastAsia" w:cs="Times New Roman"/>
                <w:color w:val="auto"/>
                <w:sz w:val="21"/>
                <w:szCs w:val="21"/>
                <w:lang w:val="en-US" w:eastAsia="zh-CN"/>
              </w:rPr>
              <w:t>10</w:t>
            </w:r>
          </w:p>
        </w:tc>
        <w:tc>
          <w:tcPr>
            <w:tcW w:w="874" w:type="dxa"/>
            <w:vAlign w:val="center"/>
          </w:tcPr>
          <w:p>
            <w:pPr>
              <w:keepNext w:val="0"/>
              <w:keepLines w:val="0"/>
              <w:suppressLineNumbers w:val="0"/>
              <w:spacing w:before="0" w:beforeAutospacing="0" w:after="0" w:afterAutospacing="0" w:line="380" w:lineRule="exact"/>
              <w:ind w:left="0" w:right="0" w:firstLine="0" w:firstLineChars="0"/>
              <w:jc w:val="center"/>
              <w:rPr>
                <w:rFonts w:hint="default" w:ascii="Times New Roman" w:hAnsi="Times New Roman" w:eastAsia="仿宋" w:cs="Times New Roman"/>
                <w:color w:val="auto"/>
                <w:kern w:val="2"/>
                <w:sz w:val="21"/>
                <w:szCs w:val="21"/>
                <w:lang w:val="en-US" w:eastAsia="zh-CN" w:bidi="ar-SA"/>
              </w:rPr>
            </w:pPr>
            <w:r>
              <w:rPr>
                <w:rFonts w:hint="eastAsia" w:cs="Times New Roman"/>
                <w:color w:val="auto"/>
                <w:sz w:val="21"/>
                <w:szCs w:val="21"/>
                <w:lang w:val="en-US" w:eastAsia="zh-CN"/>
              </w:rPr>
              <w:t>110国道梅力盖图路段</w:t>
            </w:r>
          </w:p>
        </w:tc>
        <w:tc>
          <w:tcPr>
            <w:tcW w:w="950" w:type="dxa"/>
            <w:vAlign w:val="center"/>
          </w:tcPr>
          <w:p>
            <w:pPr>
              <w:keepNext w:val="0"/>
              <w:keepLines w:val="0"/>
              <w:suppressLineNumbers w:val="0"/>
              <w:spacing w:before="0" w:beforeAutospacing="0" w:after="0" w:afterAutospacing="0" w:line="380" w:lineRule="exact"/>
              <w:ind w:left="0" w:right="0" w:firstLine="0" w:firstLineChars="0"/>
              <w:jc w:val="center"/>
              <w:rPr>
                <w:rFonts w:hint="default" w:ascii="Times New Roman" w:hAnsi="Times New Roman" w:eastAsia="仿宋" w:cs="Times New Roman"/>
                <w:color w:val="auto"/>
                <w:kern w:val="2"/>
                <w:sz w:val="21"/>
                <w:szCs w:val="21"/>
                <w:lang w:val="en-US" w:eastAsia="zh-CN" w:bidi="ar-SA"/>
              </w:rPr>
            </w:pPr>
            <w:r>
              <w:rPr>
                <w:rFonts w:hint="eastAsia" w:cs="Times New Roman"/>
                <w:color w:val="auto"/>
                <w:sz w:val="21"/>
                <w:szCs w:val="21"/>
                <w:lang w:eastAsia="zh-CN"/>
              </w:rPr>
              <w:t>液化天然气</w:t>
            </w:r>
            <w:r>
              <w:rPr>
                <w:rFonts w:hint="default" w:ascii="Times New Roman" w:hAnsi="Times New Roman" w:cs="Times New Roman"/>
                <w:color w:val="auto"/>
                <w:sz w:val="21"/>
                <w:szCs w:val="21"/>
              </w:rPr>
              <w:t>泄漏</w:t>
            </w:r>
          </w:p>
        </w:tc>
        <w:tc>
          <w:tcPr>
            <w:tcW w:w="3076" w:type="dxa"/>
            <w:vAlign w:val="center"/>
          </w:tcPr>
          <w:p>
            <w:pPr>
              <w:keepNext w:val="0"/>
              <w:keepLines w:val="0"/>
              <w:suppressLineNumbers w:val="0"/>
              <w:spacing w:before="0" w:beforeAutospacing="0" w:after="0" w:afterAutospacing="0" w:line="380" w:lineRule="exact"/>
              <w:ind w:left="0" w:right="0" w:firstLine="0" w:firstLineChars="0"/>
              <w:jc w:val="both"/>
              <w:rPr>
                <w:rFonts w:hint="eastAsia" w:ascii="Times New Roman" w:hAnsi="Times New Roman" w:eastAsia="仿宋" w:cs="Times New Roman"/>
                <w:color w:val="auto"/>
                <w:kern w:val="2"/>
                <w:sz w:val="21"/>
                <w:szCs w:val="21"/>
                <w:lang w:val="en-US" w:eastAsia="zh-CN" w:bidi="ar-SA"/>
              </w:rPr>
            </w:pPr>
            <w:r>
              <w:rPr>
                <w:rFonts w:hint="eastAsia" w:cs="Times New Roman"/>
                <w:color w:val="auto"/>
                <w:sz w:val="21"/>
                <w:szCs w:val="21"/>
                <w:lang w:eastAsia="zh-CN"/>
              </w:rPr>
              <w:t>满载</w:t>
            </w:r>
            <w:r>
              <w:rPr>
                <w:rFonts w:hint="eastAsia" w:cs="Times New Roman"/>
                <w:color w:val="auto"/>
                <w:sz w:val="21"/>
                <w:szCs w:val="21"/>
                <w:lang w:val="en-US" w:eastAsia="zh-CN"/>
              </w:rPr>
              <w:t>20t液化天然气槽车</w:t>
            </w:r>
            <w:r>
              <w:rPr>
                <w:rFonts w:hint="eastAsia" w:cs="Times New Roman"/>
                <w:color w:val="auto"/>
                <w:sz w:val="21"/>
                <w:szCs w:val="21"/>
                <w:lang w:eastAsia="zh-CN"/>
              </w:rPr>
              <w:t>因雨雪天气造成路面打滑导致与挂车剐蹭天然气泄露</w:t>
            </w:r>
          </w:p>
        </w:tc>
        <w:tc>
          <w:tcPr>
            <w:tcW w:w="1300" w:type="dxa"/>
            <w:vAlign w:val="center"/>
          </w:tcPr>
          <w:p>
            <w:pPr>
              <w:keepNext w:val="0"/>
              <w:keepLines w:val="0"/>
              <w:suppressLineNumbers w:val="0"/>
              <w:spacing w:before="0" w:beforeAutospacing="0" w:after="0" w:afterAutospacing="0" w:line="380" w:lineRule="exact"/>
              <w:ind w:left="0" w:right="0" w:firstLine="0" w:firstLineChars="0"/>
              <w:jc w:val="center"/>
              <w:rPr>
                <w:rFonts w:hint="eastAsia" w:ascii="Times New Roman" w:hAnsi="Times New Roman" w:eastAsia="仿宋" w:cs="Times New Roman"/>
                <w:color w:val="auto"/>
                <w:kern w:val="2"/>
                <w:sz w:val="21"/>
                <w:szCs w:val="21"/>
                <w:lang w:val="en-US" w:eastAsia="zh-CN" w:bidi="ar-SA"/>
              </w:rPr>
            </w:pPr>
            <w:r>
              <w:rPr>
                <w:rFonts w:hint="eastAsia" w:cs="Times New Roman"/>
                <w:color w:val="auto"/>
                <w:sz w:val="21"/>
                <w:szCs w:val="21"/>
                <w:lang w:eastAsia="zh-CN"/>
              </w:rPr>
              <w:t>不确定</w:t>
            </w:r>
          </w:p>
        </w:tc>
        <w:tc>
          <w:tcPr>
            <w:tcW w:w="2905" w:type="dxa"/>
            <w:vAlign w:val="center"/>
          </w:tcPr>
          <w:p>
            <w:pPr>
              <w:keepNext w:val="0"/>
              <w:keepLines w:val="0"/>
              <w:suppressLineNumbers w:val="0"/>
              <w:spacing w:before="0" w:beforeAutospacing="0" w:after="0" w:afterAutospacing="0" w:line="380" w:lineRule="exact"/>
              <w:ind w:left="0" w:right="0" w:firstLine="0" w:firstLineChars="0"/>
              <w:jc w:val="center"/>
              <w:rPr>
                <w:rFonts w:hint="default" w:ascii="Times New Roman" w:hAnsi="Times New Roman" w:eastAsia="仿宋" w:cs="Times New Roman"/>
                <w:color w:val="auto"/>
                <w:kern w:val="2"/>
                <w:sz w:val="21"/>
                <w:szCs w:val="21"/>
                <w:lang w:val="en-US" w:eastAsia="zh-CN" w:bidi="ar-SA"/>
              </w:rPr>
            </w:pPr>
            <w:r>
              <w:rPr>
                <w:rFonts w:hint="eastAsia" w:cs="Times New Roman"/>
                <w:color w:val="auto"/>
                <w:sz w:val="21"/>
                <w:szCs w:val="21"/>
                <w:lang w:eastAsia="zh-CN"/>
              </w:rPr>
              <w:t>随车技术人员简单处理后将车停放于</w:t>
            </w:r>
            <w:r>
              <w:rPr>
                <w:rFonts w:hint="eastAsia" w:cs="Times New Roman"/>
                <w:color w:val="auto"/>
                <w:sz w:val="21"/>
                <w:szCs w:val="21"/>
                <w:lang w:val="en-US" w:eastAsia="zh-CN"/>
              </w:rPr>
              <w:t>110国道服务区然后报警；迅速启动高速公路化学灾害事故应急预案，立即启动2辆消防车及1辆行政车现场处置救援；设立警戒区，疏散无关人员，对现场空中释放天然气进行稀释，通知天然气公司，实施堵漏</w:t>
            </w:r>
          </w:p>
        </w:tc>
        <w:tc>
          <w:tcPr>
            <w:tcW w:w="1596" w:type="dxa"/>
            <w:vAlign w:val="center"/>
          </w:tcPr>
          <w:p>
            <w:pPr>
              <w:keepNext w:val="0"/>
              <w:keepLines w:val="0"/>
              <w:suppressLineNumbers w:val="0"/>
              <w:spacing w:before="0" w:beforeAutospacing="0" w:after="0" w:afterAutospacing="0" w:line="380" w:lineRule="exact"/>
              <w:ind w:left="0" w:right="0" w:firstLine="0" w:firstLineChars="0"/>
              <w:jc w:val="both"/>
              <w:rPr>
                <w:rFonts w:hint="default" w:ascii="Times New Roman" w:hAnsi="Times New Roman" w:eastAsia="仿宋" w:cs="Times New Roman"/>
                <w:color w:val="auto"/>
                <w:kern w:val="2"/>
                <w:sz w:val="21"/>
                <w:szCs w:val="21"/>
                <w:lang w:val="en-US" w:eastAsia="zh-CN" w:bidi="ar-SA"/>
              </w:rPr>
            </w:pPr>
            <w:r>
              <w:rPr>
                <w:rFonts w:hint="eastAsia" w:cs="Times New Roman"/>
                <w:color w:val="auto"/>
                <w:kern w:val="2"/>
                <w:sz w:val="21"/>
                <w:szCs w:val="21"/>
                <w:lang w:val="en-US" w:eastAsia="zh-CN" w:bidi="ar-SA"/>
              </w:rPr>
              <w:t>雨雪天气人员操作不当</w:t>
            </w:r>
          </w:p>
        </w:tc>
        <w:tc>
          <w:tcPr>
            <w:tcW w:w="1949"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400" w:lineRule="exact"/>
              <w:ind w:left="0" w:right="0" w:firstLine="0" w:firstLineChars="0"/>
              <w:jc w:val="both"/>
              <w:textAlignment w:val="auto"/>
              <w:rPr>
                <w:rFonts w:hint="eastAsia" w:ascii="Times New Roman" w:hAnsi="Times New Roman" w:eastAsia="仿宋" w:cs="Times New Roman"/>
                <w:kern w:val="2"/>
                <w:sz w:val="21"/>
                <w:szCs w:val="21"/>
                <w:lang w:val="en-US" w:eastAsia="zh-CN" w:bidi="ar-SA"/>
              </w:rPr>
            </w:pPr>
            <w:r>
              <w:rPr>
                <w:rFonts w:hint="eastAsia" w:cs="Times New Roman"/>
                <w:color w:val="auto"/>
                <w:sz w:val="21"/>
                <w:szCs w:val="21"/>
                <w:lang w:eastAsia="zh-CN"/>
              </w:rPr>
              <w:t>周边人员有轻微不适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297"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lang w:val="en-US" w:eastAsia="zh-CN"/>
              </w:rPr>
            </w:pPr>
            <w:r>
              <w:rPr>
                <w:rFonts w:hint="eastAsia" w:cs="Times New Roman"/>
                <w:color w:val="000000" w:themeColor="text1"/>
                <w:sz w:val="21"/>
                <w:szCs w:val="21"/>
                <w:lang w:val="en-US" w:eastAsia="zh-CN"/>
              </w:rPr>
              <w:t>5</w:t>
            </w:r>
          </w:p>
        </w:tc>
        <w:tc>
          <w:tcPr>
            <w:tcW w:w="1048" w:type="dxa"/>
            <w:vAlign w:val="center"/>
          </w:tcPr>
          <w:p>
            <w:pPr>
              <w:keepNext w:val="0"/>
              <w:keepLines w:val="0"/>
              <w:suppressLineNumbers w:val="0"/>
              <w:spacing w:before="0" w:beforeAutospacing="0" w:after="0" w:afterAutospacing="0" w:line="380" w:lineRule="exact"/>
              <w:ind w:left="0" w:right="0" w:firstLine="0" w:firstLineChars="0"/>
              <w:jc w:val="center"/>
              <w:rPr>
                <w:rFonts w:hint="default" w:ascii="Times New Roman" w:hAnsi="Times New Roman" w:eastAsia="仿宋" w:cs="Times New Roman"/>
                <w:color w:val="auto"/>
                <w:sz w:val="21"/>
                <w:szCs w:val="21"/>
                <w:lang w:val="en-US" w:eastAsia="zh-CN"/>
              </w:rPr>
            </w:pPr>
            <w:r>
              <w:rPr>
                <w:rFonts w:hint="eastAsia" w:cs="Times New Roman"/>
                <w:color w:val="auto"/>
                <w:sz w:val="21"/>
                <w:szCs w:val="21"/>
                <w:lang w:val="en-US" w:eastAsia="zh-CN"/>
              </w:rPr>
              <w:t>2009.10.19</w:t>
            </w:r>
          </w:p>
        </w:tc>
        <w:tc>
          <w:tcPr>
            <w:tcW w:w="874" w:type="dxa"/>
            <w:vAlign w:val="center"/>
          </w:tcPr>
          <w:p>
            <w:pPr>
              <w:keepNext w:val="0"/>
              <w:keepLines w:val="0"/>
              <w:suppressLineNumbers w:val="0"/>
              <w:spacing w:before="0" w:beforeAutospacing="0" w:after="0" w:afterAutospacing="0" w:line="380" w:lineRule="exact"/>
              <w:ind w:left="0" w:right="0"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浙江某公司</w:t>
            </w:r>
          </w:p>
        </w:tc>
        <w:tc>
          <w:tcPr>
            <w:tcW w:w="950" w:type="dxa"/>
            <w:vAlign w:val="center"/>
          </w:tcPr>
          <w:p>
            <w:pPr>
              <w:keepNext w:val="0"/>
              <w:keepLines w:val="0"/>
              <w:suppressLineNumbers w:val="0"/>
              <w:spacing w:before="0" w:beforeAutospacing="0" w:after="0" w:afterAutospacing="0" w:line="380" w:lineRule="exact"/>
              <w:ind w:left="0" w:right="0" w:firstLine="0" w:firstLineChars="0"/>
              <w:jc w:val="center"/>
              <w:rPr>
                <w:rFonts w:hint="eastAsia" w:cs="Times New Roman"/>
                <w:color w:val="auto"/>
                <w:sz w:val="21"/>
                <w:szCs w:val="21"/>
                <w:lang w:eastAsia="zh-CN"/>
              </w:rPr>
            </w:pPr>
            <w:r>
              <w:rPr>
                <w:rFonts w:hint="eastAsia" w:cs="Times New Roman"/>
                <w:color w:val="auto"/>
                <w:sz w:val="21"/>
                <w:szCs w:val="21"/>
                <w:lang w:eastAsia="zh-CN"/>
              </w:rPr>
              <w:t>丙烯酸泄漏爆炸</w:t>
            </w:r>
          </w:p>
        </w:tc>
        <w:tc>
          <w:tcPr>
            <w:tcW w:w="3076" w:type="dxa"/>
            <w:vAlign w:val="center"/>
          </w:tcPr>
          <w:p>
            <w:pPr>
              <w:keepNext w:val="0"/>
              <w:keepLines w:val="0"/>
              <w:suppressLineNumbers w:val="0"/>
              <w:spacing w:before="0" w:beforeAutospacing="0" w:after="0" w:afterAutospacing="0" w:line="380" w:lineRule="exact"/>
              <w:ind w:left="0" w:right="0" w:firstLine="0" w:firstLineChars="0"/>
              <w:jc w:val="both"/>
              <w:rPr>
                <w:rFonts w:hint="default" w:cs="Times New Roman"/>
                <w:color w:val="auto"/>
                <w:sz w:val="21"/>
                <w:szCs w:val="21"/>
                <w:lang w:val="en-US" w:eastAsia="zh-CN"/>
              </w:rPr>
            </w:pPr>
            <w:r>
              <w:rPr>
                <w:rFonts w:hint="eastAsia" w:cs="Times New Roman"/>
                <w:color w:val="auto"/>
                <w:sz w:val="21"/>
                <w:szCs w:val="21"/>
                <w:lang w:eastAsia="zh-CN"/>
              </w:rPr>
              <w:t>公司工人在用泵向该罐内输送丙烯酸乙酯过程中，产生并积聚静电，引爆罐内混合性气体，并形成火灾，大火烧了</w:t>
            </w:r>
            <w:r>
              <w:rPr>
                <w:rFonts w:hint="eastAsia" w:cs="Times New Roman"/>
                <w:color w:val="auto"/>
                <w:sz w:val="21"/>
                <w:szCs w:val="21"/>
                <w:lang w:val="en-US" w:eastAsia="zh-CN"/>
              </w:rPr>
              <w:t>5个小时</w:t>
            </w:r>
          </w:p>
        </w:tc>
        <w:tc>
          <w:tcPr>
            <w:tcW w:w="1300" w:type="dxa"/>
            <w:vAlign w:val="center"/>
          </w:tcPr>
          <w:p>
            <w:pPr>
              <w:keepNext w:val="0"/>
              <w:keepLines w:val="0"/>
              <w:suppressLineNumbers w:val="0"/>
              <w:spacing w:before="0" w:beforeAutospacing="0" w:after="0" w:afterAutospacing="0" w:line="380" w:lineRule="exact"/>
              <w:ind w:left="0" w:right="0" w:firstLine="0" w:firstLineChars="0"/>
              <w:jc w:val="center"/>
              <w:rPr>
                <w:rFonts w:hint="eastAsia" w:cs="Times New Roman"/>
                <w:color w:val="auto"/>
                <w:sz w:val="21"/>
                <w:szCs w:val="21"/>
                <w:lang w:eastAsia="zh-CN"/>
              </w:rPr>
            </w:pPr>
            <w:r>
              <w:rPr>
                <w:rFonts w:hint="default" w:hAnsi="仿宋" w:cs="Times New Roman"/>
                <w:color w:val="000000" w:themeColor="text1"/>
                <w:sz w:val="21"/>
                <w:szCs w:val="21"/>
              </w:rPr>
              <w:t>现场附近人员、企业</w:t>
            </w:r>
          </w:p>
        </w:tc>
        <w:tc>
          <w:tcPr>
            <w:tcW w:w="2905" w:type="dxa"/>
            <w:vAlign w:val="center"/>
          </w:tcPr>
          <w:p>
            <w:pPr>
              <w:keepNext w:val="0"/>
              <w:keepLines w:val="0"/>
              <w:suppressLineNumbers w:val="0"/>
              <w:spacing w:before="0" w:beforeAutospacing="0" w:after="0" w:afterAutospacing="0" w:line="380" w:lineRule="exact"/>
              <w:ind w:left="0" w:right="0" w:firstLine="0" w:firstLineChars="0"/>
              <w:jc w:val="center"/>
              <w:rPr>
                <w:rFonts w:hint="eastAsia" w:cs="Times New Roman"/>
                <w:color w:val="auto"/>
                <w:sz w:val="21"/>
                <w:szCs w:val="21"/>
                <w:lang w:eastAsia="zh-CN"/>
              </w:rPr>
            </w:pPr>
            <w:r>
              <w:rPr>
                <w:rFonts w:hint="eastAsia" w:cs="Times New Roman"/>
                <w:color w:val="auto"/>
                <w:sz w:val="21"/>
                <w:szCs w:val="21"/>
                <w:lang w:eastAsia="zh-CN"/>
              </w:rPr>
              <w:t>调动30多辆消防车第一时间赶赴现场全力扑救，有关部门负责人赶到现场组织扑救</w:t>
            </w:r>
          </w:p>
        </w:tc>
        <w:tc>
          <w:tcPr>
            <w:tcW w:w="1596" w:type="dxa"/>
            <w:vAlign w:val="center"/>
          </w:tcPr>
          <w:p>
            <w:pPr>
              <w:keepNext w:val="0"/>
              <w:keepLines w:val="0"/>
              <w:suppressLineNumbers w:val="0"/>
              <w:spacing w:before="0" w:beforeAutospacing="0" w:after="0" w:afterAutospacing="0" w:line="380" w:lineRule="exact"/>
              <w:ind w:left="0" w:right="0" w:firstLine="0" w:firstLineChars="0"/>
              <w:jc w:val="both"/>
              <w:rPr>
                <w:rFonts w:hint="eastAsia" w:cs="Times New Roman"/>
                <w:color w:val="auto"/>
                <w:kern w:val="2"/>
                <w:sz w:val="21"/>
                <w:szCs w:val="21"/>
                <w:lang w:val="en-US" w:eastAsia="zh-CN" w:bidi="ar-SA"/>
              </w:rPr>
            </w:pPr>
            <w:r>
              <w:rPr>
                <w:rFonts w:hint="eastAsia" w:cs="Times New Roman"/>
                <w:color w:val="auto"/>
                <w:sz w:val="21"/>
                <w:szCs w:val="21"/>
                <w:lang w:eastAsia="zh-CN"/>
              </w:rPr>
              <w:t>公司工人操作不当</w:t>
            </w:r>
          </w:p>
        </w:tc>
        <w:tc>
          <w:tcPr>
            <w:tcW w:w="1949"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400" w:lineRule="exact"/>
              <w:ind w:left="0" w:right="0" w:firstLine="0" w:firstLineChars="0"/>
              <w:jc w:val="both"/>
              <w:textAlignment w:val="auto"/>
              <w:rPr>
                <w:rFonts w:hint="eastAsia" w:cs="Times New Roman"/>
                <w:color w:val="auto"/>
                <w:sz w:val="21"/>
                <w:szCs w:val="21"/>
                <w:lang w:eastAsia="zh-CN"/>
              </w:rPr>
            </w:pPr>
            <w:r>
              <w:rPr>
                <w:rFonts w:hint="eastAsia" w:cs="Times New Roman"/>
                <w:color w:val="auto"/>
                <w:sz w:val="21"/>
                <w:szCs w:val="21"/>
                <w:lang w:eastAsia="zh-CN"/>
              </w:rPr>
              <w:t>1人死亡，6人受伤，其中3人重伤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297"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lang w:val="en-US" w:eastAsia="zh-CN"/>
              </w:rPr>
            </w:pPr>
            <w:r>
              <w:rPr>
                <w:rFonts w:hint="eastAsia" w:cs="Times New Roman"/>
                <w:color w:val="000000" w:themeColor="text1"/>
                <w:sz w:val="21"/>
                <w:szCs w:val="21"/>
                <w:lang w:val="en-US" w:eastAsia="zh-CN"/>
              </w:rPr>
              <w:t>6</w:t>
            </w:r>
          </w:p>
        </w:tc>
        <w:tc>
          <w:tcPr>
            <w:tcW w:w="1048" w:type="dxa"/>
            <w:vAlign w:val="center"/>
          </w:tcPr>
          <w:p>
            <w:pPr>
              <w:keepNext w:val="0"/>
              <w:keepLines w:val="0"/>
              <w:suppressLineNumbers w:val="0"/>
              <w:spacing w:before="0" w:beforeAutospacing="0" w:after="0" w:afterAutospacing="0" w:line="380" w:lineRule="exact"/>
              <w:ind w:left="0" w:right="0"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2019.7.16</w:t>
            </w:r>
          </w:p>
        </w:tc>
        <w:tc>
          <w:tcPr>
            <w:tcW w:w="874" w:type="dxa"/>
            <w:vAlign w:val="center"/>
          </w:tcPr>
          <w:p>
            <w:pPr>
              <w:keepNext w:val="0"/>
              <w:keepLines w:val="0"/>
              <w:suppressLineNumbers w:val="0"/>
              <w:spacing w:before="0" w:beforeAutospacing="0" w:after="0" w:afterAutospacing="0" w:line="380" w:lineRule="exact"/>
              <w:ind w:left="0" w:right="0"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湖南省云溪区云溪城建加油站附近</w:t>
            </w:r>
          </w:p>
        </w:tc>
        <w:tc>
          <w:tcPr>
            <w:tcW w:w="950" w:type="dxa"/>
            <w:vAlign w:val="center"/>
          </w:tcPr>
          <w:p>
            <w:pPr>
              <w:keepNext w:val="0"/>
              <w:keepLines w:val="0"/>
              <w:suppressLineNumbers w:val="0"/>
              <w:spacing w:before="0" w:beforeAutospacing="0" w:after="0" w:afterAutospacing="0" w:line="380" w:lineRule="exact"/>
              <w:ind w:left="0" w:right="0" w:firstLine="0" w:firstLineChars="0"/>
              <w:jc w:val="center"/>
              <w:rPr>
                <w:rFonts w:hint="eastAsia" w:cs="Times New Roman"/>
                <w:color w:val="auto"/>
                <w:sz w:val="21"/>
                <w:szCs w:val="21"/>
                <w:lang w:eastAsia="zh-CN"/>
              </w:rPr>
            </w:pPr>
            <w:r>
              <w:rPr>
                <w:rFonts w:hint="eastAsia" w:cs="Times New Roman"/>
                <w:color w:val="auto"/>
                <w:sz w:val="21"/>
                <w:szCs w:val="21"/>
                <w:lang w:eastAsia="zh-CN"/>
              </w:rPr>
              <w:t>环氧树脂泄露</w:t>
            </w:r>
          </w:p>
        </w:tc>
        <w:tc>
          <w:tcPr>
            <w:tcW w:w="3076" w:type="dxa"/>
            <w:vAlign w:val="center"/>
          </w:tcPr>
          <w:p>
            <w:pPr>
              <w:keepNext w:val="0"/>
              <w:keepLines w:val="0"/>
              <w:suppressLineNumbers w:val="0"/>
              <w:spacing w:before="0" w:beforeAutospacing="0" w:after="0" w:afterAutospacing="0" w:line="380" w:lineRule="exact"/>
              <w:ind w:left="0" w:right="0" w:firstLine="0" w:firstLineChars="0"/>
              <w:jc w:val="both"/>
              <w:rPr>
                <w:rFonts w:hint="eastAsia" w:cs="Times New Roman"/>
                <w:color w:val="auto"/>
                <w:sz w:val="21"/>
                <w:szCs w:val="21"/>
                <w:lang w:eastAsia="zh-CN"/>
              </w:rPr>
            </w:pPr>
            <w:r>
              <w:rPr>
                <w:rFonts w:hint="eastAsia" w:cs="Times New Roman"/>
                <w:color w:val="auto"/>
                <w:sz w:val="21"/>
                <w:szCs w:val="21"/>
                <w:lang w:eastAsia="zh-CN"/>
              </w:rPr>
              <w:t>一辆装载桶装环氧树脂的半挂车辆因转弯车速过快，将3桶环氧树脂甩出车外，导致装有树脂的桶破裂泄漏</w:t>
            </w:r>
          </w:p>
        </w:tc>
        <w:tc>
          <w:tcPr>
            <w:tcW w:w="1300" w:type="dxa"/>
            <w:vAlign w:val="center"/>
          </w:tcPr>
          <w:p>
            <w:pPr>
              <w:keepNext w:val="0"/>
              <w:keepLines w:val="0"/>
              <w:suppressLineNumbers w:val="0"/>
              <w:spacing w:before="0" w:beforeAutospacing="0" w:after="0" w:afterAutospacing="0" w:line="380" w:lineRule="exact"/>
              <w:ind w:left="0" w:right="0" w:firstLine="0" w:firstLineChars="0"/>
              <w:jc w:val="center"/>
              <w:rPr>
                <w:rFonts w:hint="default" w:hAnsi="仿宋" w:cs="Times New Roman"/>
                <w:color w:val="000000" w:themeColor="text1"/>
                <w:sz w:val="21"/>
                <w:szCs w:val="21"/>
              </w:rPr>
            </w:pPr>
            <w:r>
              <w:rPr>
                <w:rFonts w:hint="default" w:hAnsi="仿宋" w:cs="Times New Roman"/>
                <w:color w:val="000000" w:themeColor="text1"/>
                <w:sz w:val="21"/>
                <w:szCs w:val="21"/>
              </w:rPr>
              <w:t>现场附近人员</w:t>
            </w:r>
          </w:p>
        </w:tc>
        <w:tc>
          <w:tcPr>
            <w:tcW w:w="2905" w:type="dxa"/>
            <w:vAlign w:val="center"/>
          </w:tcPr>
          <w:p>
            <w:pPr>
              <w:keepNext w:val="0"/>
              <w:keepLines w:val="0"/>
              <w:suppressLineNumbers w:val="0"/>
              <w:spacing w:before="0" w:beforeAutospacing="0" w:after="0" w:afterAutospacing="0" w:line="380" w:lineRule="exact"/>
              <w:ind w:left="0" w:right="0" w:firstLine="0" w:firstLineChars="0"/>
              <w:jc w:val="center"/>
              <w:rPr>
                <w:rFonts w:hint="eastAsia" w:cs="Times New Roman"/>
                <w:color w:val="auto"/>
                <w:sz w:val="21"/>
                <w:szCs w:val="21"/>
                <w:lang w:eastAsia="zh-CN"/>
              </w:rPr>
            </w:pPr>
            <w:r>
              <w:rPr>
                <w:rFonts w:hint="eastAsia" w:cs="Times New Roman"/>
                <w:color w:val="auto"/>
                <w:sz w:val="21"/>
                <w:szCs w:val="21"/>
                <w:lang w:eastAsia="zh-CN"/>
              </w:rPr>
              <w:t>巡警大队队员和云溪派出所民警设置警戒带，疏散围观群众及周边车辆，维护现场秩序，经在场人员6个小时的不懈努力，倾洒在路面的环氧树脂被全部清理干净</w:t>
            </w:r>
          </w:p>
        </w:tc>
        <w:tc>
          <w:tcPr>
            <w:tcW w:w="1596" w:type="dxa"/>
            <w:vAlign w:val="center"/>
          </w:tcPr>
          <w:p>
            <w:pPr>
              <w:keepNext w:val="0"/>
              <w:keepLines w:val="0"/>
              <w:suppressLineNumbers w:val="0"/>
              <w:spacing w:before="0" w:beforeAutospacing="0" w:after="0" w:afterAutospacing="0" w:line="380" w:lineRule="exact"/>
              <w:ind w:left="0" w:right="0" w:firstLine="0" w:firstLineChars="0"/>
              <w:jc w:val="both"/>
              <w:rPr>
                <w:rFonts w:hint="eastAsia" w:cs="Times New Roman"/>
                <w:color w:val="auto"/>
                <w:sz w:val="21"/>
                <w:szCs w:val="21"/>
                <w:lang w:eastAsia="zh-CN"/>
              </w:rPr>
            </w:pPr>
            <w:r>
              <w:rPr>
                <w:rFonts w:hint="eastAsia" w:cs="Times New Roman"/>
                <w:color w:val="auto"/>
                <w:sz w:val="21"/>
                <w:szCs w:val="21"/>
                <w:lang w:eastAsia="zh-CN"/>
              </w:rPr>
              <w:t>司机操作不当</w:t>
            </w:r>
          </w:p>
        </w:tc>
        <w:tc>
          <w:tcPr>
            <w:tcW w:w="1949" w:type="dxa"/>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400" w:lineRule="exact"/>
              <w:ind w:left="0" w:right="0" w:firstLine="0" w:firstLineChars="0"/>
              <w:jc w:val="both"/>
              <w:textAlignment w:val="auto"/>
              <w:rPr>
                <w:rFonts w:hint="eastAsia" w:cs="Times New Roman"/>
                <w:color w:val="auto"/>
                <w:sz w:val="21"/>
                <w:szCs w:val="21"/>
                <w:lang w:eastAsia="zh-CN"/>
              </w:rPr>
            </w:pPr>
            <w:r>
              <w:rPr>
                <w:rFonts w:hint="eastAsia" w:cs="Times New Roman"/>
                <w:color w:val="auto"/>
                <w:sz w:val="21"/>
                <w:szCs w:val="21"/>
                <w:lang w:eastAsia="zh-CN"/>
              </w:rPr>
              <w:t>泄漏到地面后可能导致行车和路人事故的发生</w:t>
            </w:r>
          </w:p>
        </w:tc>
      </w:tr>
    </w:tbl>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rFonts w:hint="default" w:ascii="Times New Roman" w:hAnsi="Times New Roman" w:cs="Times New Roman"/>
          <w:bCs/>
          <w:snapToGrid w:val="0"/>
          <w:kern w:val="0"/>
          <w:szCs w:val="28"/>
        </w:rPr>
      </w:pPr>
      <w:r>
        <w:rPr>
          <w:rFonts w:hint="default" w:ascii="Times New Roman" w:hAnsi="Times New Roman" w:cs="Times New Roman"/>
          <w:bCs/>
          <w:snapToGrid w:val="0"/>
          <w:kern w:val="0"/>
          <w:szCs w:val="28"/>
        </w:rPr>
        <w:t>近年来，随着社会的进步和科技的发展，人们的文化程度普遍提高，因而有了较强的安全意识和环保意识，再加上领导的重视并采用科学的管理手段进行管理，大大提高了管理水平，使事故的发生率有所降低，但仍以爆炸和中毒为主要事故类型。</w:t>
      </w:r>
    </w:p>
    <w:p>
      <w:pPr>
        <w:pStyle w:val="5"/>
        <w:spacing w:before="156" w:after="156"/>
        <w:rPr>
          <w:color w:val="000000" w:themeColor="text1"/>
        </w:rPr>
      </w:pPr>
      <w:r>
        <w:rPr>
          <w:color w:val="000000" w:themeColor="text1"/>
        </w:rPr>
        <w:t>4.1.</w:t>
      </w:r>
      <w:r>
        <w:rPr>
          <w:rFonts w:hint="eastAsia"/>
          <w:color w:val="000000" w:themeColor="text1"/>
        </w:rPr>
        <w:t>2</w:t>
      </w:r>
      <w:r>
        <w:rPr>
          <w:color w:val="000000" w:themeColor="text1"/>
        </w:rPr>
        <w:t>可能发生突发环境事件情景</w:t>
      </w:r>
    </w:p>
    <w:p>
      <w:pPr>
        <w:ind w:firstLine="573"/>
        <w:rPr>
          <w:color w:val="000000" w:themeColor="text1"/>
        </w:rPr>
      </w:pPr>
      <w:r>
        <w:rPr>
          <w:rFonts w:hint="eastAsia"/>
          <w:color w:val="000000" w:themeColor="text1"/>
        </w:rPr>
        <w:t>根据对本公司涉及化学品理化性质、生产工艺特征以及同类项目类比调查，项目事故风险类型确定为毒物泄漏、火灾和爆炸，以及其他因自然灾害引起的风险。我公司突发环境事件情景分析如下：</w:t>
      </w:r>
    </w:p>
    <w:p>
      <w:pPr>
        <w:ind w:firstLine="0" w:firstLineChars="0"/>
        <w:jc w:val="center"/>
        <w:rPr>
          <w:rFonts w:hAnsi="仿宋"/>
          <w:b/>
          <w:bCs w:val="0"/>
          <w:snapToGrid w:val="0"/>
          <w:color w:val="000000" w:themeColor="text1"/>
          <w:kern w:val="0"/>
          <w:szCs w:val="28"/>
        </w:rPr>
      </w:pPr>
      <w:r>
        <w:rPr>
          <w:rFonts w:hint="eastAsia" w:hAnsi="仿宋"/>
          <w:b/>
          <w:bCs w:val="0"/>
          <w:snapToGrid w:val="0"/>
          <w:color w:val="000000" w:themeColor="text1"/>
          <w:kern w:val="0"/>
          <w:szCs w:val="28"/>
        </w:rPr>
        <w:t>表4-2  可能发生突发环境事件情景分析</w:t>
      </w:r>
    </w:p>
    <w:tbl>
      <w:tblPr>
        <w:tblStyle w:val="45"/>
        <w:tblW w:w="499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412"/>
        <w:gridCol w:w="1771"/>
        <w:gridCol w:w="1119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1107" w:type="pct"/>
            <w:gridSpan w:val="2"/>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b/>
                <w:sz w:val="21"/>
                <w:szCs w:val="21"/>
              </w:rPr>
            </w:pPr>
            <w:r>
              <w:rPr>
                <w:rFonts w:hint="default" w:ascii="Times New Roman" w:hAnsi="Times New Roman" w:cs="Times New Roman"/>
                <w:b/>
                <w:sz w:val="21"/>
                <w:szCs w:val="21"/>
              </w:rPr>
              <w:t>突发环境事件类型</w:t>
            </w:r>
          </w:p>
        </w:tc>
        <w:tc>
          <w:tcPr>
            <w:tcW w:w="3892" w:type="pct"/>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b/>
                <w:sz w:val="21"/>
                <w:szCs w:val="21"/>
              </w:rPr>
            </w:pPr>
            <w:r>
              <w:rPr>
                <w:rFonts w:hint="default" w:ascii="Times New Roman" w:hAnsi="Times New Roman" w:cs="Times New Roman"/>
                <w:b/>
                <w:sz w:val="21"/>
                <w:szCs w:val="21"/>
              </w:rPr>
              <w:t>情景分析</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75" w:hRule="atLeast"/>
          <w:jc w:val="center"/>
        </w:trPr>
        <w:tc>
          <w:tcPr>
            <w:tcW w:w="491" w:type="pct"/>
            <w:vMerge w:val="restart"/>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火灾、爆炸、泄漏事件引起的次生环境污染事件</w:t>
            </w:r>
          </w:p>
        </w:tc>
        <w:tc>
          <w:tcPr>
            <w:tcW w:w="615" w:type="pct"/>
            <w:vMerge w:val="restart"/>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kern w:val="0"/>
                <w:sz w:val="21"/>
                <w:szCs w:val="21"/>
              </w:rPr>
              <w:t>火灾、爆炸事故</w:t>
            </w:r>
          </w:p>
        </w:tc>
        <w:tc>
          <w:tcPr>
            <w:tcW w:w="3892" w:type="pct"/>
            <w:vAlign w:val="center"/>
          </w:tcPr>
          <w:p>
            <w:pPr>
              <w:keepNext w:val="0"/>
              <w:keepLines w:val="0"/>
              <w:pageBreakBefore w:val="0"/>
              <w:widowControl w:val="0"/>
              <w:suppressLineNumbers w:val="0"/>
              <w:tabs>
                <w:tab w:val="left" w:pos="2520"/>
              </w:tabs>
              <w:kinsoku/>
              <w:wordWrap/>
              <w:overflowPunct/>
              <w:topLinePunct w:val="0"/>
              <w:autoSpaceDE/>
              <w:autoSpaceDN/>
              <w:bidi w:val="0"/>
              <w:adjustRightInd w:val="0"/>
              <w:snapToGrid w:val="0"/>
              <w:spacing w:before="0" w:beforeAutospacing="0" w:after="0" w:afterAutospacing="0" w:line="420" w:lineRule="exact"/>
              <w:ind w:left="0" w:right="0" w:firstLine="0" w:firstLineChars="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本公司生产</w:t>
            </w:r>
            <w:r>
              <w:rPr>
                <w:rFonts w:hint="eastAsia" w:cs="Times New Roman"/>
                <w:sz w:val="21"/>
                <w:szCs w:val="21"/>
                <w:lang w:val="en-US" w:eastAsia="zh-CN"/>
              </w:rPr>
              <w:t>过程</w:t>
            </w:r>
            <w:r>
              <w:rPr>
                <w:rFonts w:hint="default" w:ascii="Times New Roman" w:hAnsi="Times New Roman" w:cs="Times New Roman"/>
                <w:sz w:val="21"/>
                <w:szCs w:val="21"/>
                <w:lang w:val="en-US" w:eastAsia="zh-CN"/>
              </w:rPr>
              <w:t>中的危险废物</w:t>
            </w:r>
            <w:r>
              <w:rPr>
                <w:rFonts w:hint="eastAsia" w:cs="Times New Roman"/>
                <w:sz w:val="21"/>
                <w:szCs w:val="21"/>
                <w:lang w:val="en-US" w:eastAsia="zh-CN"/>
              </w:rPr>
              <w:t>及天然气等</w:t>
            </w:r>
            <w:r>
              <w:rPr>
                <w:rFonts w:hint="default" w:ascii="Times New Roman" w:hAnsi="Times New Roman" w:cs="Times New Roman"/>
                <w:sz w:val="21"/>
                <w:szCs w:val="21"/>
                <w:lang w:val="en-US" w:eastAsia="zh-CN"/>
              </w:rPr>
              <w:t>均为易燃物料，根据对相类似生产装置调查的基础上，采用类比法对本公司在生产过程中可能出现的事故原因进行分析，可得出如下结论：</w:t>
            </w:r>
          </w:p>
          <w:p>
            <w:pPr>
              <w:keepNext w:val="0"/>
              <w:keepLines w:val="0"/>
              <w:pageBreakBefore w:val="0"/>
              <w:widowControl w:val="0"/>
              <w:suppressLineNumbers w:val="0"/>
              <w:tabs>
                <w:tab w:val="left" w:pos="2520"/>
              </w:tabs>
              <w:kinsoku/>
              <w:wordWrap/>
              <w:overflowPunct/>
              <w:topLinePunct w:val="0"/>
              <w:autoSpaceDE/>
              <w:autoSpaceDN/>
              <w:bidi w:val="0"/>
              <w:adjustRightInd w:val="0"/>
              <w:snapToGrid w:val="0"/>
              <w:spacing w:before="0" w:beforeAutospacing="0" w:after="0" w:afterAutospacing="0" w:line="420" w:lineRule="exact"/>
              <w:ind w:left="0" w:right="0" w:firstLine="0" w:firstLineChars="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当物料发生燃烧后产生大量有毒有害浓烟，不仅污染环境，且可造成人员中毒伤害事故，一旦发生火灾事故，则燃烧产生的有害浓烟迅速进入大气中造成污染，此类污染事故影响的程度和范围不仅仅取决于燃烧产生的排放量，还同当时的气象条件密切相关。</w:t>
            </w:r>
          </w:p>
          <w:p>
            <w:pPr>
              <w:keepNext w:val="0"/>
              <w:keepLines w:val="0"/>
              <w:pageBreakBefore w:val="0"/>
              <w:widowControl w:val="0"/>
              <w:suppressLineNumbers w:val="0"/>
              <w:tabs>
                <w:tab w:val="left" w:pos="2520"/>
              </w:tabs>
              <w:kinsoku/>
              <w:wordWrap/>
              <w:overflowPunct/>
              <w:topLinePunct w:val="0"/>
              <w:autoSpaceDE/>
              <w:autoSpaceDN/>
              <w:bidi w:val="0"/>
              <w:adjustRightInd w:val="0"/>
              <w:snapToGrid w:val="0"/>
              <w:spacing w:before="0" w:beforeAutospacing="0" w:after="0" w:afterAutospacing="0" w:line="420" w:lineRule="exact"/>
              <w:ind w:left="0" w:right="0" w:firstLine="0" w:firstLineChars="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发生火灾事故时，产生的有毒有害气体将直接扩散到大气中，对厂区周围大气环境造成污染；消防过程中产生的洗消废水未经处理直接排放，废水进入农田，废水下渗，对附近农田土壤、植被以及地下水造成污染。</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6" w:hRule="atLeast"/>
          <w:jc w:val="center"/>
        </w:trPr>
        <w:tc>
          <w:tcPr>
            <w:tcW w:w="491" w:type="pct"/>
            <w:vMerge w:val="continue"/>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p>
        </w:tc>
        <w:tc>
          <w:tcPr>
            <w:tcW w:w="615" w:type="pct"/>
            <w:vMerge w:val="restart"/>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kern w:val="0"/>
                <w:sz w:val="21"/>
                <w:szCs w:val="21"/>
              </w:rPr>
            </w:pPr>
            <w:r>
              <w:rPr>
                <w:rFonts w:hint="default" w:ascii="Times New Roman" w:hAnsi="Times New Roman" w:cs="Times New Roman"/>
                <w:kern w:val="0"/>
                <w:sz w:val="21"/>
                <w:szCs w:val="21"/>
              </w:rPr>
              <w:t>物料</w:t>
            </w:r>
            <w:r>
              <w:rPr>
                <w:rFonts w:hint="default" w:ascii="Times New Roman" w:hAnsi="Times New Roman" w:cs="Times New Roman"/>
                <w:sz w:val="21"/>
                <w:szCs w:val="21"/>
              </w:rPr>
              <w:t>泄露事故</w:t>
            </w:r>
          </w:p>
        </w:tc>
        <w:tc>
          <w:tcPr>
            <w:tcW w:w="3892" w:type="pct"/>
            <w:tcBorders>
              <w:bottom w:val="single" w:color="auto" w:sz="4" w:space="0"/>
            </w:tcBorders>
            <w:vAlign w:val="center"/>
          </w:tcPr>
          <w:p>
            <w:pPr>
              <w:keepNext w:val="0"/>
              <w:keepLines w:val="0"/>
              <w:pageBreakBefore w:val="0"/>
              <w:widowControl w:val="0"/>
              <w:suppressLineNumbers w:val="0"/>
              <w:tabs>
                <w:tab w:val="left" w:pos="2520"/>
              </w:tabs>
              <w:kinsoku/>
              <w:wordWrap/>
              <w:overflowPunct/>
              <w:topLinePunct w:val="0"/>
              <w:autoSpaceDE/>
              <w:autoSpaceDN/>
              <w:bidi w:val="0"/>
              <w:adjustRightInd w:val="0"/>
              <w:snapToGrid w:val="0"/>
              <w:spacing w:before="0" w:beforeAutospacing="0" w:after="0" w:afterAutospacing="0" w:line="420" w:lineRule="exact"/>
              <w:ind w:left="0" w:right="0" w:firstLine="0" w:firstLineChars="0"/>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消防废水沿管网流入事故应急池内，事故池能够有效收集消防废水产生量。在事故状态下，消防废水流出厂外，造成周围环境影响。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0" w:hRule="atLeast"/>
          <w:jc w:val="center"/>
        </w:trPr>
        <w:tc>
          <w:tcPr>
            <w:tcW w:w="491" w:type="pct"/>
            <w:vMerge w:val="continue"/>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p>
        </w:tc>
        <w:tc>
          <w:tcPr>
            <w:tcW w:w="615" w:type="pct"/>
            <w:vMerge w:val="continue"/>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kern w:val="0"/>
                <w:sz w:val="21"/>
                <w:szCs w:val="21"/>
              </w:rPr>
            </w:pPr>
          </w:p>
        </w:tc>
        <w:tc>
          <w:tcPr>
            <w:tcW w:w="3892" w:type="pct"/>
            <w:tcBorders>
              <w:bottom w:val="single" w:color="auto" w:sz="4" w:space="0"/>
            </w:tcBorders>
            <w:vAlign w:val="center"/>
          </w:tcPr>
          <w:p>
            <w:pPr>
              <w:keepNext w:val="0"/>
              <w:keepLines w:val="0"/>
              <w:pageBreakBefore w:val="0"/>
              <w:widowControl w:val="0"/>
              <w:suppressLineNumbers w:val="0"/>
              <w:tabs>
                <w:tab w:val="left" w:pos="2520"/>
              </w:tabs>
              <w:kinsoku/>
              <w:wordWrap/>
              <w:overflowPunct/>
              <w:topLinePunct w:val="0"/>
              <w:autoSpaceDE/>
              <w:autoSpaceDN/>
              <w:bidi w:val="0"/>
              <w:adjustRightInd w:val="0"/>
              <w:snapToGrid w:val="0"/>
              <w:spacing w:before="0" w:beforeAutospacing="0" w:after="0" w:afterAutospacing="0" w:line="420" w:lineRule="exact"/>
              <w:ind w:left="0" w:right="0" w:firstLine="0" w:firstLineChars="0"/>
              <w:textAlignment w:val="auto"/>
              <w:rPr>
                <w:rFonts w:hint="default" w:ascii="Times New Roman" w:hAnsi="Times New Roman" w:cs="Times New Roman"/>
                <w:color w:val="000000" w:themeColor="text1"/>
                <w:sz w:val="21"/>
                <w:szCs w:val="21"/>
                <w:lang w:val="en-US" w:eastAsia="zh-CN"/>
              </w:rPr>
            </w:pPr>
            <w:r>
              <w:rPr>
                <w:rFonts w:hint="eastAsia" w:cs="Times New Roman"/>
                <w:color w:val="000000" w:themeColor="text1"/>
                <w:sz w:val="21"/>
                <w:szCs w:val="21"/>
                <w:lang w:val="en-US" w:eastAsia="zh-CN"/>
              </w:rPr>
              <w:t>我公司天然气</w:t>
            </w:r>
            <w:r>
              <w:rPr>
                <w:rFonts w:hint="default" w:ascii="Times New Roman" w:hAnsi="Times New Roman" w:cs="Times New Roman"/>
                <w:color w:val="auto"/>
                <w:sz w:val="21"/>
                <w:szCs w:val="21"/>
              </w:rPr>
              <w:t>泄漏后，会影响周围大气环境。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0" w:hRule="atLeast"/>
          <w:jc w:val="center"/>
        </w:trPr>
        <w:tc>
          <w:tcPr>
            <w:tcW w:w="491" w:type="pct"/>
            <w:vMerge w:val="continue"/>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p>
        </w:tc>
        <w:tc>
          <w:tcPr>
            <w:tcW w:w="615" w:type="pct"/>
            <w:vMerge w:val="continue"/>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kern w:val="0"/>
                <w:sz w:val="21"/>
                <w:szCs w:val="21"/>
              </w:rPr>
            </w:pPr>
          </w:p>
        </w:tc>
        <w:tc>
          <w:tcPr>
            <w:tcW w:w="3892" w:type="pct"/>
            <w:tcBorders>
              <w:bottom w:val="single" w:color="auto" w:sz="4" w:space="0"/>
            </w:tcBorders>
            <w:vAlign w:val="center"/>
          </w:tcPr>
          <w:p>
            <w:pPr>
              <w:keepNext w:val="0"/>
              <w:keepLines w:val="0"/>
              <w:pageBreakBefore w:val="0"/>
              <w:widowControl w:val="0"/>
              <w:suppressLineNumbers w:val="0"/>
              <w:tabs>
                <w:tab w:val="left" w:pos="2520"/>
              </w:tabs>
              <w:kinsoku/>
              <w:wordWrap/>
              <w:overflowPunct/>
              <w:topLinePunct w:val="0"/>
              <w:autoSpaceDE/>
              <w:autoSpaceDN/>
              <w:bidi w:val="0"/>
              <w:adjustRightInd w:val="0"/>
              <w:snapToGrid w:val="0"/>
              <w:spacing w:before="0" w:beforeAutospacing="0" w:after="0" w:afterAutospacing="0" w:line="420" w:lineRule="exact"/>
              <w:ind w:left="0" w:right="0" w:firstLine="0" w:firstLineChars="0"/>
              <w:textAlignment w:val="auto"/>
              <w:rPr>
                <w:rFonts w:hint="eastAsia" w:cs="Times New Roman"/>
                <w:color w:val="000000" w:themeColor="text1"/>
                <w:sz w:val="21"/>
                <w:szCs w:val="21"/>
                <w:lang w:val="en-US" w:eastAsia="zh-CN"/>
              </w:rPr>
            </w:pPr>
            <w:r>
              <w:rPr>
                <w:rFonts w:hint="eastAsia" w:cs="Times New Roman"/>
                <w:color w:val="000000" w:themeColor="text1"/>
                <w:sz w:val="21"/>
                <w:szCs w:val="21"/>
                <w:lang w:val="en-US" w:eastAsia="zh-CN"/>
              </w:rPr>
              <w:t>丙烯酸水性漆、环氧树脂塑粉泄漏后对周围土壤、地表水造成影响。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0" w:hRule="atLeast"/>
          <w:jc w:val="center"/>
        </w:trPr>
        <w:tc>
          <w:tcPr>
            <w:tcW w:w="491" w:type="pct"/>
            <w:vMerge w:val="continue"/>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p>
        </w:tc>
        <w:tc>
          <w:tcPr>
            <w:tcW w:w="615" w:type="pct"/>
            <w:vMerge w:val="continue"/>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kern w:val="0"/>
                <w:sz w:val="21"/>
                <w:szCs w:val="21"/>
              </w:rPr>
            </w:pPr>
          </w:p>
        </w:tc>
        <w:tc>
          <w:tcPr>
            <w:tcW w:w="3892" w:type="pct"/>
            <w:tcBorders>
              <w:bottom w:val="single" w:color="auto" w:sz="4" w:space="0"/>
            </w:tcBorders>
            <w:vAlign w:val="center"/>
          </w:tcPr>
          <w:p>
            <w:pPr>
              <w:keepNext w:val="0"/>
              <w:keepLines w:val="0"/>
              <w:pageBreakBefore w:val="0"/>
              <w:widowControl w:val="0"/>
              <w:suppressLineNumbers w:val="0"/>
              <w:tabs>
                <w:tab w:val="left" w:pos="2520"/>
              </w:tabs>
              <w:kinsoku/>
              <w:wordWrap/>
              <w:overflowPunct/>
              <w:topLinePunct w:val="0"/>
              <w:autoSpaceDE/>
              <w:autoSpaceDN/>
              <w:bidi w:val="0"/>
              <w:adjustRightInd w:val="0"/>
              <w:snapToGrid w:val="0"/>
              <w:spacing w:before="0" w:beforeAutospacing="0" w:after="0" w:afterAutospacing="0" w:line="420" w:lineRule="exact"/>
              <w:ind w:left="0" w:right="0" w:firstLine="0" w:firstLineChars="0"/>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危废处置中的危险废液储存于专门的储存间内，且有专人负责管理，若危险废液发生泄漏，能够及时收集，且地下防渗效果较好，不会排至外环境中。</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5" w:hRule="atLeast"/>
          <w:jc w:val="center"/>
        </w:trPr>
        <w:tc>
          <w:tcPr>
            <w:tcW w:w="1107" w:type="pct"/>
            <w:gridSpan w:val="2"/>
            <w:tcBorders>
              <w:top w:val="single" w:color="auto" w:sz="4" w:space="0"/>
            </w:tcBorders>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非正常工况（开、停车等）</w:t>
            </w:r>
          </w:p>
        </w:tc>
        <w:tc>
          <w:tcPr>
            <w:tcW w:w="3892" w:type="pct"/>
            <w:tcBorders>
              <w:top w:val="single" w:color="auto" w:sz="4" w:space="0"/>
            </w:tcBorders>
            <w:vAlign w:val="center"/>
          </w:tcPr>
          <w:p>
            <w:pPr>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0" w:beforeAutospacing="0" w:after="0" w:afterAutospacing="0" w:line="400" w:lineRule="exact"/>
              <w:ind w:left="0" w:right="0" w:firstLine="0" w:firstLineChars="0"/>
              <w:textAlignment w:val="auto"/>
              <w:rPr>
                <w:rFonts w:hint="default" w:ascii="Times New Roman" w:hAnsi="Times New Roman" w:cs="Times New Roman"/>
                <w:b/>
                <w:sz w:val="21"/>
                <w:szCs w:val="21"/>
              </w:rPr>
            </w:pPr>
            <w:r>
              <w:rPr>
                <w:rFonts w:hint="default" w:ascii="Times New Roman" w:hAnsi="Times New Roman" w:cs="Times New Roman"/>
                <w:bCs/>
                <w:color w:val="000000" w:themeColor="text1"/>
                <w:sz w:val="21"/>
                <w:szCs w:val="21"/>
              </w:rPr>
              <w:t>公司在运行时，若各物料输送管道、阀门、接口处密封不严，有可能造成物料的泄漏，造成大气环境污染</w:t>
            </w:r>
            <w:r>
              <w:rPr>
                <w:rFonts w:hint="default" w:ascii="Times New Roman" w:hAnsi="Times New Roman" w:cs="Times New Roman"/>
                <w:color w:val="000000" w:themeColor="text1"/>
                <w:sz w:val="21"/>
                <w:szCs w:val="21"/>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90" w:hRule="atLeast"/>
          <w:jc w:val="center"/>
        </w:trPr>
        <w:tc>
          <w:tcPr>
            <w:tcW w:w="491" w:type="pct"/>
            <w:vMerge w:val="restart"/>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污染治理设施非正常运行</w:t>
            </w:r>
          </w:p>
        </w:tc>
        <w:tc>
          <w:tcPr>
            <w:tcW w:w="615" w:type="pct"/>
            <w:tcBorders>
              <w:bottom w:val="single" w:color="auto" w:sz="4" w:space="0"/>
            </w:tcBorders>
            <w:vAlign w:val="center"/>
          </w:tcPr>
          <w:p>
            <w:pPr>
              <w:keepNext w:val="0"/>
              <w:keepLines w:val="0"/>
              <w:pageBreakBefore w:val="0"/>
              <w:suppressLineNumbers w:val="0"/>
              <w:tabs>
                <w:tab w:val="left" w:pos="2520"/>
              </w:tabs>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cs="Times New Roman"/>
                <w:color w:val="000000"/>
                <w:kern w:val="0"/>
                <w:sz w:val="21"/>
                <w:szCs w:val="21"/>
                <w:lang w:val="en-US" w:eastAsia="zh-CN"/>
              </w:rPr>
              <w:t>废气处理设施</w:t>
            </w:r>
          </w:p>
        </w:tc>
        <w:tc>
          <w:tcPr>
            <w:tcW w:w="3892" w:type="pct"/>
            <w:tcBorders>
              <w:bottom w:val="single" w:color="auto" w:sz="4" w:space="0"/>
            </w:tcBorders>
            <w:vAlign w:val="center"/>
          </w:tcPr>
          <w:p>
            <w:pPr>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0" w:beforeAutospacing="0" w:after="0" w:afterAutospacing="0" w:line="420" w:lineRule="exact"/>
              <w:ind w:left="0" w:leftChars="0" w:right="0" w:rightChars="0" w:firstLine="0" w:firstLineChars="0"/>
              <w:textAlignment w:val="auto"/>
              <w:rPr>
                <w:rFonts w:hint="default" w:ascii="Times New Roman" w:hAnsi="Times New Roman" w:eastAsia="仿宋" w:cs="Times New Roman"/>
                <w:color w:val="000000" w:themeColor="text1"/>
                <w:kern w:val="0"/>
                <w:sz w:val="21"/>
                <w:szCs w:val="21"/>
                <w:lang w:val="en-US" w:eastAsia="zh-CN" w:bidi="ar-SA"/>
              </w:rPr>
            </w:pPr>
            <w:r>
              <w:rPr>
                <w:rFonts w:hint="eastAsia" w:cs="Times New Roman"/>
                <w:color w:val="000000" w:themeColor="text1"/>
                <w:kern w:val="0"/>
                <w:sz w:val="21"/>
                <w:szCs w:val="21"/>
                <w:lang w:val="en-US" w:eastAsia="zh-CN"/>
              </w:rPr>
              <w:t>天然气加热炉</w:t>
            </w:r>
            <w:r>
              <w:rPr>
                <w:rFonts w:hint="default" w:ascii="Times New Roman" w:hAnsi="Times New Roman" w:cs="Times New Roman"/>
                <w:color w:val="000000" w:themeColor="text1"/>
                <w:sz w:val="21"/>
                <w:szCs w:val="21"/>
              </w:rPr>
              <w:t>废气处理设施</w:t>
            </w:r>
            <w:r>
              <w:rPr>
                <w:rFonts w:hint="default" w:ascii="Times New Roman" w:hAnsi="Times New Roman" w:cs="Times New Roman"/>
                <w:color w:val="000000" w:themeColor="text1"/>
                <w:sz w:val="21"/>
                <w:szCs w:val="21"/>
                <w:lang w:val="en-US" w:eastAsia="zh-CN"/>
              </w:rPr>
              <w:t>非正常运行</w:t>
            </w:r>
            <w:r>
              <w:rPr>
                <w:rFonts w:hint="default" w:ascii="Times New Roman" w:hAnsi="Times New Roman" w:cs="Times New Roman"/>
                <w:color w:val="000000" w:themeColor="text1"/>
                <w:sz w:val="21"/>
                <w:szCs w:val="21"/>
              </w:rPr>
              <w:t>，废气中主要污染物为颗粒物</w:t>
            </w:r>
            <w:r>
              <w:rPr>
                <w:rFonts w:hint="eastAsia" w:cs="Times New Roman"/>
                <w:color w:val="000000" w:themeColor="text1"/>
                <w:sz w:val="21"/>
                <w:szCs w:val="21"/>
                <w:lang w:eastAsia="zh-CN"/>
              </w:rPr>
              <w:t>、二氧化硫</w:t>
            </w:r>
            <w:r>
              <w:rPr>
                <w:rFonts w:hint="default" w:ascii="Times New Roman" w:hAnsi="Times New Roman" w:cs="Times New Roman"/>
                <w:color w:val="000000" w:themeColor="text1"/>
                <w:sz w:val="21"/>
                <w:szCs w:val="21"/>
                <w:lang w:val="en-US" w:eastAsia="zh-CN"/>
              </w:rPr>
              <w:t>及氮氧化物</w:t>
            </w:r>
            <w:r>
              <w:rPr>
                <w:rFonts w:hint="default" w:ascii="Times New Roman" w:hAnsi="Times New Roman" w:cs="Times New Roman"/>
                <w:color w:val="000000" w:themeColor="text1"/>
                <w:sz w:val="21"/>
                <w:szCs w:val="21"/>
              </w:rPr>
              <w:t>，</w:t>
            </w:r>
            <w:r>
              <w:rPr>
                <w:rFonts w:hint="eastAsia" w:cs="Times New Roman"/>
                <w:color w:val="000000" w:themeColor="text1"/>
                <w:sz w:val="21"/>
                <w:szCs w:val="21"/>
                <w:lang w:eastAsia="zh-CN"/>
              </w:rPr>
              <w:t>喷漆、喷塑固化</w:t>
            </w:r>
            <w:r>
              <w:rPr>
                <w:rFonts w:hint="default" w:ascii="Times New Roman" w:hAnsi="Times New Roman" w:cs="Times New Roman"/>
                <w:color w:val="000000" w:themeColor="text1"/>
                <w:sz w:val="21"/>
                <w:szCs w:val="21"/>
              </w:rPr>
              <w:t>废气处理设施</w:t>
            </w:r>
            <w:r>
              <w:rPr>
                <w:rFonts w:hint="default" w:ascii="Times New Roman" w:hAnsi="Times New Roman" w:cs="Times New Roman"/>
                <w:color w:val="000000" w:themeColor="text1"/>
                <w:sz w:val="21"/>
                <w:szCs w:val="21"/>
                <w:lang w:val="en-US" w:eastAsia="zh-CN"/>
              </w:rPr>
              <w:t>非正常运行</w:t>
            </w:r>
            <w:r>
              <w:rPr>
                <w:rFonts w:hint="default" w:ascii="Times New Roman" w:hAnsi="Times New Roman" w:cs="Times New Roman"/>
                <w:color w:val="000000" w:themeColor="text1"/>
                <w:sz w:val="21"/>
                <w:szCs w:val="21"/>
              </w:rPr>
              <w:t>，</w:t>
            </w:r>
            <w:r>
              <w:rPr>
                <w:rFonts w:hint="eastAsia" w:cs="Times New Roman"/>
                <w:color w:val="000000" w:themeColor="text1"/>
                <w:sz w:val="21"/>
                <w:szCs w:val="21"/>
                <w:lang w:eastAsia="zh-CN"/>
              </w:rPr>
              <w:t>产生的有机废气，主要为非甲烷总烃，打磨、喷塑、抛丸</w:t>
            </w:r>
            <w:r>
              <w:rPr>
                <w:rFonts w:hint="default" w:ascii="Times New Roman" w:hAnsi="Times New Roman" w:cs="Times New Roman"/>
                <w:color w:val="000000" w:themeColor="text1"/>
                <w:sz w:val="21"/>
                <w:szCs w:val="21"/>
              </w:rPr>
              <w:t>废气处理设施</w:t>
            </w:r>
            <w:r>
              <w:rPr>
                <w:rFonts w:hint="eastAsia" w:cs="Times New Roman"/>
                <w:color w:val="000000" w:themeColor="text1"/>
                <w:sz w:val="21"/>
                <w:szCs w:val="21"/>
                <w:lang w:eastAsia="zh-CN"/>
              </w:rPr>
              <w:t>布袋除尘器</w:t>
            </w:r>
            <w:r>
              <w:rPr>
                <w:rFonts w:hint="default" w:ascii="Times New Roman" w:hAnsi="Times New Roman" w:cs="Times New Roman"/>
                <w:color w:val="000000" w:themeColor="text1"/>
                <w:sz w:val="21"/>
                <w:szCs w:val="21"/>
                <w:lang w:val="en-US" w:eastAsia="zh-CN"/>
              </w:rPr>
              <w:t>非正常运行</w:t>
            </w:r>
            <w:r>
              <w:rPr>
                <w:rFonts w:hint="default" w:ascii="Times New Roman" w:hAnsi="Times New Roman" w:cs="Times New Roman"/>
                <w:color w:val="000000" w:themeColor="text1"/>
                <w:sz w:val="21"/>
                <w:szCs w:val="21"/>
              </w:rPr>
              <w:t>，</w:t>
            </w:r>
            <w:r>
              <w:rPr>
                <w:rFonts w:hint="eastAsia" w:cs="Times New Roman"/>
                <w:color w:val="000000" w:themeColor="text1"/>
                <w:sz w:val="21"/>
                <w:szCs w:val="21"/>
                <w:lang w:eastAsia="zh-CN"/>
              </w:rPr>
              <w:t>产生的颗粒物。</w:t>
            </w:r>
            <w:r>
              <w:rPr>
                <w:rFonts w:hint="default" w:ascii="Times New Roman" w:hAnsi="Times New Roman" w:cs="Times New Roman"/>
                <w:color w:val="000000" w:themeColor="text1"/>
                <w:sz w:val="21"/>
                <w:szCs w:val="21"/>
              </w:rPr>
              <w:t>若废气处理设施不能正常运行，生产工艺过程产生的废气未经处理进入大气，特别是在不利的风向下迅速向周围扩散，对周围大气环境造成污染，对厂区周围居民造成影响。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50" w:hRule="atLeast"/>
          <w:jc w:val="center"/>
        </w:trPr>
        <w:tc>
          <w:tcPr>
            <w:tcW w:w="491" w:type="pct"/>
            <w:vMerge w:val="continue"/>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p>
        </w:tc>
        <w:tc>
          <w:tcPr>
            <w:tcW w:w="615" w:type="pct"/>
            <w:tcBorders>
              <w:bottom w:val="single" w:color="auto" w:sz="4" w:space="0"/>
            </w:tcBorders>
            <w:vAlign w:val="center"/>
          </w:tcPr>
          <w:p>
            <w:pPr>
              <w:keepNext w:val="0"/>
              <w:keepLines w:val="0"/>
              <w:pageBreakBefore w:val="0"/>
              <w:suppressLineNumbers w:val="0"/>
              <w:tabs>
                <w:tab w:val="left" w:pos="2520"/>
              </w:tabs>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cs="Times New Roman"/>
                <w:color w:val="000000"/>
                <w:kern w:val="0"/>
                <w:sz w:val="21"/>
                <w:szCs w:val="21"/>
                <w:lang w:val="en-US" w:eastAsia="zh-CN"/>
              </w:rPr>
              <w:t>废水处理设施</w:t>
            </w:r>
          </w:p>
        </w:tc>
        <w:tc>
          <w:tcPr>
            <w:tcW w:w="3892" w:type="pct"/>
            <w:tcBorders>
              <w:bottom w:val="single" w:color="auto" w:sz="4" w:space="0"/>
            </w:tcBorders>
            <w:vAlign w:val="center"/>
          </w:tcPr>
          <w:p>
            <w:pPr>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0" w:beforeAutospacing="0" w:after="0" w:afterAutospacing="0" w:line="420" w:lineRule="exact"/>
              <w:ind w:left="0" w:leftChars="0" w:right="0" w:rightChars="0" w:firstLine="0" w:firstLineChars="0"/>
              <w:textAlignment w:val="auto"/>
              <w:rPr>
                <w:rFonts w:hint="default" w:ascii="Times New Roman" w:hAnsi="Times New Roman" w:eastAsia="仿宋" w:cs="Times New Roman"/>
                <w:color w:val="000000" w:themeColor="text1"/>
                <w:kern w:val="0"/>
                <w:sz w:val="21"/>
                <w:szCs w:val="21"/>
                <w:lang w:val="en-US" w:eastAsia="zh-CN" w:bidi="ar-SA"/>
              </w:rPr>
            </w:pPr>
            <w:r>
              <w:rPr>
                <w:rFonts w:hint="default" w:ascii="Times New Roman" w:hAnsi="Times New Roman" w:cs="Times New Roman"/>
                <w:color w:val="000000" w:themeColor="text1"/>
                <w:kern w:val="0"/>
                <w:sz w:val="21"/>
                <w:szCs w:val="21"/>
                <w:lang w:val="en-US" w:eastAsia="zh-CN"/>
              </w:rPr>
              <w:t>针对生产生活废水的处理，</w:t>
            </w:r>
            <w:r>
              <w:rPr>
                <w:rFonts w:hint="eastAsia" w:cs="Times New Roman"/>
                <w:color w:val="000000" w:themeColor="text1"/>
                <w:kern w:val="0"/>
                <w:sz w:val="21"/>
                <w:szCs w:val="21"/>
                <w:lang w:val="en-US" w:eastAsia="zh-CN"/>
              </w:rPr>
              <w:t>考虑管道破损造成污水外泄</w:t>
            </w:r>
            <w:r>
              <w:rPr>
                <w:rFonts w:hint="default" w:ascii="Times New Roman" w:hAnsi="Times New Roman" w:cs="Times New Roman"/>
                <w:color w:val="000000" w:themeColor="text1"/>
                <w:kern w:val="0"/>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70" w:hRule="atLeast"/>
          <w:jc w:val="center"/>
        </w:trPr>
        <w:tc>
          <w:tcPr>
            <w:tcW w:w="1107" w:type="pct"/>
            <w:gridSpan w:val="2"/>
            <w:vAlign w:val="center"/>
          </w:tcPr>
          <w:p>
            <w:pPr>
              <w:keepNext w:val="0"/>
              <w:keepLines w:val="0"/>
              <w:pageBreakBefore w:val="0"/>
              <w:suppressLineNumbers w:val="0"/>
              <w:tabs>
                <w:tab w:val="left" w:pos="2520"/>
              </w:tabs>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cs="Times New Roman"/>
                <w:color w:val="000000"/>
                <w:kern w:val="0"/>
                <w:sz w:val="21"/>
                <w:szCs w:val="21"/>
                <w:lang w:val="en-US" w:eastAsia="zh-CN"/>
              </w:rPr>
            </w:pPr>
            <w:r>
              <w:rPr>
                <w:rFonts w:hint="default" w:ascii="Times New Roman" w:hAnsi="Times New Roman" w:cs="Times New Roman"/>
                <w:color w:val="000000"/>
                <w:kern w:val="0"/>
                <w:sz w:val="21"/>
                <w:szCs w:val="21"/>
              </w:rPr>
              <w:t>违法排污</w:t>
            </w:r>
          </w:p>
        </w:tc>
        <w:tc>
          <w:tcPr>
            <w:tcW w:w="3892" w:type="pct"/>
            <w:tcBorders>
              <w:bottom w:val="single" w:color="auto" w:sz="4" w:space="0"/>
            </w:tcBorders>
            <w:vAlign w:val="center"/>
          </w:tcPr>
          <w:p>
            <w:pPr>
              <w:keepNext w:val="0"/>
              <w:keepLines w:val="0"/>
              <w:pageBreakBefore w:val="0"/>
              <w:widowControl/>
              <w:suppressLineNumbers w:val="0"/>
              <w:shd w:val="clear" w:color="auto" w:fill="FFFFFF"/>
              <w:kinsoku/>
              <w:wordWrap/>
              <w:overflowPunct/>
              <w:topLinePunct w:val="0"/>
              <w:autoSpaceDE/>
              <w:autoSpaceDN/>
              <w:bidi w:val="0"/>
              <w:adjustRightInd w:val="0"/>
              <w:snapToGrid/>
              <w:spacing w:before="0" w:beforeAutospacing="0" w:after="0" w:afterAutospacing="0" w:line="420" w:lineRule="exact"/>
              <w:ind w:left="0" w:right="0" w:firstLine="0" w:firstLineChars="0"/>
              <w:jc w:val="both"/>
              <w:textAlignment w:val="auto"/>
              <w:rPr>
                <w:rFonts w:hint="default" w:ascii="Times New Roman" w:hAnsi="Times New Roman" w:cs="Times New Roman"/>
                <w:color w:val="000000" w:themeColor="text1"/>
                <w:kern w:val="0"/>
                <w:sz w:val="21"/>
                <w:szCs w:val="21"/>
                <w:lang w:val="en-US" w:eastAsia="zh-CN"/>
              </w:rPr>
            </w:pPr>
            <w:r>
              <w:rPr>
                <w:rFonts w:hint="default" w:ascii="Times New Roman" w:hAnsi="Times New Roman" w:cs="Times New Roman"/>
                <w:color w:val="000000" w:themeColor="text1"/>
                <w:kern w:val="0"/>
                <w:sz w:val="21"/>
                <w:szCs w:val="21"/>
                <w:lang w:val="en-US" w:eastAsia="zh-CN"/>
              </w:rPr>
              <w:t>（1）初期雨水未经收集、处理便直接外排；</w:t>
            </w:r>
          </w:p>
          <w:p>
            <w:pPr>
              <w:keepNext w:val="0"/>
              <w:keepLines w:val="0"/>
              <w:pageBreakBefore w:val="0"/>
              <w:widowControl/>
              <w:suppressLineNumbers w:val="0"/>
              <w:shd w:val="clear" w:color="auto" w:fill="FFFFFF"/>
              <w:kinsoku/>
              <w:wordWrap/>
              <w:overflowPunct/>
              <w:topLinePunct w:val="0"/>
              <w:autoSpaceDE/>
              <w:autoSpaceDN/>
              <w:bidi w:val="0"/>
              <w:adjustRightInd w:val="0"/>
              <w:snapToGrid/>
              <w:spacing w:before="0" w:beforeAutospacing="0" w:after="0" w:afterAutospacing="0" w:line="420" w:lineRule="exact"/>
              <w:ind w:left="0" w:right="0" w:firstLine="0" w:firstLineChars="0"/>
              <w:jc w:val="both"/>
              <w:textAlignment w:val="auto"/>
              <w:rPr>
                <w:rFonts w:hint="default" w:ascii="Times New Roman" w:hAnsi="Times New Roman" w:cs="Times New Roman"/>
                <w:color w:val="000000" w:themeColor="text1"/>
                <w:kern w:val="0"/>
                <w:sz w:val="21"/>
                <w:szCs w:val="21"/>
                <w:lang w:val="en-US" w:eastAsia="zh-CN"/>
              </w:rPr>
            </w:pPr>
            <w:r>
              <w:rPr>
                <w:rFonts w:hint="default" w:ascii="Times New Roman" w:hAnsi="Times New Roman" w:cs="Times New Roman"/>
                <w:color w:val="000000" w:themeColor="text1"/>
                <w:kern w:val="0"/>
                <w:sz w:val="21"/>
                <w:szCs w:val="21"/>
                <w:lang w:val="en-US" w:eastAsia="zh-CN"/>
              </w:rPr>
              <w:t>（2）发生火灾时大量消防废水外排；</w:t>
            </w:r>
          </w:p>
          <w:p>
            <w:pPr>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0" w:beforeAutospacing="0" w:after="0" w:afterAutospacing="0" w:line="420" w:lineRule="exact"/>
              <w:ind w:left="0" w:right="0" w:firstLine="0" w:firstLineChars="0"/>
              <w:textAlignment w:val="auto"/>
              <w:rPr>
                <w:rFonts w:hint="default" w:ascii="Times New Roman" w:hAnsi="Times New Roman" w:cs="Times New Roman"/>
                <w:color w:val="000000" w:themeColor="text1"/>
                <w:kern w:val="0"/>
                <w:sz w:val="21"/>
                <w:szCs w:val="21"/>
                <w:lang w:val="en-US" w:eastAsia="zh-CN"/>
              </w:rPr>
            </w:pPr>
            <w:r>
              <w:rPr>
                <w:rFonts w:hint="default" w:ascii="Times New Roman" w:hAnsi="Times New Roman" w:cs="Times New Roman"/>
                <w:color w:val="000000" w:themeColor="text1"/>
                <w:kern w:val="0"/>
                <w:sz w:val="21"/>
                <w:szCs w:val="21"/>
                <w:lang w:val="en-US" w:eastAsia="zh-CN"/>
              </w:rPr>
              <w:t>（3）发生事故时泄漏物料未经收集、处理便直接外排</w:t>
            </w:r>
            <w:r>
              <w:rPr>
                <w:rFonts w:hint="default" w:ascii="Times New Roman" w:hAnsi="Times New Roman" w:cs="Times New Roman"/>
                <w:color w:val="000000" w:themeColor="text1"/>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10" w:hRule="atLeast"/>
          <w:jc w:val="center"/>
        </w:trPr>
        <w:tc>
          <w:tcPr>
            <w:tcW w:w="1107" w:type="pct"/>
            <w:gridSpan w:val="2"/>
            <w:vAlign w:val="center"/>
          </w:tcPr>
          <w:p>
            <w:pPr>
              <w:keepNext w:val="0"/>
              <w:keepLines w:val="0"/>
              <w:pageBreakBefore w:val="0"/>
              <w:suppressLineNumbers w:val="0"/>
              <w:tabs>
                <w:tab w:val="left" w:pos="2520"/>
              </w:tabs>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停电、停水、停气等</w:t>
            </w:r>
          </w:p>
        </w:tc>
        <w:tc>
          <w:tcPr>
            <w:tcW w:w="3892" w:type="pct"/>
            <w:vAlign w:val="center"/>
          </w:tcPr>
          <w:p>
            <w:pPr>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0" w:beforeAutospacing="0" w:after="0" w:afterAutospacing="0" w:line="420" w:lineRule="exact"/>
              <w:ind w:left="0" w:right="0" w:firstLine="0" w:firstLineChars="0"/>
              <w:jc w:val="both"/>
              <w:textAlignment w:val="auto"/>
              <w:rPr>
                <w:rFonts w:hint="default" w:ascii="Times New Roman" w:hAnsi="Times New Roman" w:cs="Times New Roman"/>
                <w:sz w:val="21"/>
                <w:szCs w:val="21"/>
              </w:rPr>
            </w:pPr>
            <w:r>
              <w:rPr>
                <w:rFonts w:hint="default" w:ascii="Times New Roman" w:hAnsi="Times New Roman" w:cs="Times New Roman"/>
                <w:sz w:val="21"/>
                <w:szCs w:val="21"/>
              </w:rPr>
              <w:t>生产装置因其生产连续性高，供电中断会造成停产和生产混乱，恢复正常生产时间长，会造成重大经济损失和事故。</w:t>
            </w:r>
          </w:p>
          <w:p>
            <w:pPr>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0" w:beforeAutospacing="0" w:after="0" w:afterAutospacing="0" w:line="420" w:lineRule="exact"/>
              <w:ind w:left="0" w:right="0" w:firstLine="0" w:firstLineChars="0"/>
              <w:jc w:val="both"/>
              <w:textAlignment w:val="auto"/>
              <w:rPr>
                <w:rFonts w:hint="default" w:ascii="Times New Roman" w:hAnsi="Times New Roman" w:cs="Times New Roman"/>
                <w:sz w:val="21"/>
                <w:szCs w:val="21"/>
              </w:rPr>
            </w:pPr>
            <w:r>
              <w:rPr>
                <w:rFonts w:hint="default" w:ascii="Times New Roman" w:hAnsi="Times New Roman" w:cs="Times New Roman"/>
                <w:sz w:val="21"/>
                <w:szCs w:val="21"/>
              </w:rPr>
              <w:t>消防用水供水不可靠情况下，一旦发生火灾，无法及时以大量水冷却，会造成火灾的蔓延、扩大，将延误现场急救时间。当物料喷溅于人体上，如人体部位受到腐蚀品、毒物玷污，应以大量清水立即冲洗，在没有冲洗水情况下，将延误现场急救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10" w:hRule="atLeast"/>
          <w:jc w:val="center"/>
        </w:trPr>
        <w:tc>
          <w:tcPr>
            <w:tcW w:w="1107" w:type="pct"/>
            <w:gridSpan w:val="2"/>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kern w:val="0"/>
                <w:sz w:val="21"/>
                <w:szCs w:val="21"/>
              </w:rPr>
            </w:pPr>
            <w:r>
              <w:rPr>
                <w:rFonts w:hint="default" w:ascii="Times New Roman" w:hAnsi="Times New Roman" w:cs="Times New Roman"/>
                <w:kern w:val="0"/>
                <w:sz w:val="21"/>
                <w:szCs w:val="21"/>
              </w:rPr>
              <w:t>通讯系统故障</w:t>
            </w:r>
          </w:p>
        </w:tc>
        <w:tc>
          <w:tcPr>
            <w:tcW w:w="3892" w:type="pct"/>
            <w:vAlign w:val="center"/>
          </w:tcPr>
          <w:p>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420" w:lineRule="exact"/>
              <w:ind w:left="0" w:right="0" w:firstLine="0" w:firstLineChars="0"/>
              <w:textAlignment w:val="auto"/>
              <w:rPr>
                <w:rFonts w:hint="default" w:ascii="Times New Roman" w:hAnsi="Times New Roman" w:cs="Times New Roman"/>
                <w:sz w:val="21"/>
                <w:szCs w:val="21"/>
              </w:rPr>
            </w:pPr>
            <w:r>
              <w:rPr>
                <w:rFonts w:hint="default" w:ascii="Times New Roman" w:hAnsi="Times New Roman" w:cs="Times New Roman"/>
                <w:sz w:val="21"/>
                <w:szCs w:val="21"/>
              </w:rPr>
              <w:t>当通讯系统发生故障时，突发环境事件发生后，应急指挥中心不能及时得到事故现场的相关信息，影响到整个应急救援过程，使突发环境事件不能得到有效控制。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60" w:hRule="atLeast"/>
          <w:jc w:val="center"/>
        </w:trPr>
        <w:tc>
          <w:tcPr>
            <w:tcW w:w="1107" w:type="pct"/>
            <w:gridSpan w:val="2"/>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kern w:val="0"/>
                <w:sz w:val="21"/>
                <w:szCs w:val="21"/>
              </w:rPr>
            </w:pPr>
            <w:r>
              <w:rPr>
                <w:rFonts w:hint="default" w:ascii="Times New Roman" w:hAnsi="Times New Roman" w:cs="Times New Roman"/>
                <w:kern w:val="0"/>
                <w:sz w:val="21"/>
                <w:szCs w:val="21"/>
              </w:rPr>
              <w:t>运输系统故障</w:t>
            </w:r>
          </w:p>
        </w:tc>
        <w:tc>
          <w:tcPr>
            <w:tcW w:w="3892" w:type="pct"/>
            <w:vAlign w:val="center"/>
          </w:tcPr>
          <w:p>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380" w:lineRule="exact"/>
              <w:ind w:left="0" w:right="0" w:firstLine="0" w:firstLineChars="0"/>
              <w:textAlignment w:val="auto"/>
              <w:rPr>
                <w:rFonts w:hint="default" w:ascii="Times New Roman" w:hAnsi="Times New Roman" w:cs="Times New Roman"/>
                <w:sz w:val="21"/>
                <w:szCs w:val="21"/>
              </w:rPr>
            </w:pPr>
            <w:r>
              <w:rPr>
                <w:rFonts w:hint="default" w:ascii="Times New Roman" w:hAnsi="Times New Roman" w:cs="Times New Roman"/>
                <w:sz w:val="21"/>
                <w:szCs w:val="21"/>
              </w:rPr>
              <w:t>（1）物料输送管路系统事故</w:t>
            </w:r>
          </w:p>
          <w:p>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380" w:lineRule="exact"/>
              <w:ind w:left="0" w:right="0" w:firstLine="0" w:firstLineChars="0"/>
              <w:textAlignment w:val="auto"/>
              <w:rPr>
                <w:rFonts w:hint="default" w:ascii="Times New Roman" w:hAnsi="Times New Roman" w:cs="Times New Roman"/>
                <w:sz w:val="21"/>
                <w:szCs w:val="21"/>
              </w:rPr>
            </w:pPr>
            <w:r>
              <w:rPr>
                <w:rFonts w:hint="default" w:ascii="Times New Roman" w:hAnsi="Times New Roman" w:cs="Times New Roman"/>
                <w:sz w:val="21"/>
                <w:szCs w:val="21"/>
              </w:rPr>
              <w:t>物料输送管道与设备相连接的管线、法兰、接头、弯头产生松动、脱落或管口焊缝开裂造成的泄漏；物料输送系统各类阀门壳体、盖孔、螺杆损坏造成的泄漏。</w:t>
            </w:r>
          </w:p>
          <w:p>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380" w:lineRule="exact"/>
              <w:ind w:left="0" w:right="0" w:firstLine="0" w:firstLineChars="0"/>
              <w:textAlignment w:val="auto"/>
              <w:rPr>
                <w:rFonts w:hint="default" w:ascii="Times New Roman" w:hAnsi="Times New Roman" w:cs="Times New Roman"/>
                <w:sz w:val="21"/>
                <w:szCs w:val="21"/>
              </w:rPr>
            </w:pPr>
            <w:r>
              <w:rPr>
                <w:rFonts w:hint="default" w:ascii="Times New Roman" w:hAnsi="Times New Roman" w:cs="Times New Roman"/>
                <w:sz w:val="21"/>
                <w:szCs w:val="21"/>
              </w:rPr>
              <w:t>（2）储运系统事故</w:t>
            </w:r>
          </w:p>
          <w:p>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380" w:lineRule="exact"/>
              <w:ind w:left="0" w:right="0" w:firstLine="0" w:firstLineChars="0"/>
              <w:textAlignment w:val="auto"/>
              <w:rPr>
                <w:rFonts w:hint="default" w:ascii="Times New Roman" w:hAnsi="Times New Roman" w:cs="Times New Roman"/>
                <w:sz w:val="21"/>
                <w:szCs w:val="21"/>
              </w:rPr>
            </w:pPr>
            <w:r>
              <w:rPr>
                <w:rFonts w:hint="default" w:ascii="Times New Roman" w:hAnsi="Times New Roman" w:cs="Times New Roman"/>
                <w:sz w:val="21"/>
                <w:szCs w:val="21"/>
              </w:rPr>
              <w:t>主要包括贮存容器、生产装置破裂造成的泄漏，各类接头破裂产生的泄漏，生产装置、库房遇明火或可燃性物质发生火灾等事故。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15" w:hRule="atLeast"/>
          <w:jc w:val="center"/>
        </w:trPr>
        <w:tc>
          <w:tcPr>
            <w:tcW w:w="1107" w:type="pct"/>
            <w:gridSpan w:val="2"/>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各种自然灾害、极端天气或不利气象条件</w:t>
            </w:r>
          </w:p>
        </w:tc>
        <w:tc>
          <w:tcPr>
            <w:tcW w:w="3892" w:type="pct"/>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textAlignment w:val="auto"/>
              <w:rPr>
                <w:rFonts w:hint="default" w:ascii="Times New Roman" w:hAnsi="Times New Roman" w:cs="Times New Roman"/>
                <w:sz w:val="21"/>
                <w:szCs w:val="21"/>
              </w:rPr>
            </w:pPr>
            <w:r>
              <w:rPr>
                <w:rFonts w:hint="default" w:ascii="Times New Roman" w:hAnsi="Times New Roman" w:cs="Times New Roman"/>
                <w:sz w:val="21"/>
                <w:szCs w:val="21"/>
              </w:rPr>
              <w:t>根据收集到的气象相关资料，我公司所在区域夏季气温较高，相对湿度大，工程中存在高温操作环境，在夏季高温季节，由于室外环境温度高，室内热量更不容易挥发。若劳动组织不合理，未做好防暑降温，操作人员会发生中暑。气温过高会使操作人员失误增加，发生事故的可能性增加。</w:t>
            </w:r>
          </w:p>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textAlignment w:val="auto"/>
              <w:rPr>
                <w:rFonts w:hint="default" w:ascii="Times New Roman" w:hAnsi="Times New Roman" w:cs="Times New Roman"/>
                <w:sz w:val="21"/>
                <w:szCs w:val="21"/>
              </w:rPr>
            </w:pPr>
            <w:r>
              <w:rPr>
                <w:rFonts w:hint="default" w:ascii="Times New Roman" w:hAnsi="Times New Roman" w:cs="Times New Roman"/>
                <w:sz w:val="21"/>
                <w:szCs w:val="21"/>
              </w:rPr>
              <w:t>冬天气温较低，相对干燥。会对操作人员的身体造成伤害，危害工人的健康。在冬季寒冷天气，有可能造成物料、水冻结，另外冬季极端最低气温可达-18.2℃，设备、管道也存在冻裂的可能性，极易导致事故的发生，应采取一定的防寒保温措施。</w:t>
            </w:r>
          </w:p>
          <w:p>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380" w:lineRule="exact"/>
              <w:ind w:left="0" w:right="0" w:firstLine="0" w:firstLineChars="0"/>
              <w:textAlignment w:val="auto"/>
              <w:rPr>
                <w:rFonts w:hint="default" w:ascii="Times New Roman" w:hAnsi="Times New Roman" w:cs="Times New Roman"/>
                <w:sz w:val="21"/>
                <w:szCs w:val="21"/>
              </w:rPr>
            </w:pPr>
            <w:r>
              <w:rPr>
                <w:rFonts w:hint="default" w:ascii="Times New Roman" w:hAnsi="Times New Roman" w:cs="Times New Roman"/>
                <w:sz w:val="21"/>
                <w:szCs w:val="21"/>
              </w:rPr>
              <w:t>当出现暴雨、地震等极端气候条件下，可能会导致生产、储存设施发生泄漏、火灾等事件，生产过程中产生的污染物将会对地表水、地下水以及环境空气产生污染。</w:t>
            </w:r>
          </w:p>
        </w:tc>
      </w:tr>
    </w:tbl>
    <w:p>
      <w:pPr>
        <w:pStyle w:val="2"/>
        <w:ind w:firstLine="573"/>
        <w:rPr>
          <w:rFonts w:hAnsi="仿宋"/>
          <w:bCs/>
          <w:snapToGrid w:val="0"/>
          <w:color w:val="000000" w:themeColor="text1"/>
          <w:kern w:val="0"/>
          <w:szCs w:val="28"/>
        </w:rPr>
      </w:pPr>
    </w:p>
    <w:p>
      <w:pPr>
        <w:pStyle w:val="2"/>
        <w:keepNext w:val="0"/>
        <w:keepLines w:val="0"/>
        <w:pageBreakBefore w:val="0"/>
        <w:widowControl w:val="0"/>
        <w:kinsoku/>
        <w:wordWrap/>
        <w:overflowPunct/>
        <w:topLinePunct w:val="0"/>
        <w:autoSpaceDE/>
        <w:autoSpaceDN/>
        <w:bidi w:val="0"/>
        <w:adjustRightInd w:val="0"/>
        <w:snapToGrid/>
        <w:spacing w:after="0" w:line="20" w:lineRule="exact"/>
        <w:ind w:firstLine="573"/>
        <w:textAlignment w:val="auto"/>
        <w:rPr>
          <w:rFonts w:hAnsi="仿宋"/>
          <w:bCs/>
          <w:snapToGrid w:val="0"/>
          <w:color w:val="000000" w:themeColor="text1"/>
          <w:kern w:val="0"/>
          <w:szCs w:val="28"/>
        </w:rPr>
        <w:sectPr>
          <w:pgSz w:w="16838" w:h="11906" w:orient="landscape"/>
          <w:pgMar w:top="1474" w:right="1417" w:bottom="1247" w:left="1247" w:header="851" w:footer="992" w:gutter="0"/>
          <w:pgBorders>
            <w:top w:val="none" w:sz="0" w:space="0"/>
            <w:left w:val="none" w:sz="0" w:space="0"/>
            <w:bottom w:val="none" w:sz="0" w:space="0"/>
            <w:right w:val="none" w:sz="0" w:space="0"/>
          </w:pgBorders>
          <w:cols w:space="0" w:num="1"/>
          <w:rtlGutter w:val="0"/>
          <w:docGrid w:type="linesAndChars" w:linePitch="312" w:charSpace="1355"/>
        </w:sectPr>
      </w:pPr>
    </w:p>
    <w:p>
      <w:pPr>
        <w:pStyle w:val="4"/>
        <w:spacing w:before="156" w:after="156"/>
        <w:rPr>
          <w:color w:val="000000" w:themeColor="text1"/>
        </w:rPr>
      </w:pPr>
      <w:bookmarkStart w:id="77" w:name="_Toc423359888"/>
      <w:bookmarkStart w:id="78" w:name="_Toc10780"/>
      <w:r>
        <w:rPr>
          <w:color w:val="000000" w:themeColor="text1"/>
        </w:rPr>
        <w:t>4.2突发环境事件情景源强分析</w:t>
      </w:r>
      <w:bookmarkEnd w:id="77"/>
      <w:bookmarkEnd w:id="78"/>
    </w:p>
    <w:p>
      <w:pPr>
        <w:snapToGrid/>
        <w:spacing w:line="240" w:lineRule="auto"/>
        <w:ind w:firstLine="560"/>
        <w:rPr>
          <w:rFonts w:hint="eastAsia" w:ascii="Times New Roman" w:hAnsi="Times New Roman" w:cs="Times New Roman"/>
          <w:bCs/>
          <w:color w:val="000000" w:themeColor="text1"/>
          <w:sz w:val="28"/>
          <w:szCs w:val="28"/>
          <w:lang w:eastAsia="zh-CN"/>
        </w:rPr>
      </w:pPr>
      <w:r>
        <w:rPr>
          <w:rFonts w:hint="eastAsia" w:ascii="Times New Roman" w:hAnsi="Times New Roman" w:cs="Times New Roman"/>
          <w:bCs/>
          <w:color w:val="000000" w:themeColor="text1"/>
          <w:sz w:val="28"/>
          <w:szCs w:val="28"/>
          <w:lang w:eastAsia="zh-CN"/>
        </w:rPr>
        <w:t>我公司</w:t>
      </w:r>
      <w:r>
        <w:rPr>
          <w:rFonts w:hint="default" w:ascii="Times New Roman" w:hAnsi="Times New Roman" w:eastAsia="仿宋" w:cs="Times New Roman"/>
          <w:bCs/>
          <w:color w:val="000000" w:themeColor="text1"/>
          <w:sz w:val="28"/>
          <w:szCs w:val="28"/>
        </w:rPr>
        <w:t>发生火灾、爆炸、泄漏，环境风险防控设施失灵或非正常操作或各种自然灾害、极端天气或不利气象条件下引发或次生突发环境事件的最坏情景为</w:t>
      </w:r>
      <w:r>
        <w:rPr>
          <w:rFonts w:hint="eastAsia" w:cs="Times New Roman"/>
          <w:bCs/>
          <w:color w:val="000000" w:themeColor="text1"/>
          <w:sz w:val="28"/>
          <w:szCs w:val="28"/>
          <w:lang w:val="en-US" w:eastAsia="zh-CN"/>
        </w:rPr>
        <w:t>危险废物</w:t>
      </w:r>
      <w:r>
        <w:rPr>
          <w:rFonts w:hint="eastAsia" w:ascii="Times New Roman" w:hAnsi="Times New Roman" w:cs="Times New Roman"/>
          <w:bCs/>
          <w:color w:val="000000" w:themeColor="text1"/>
          <w:sz w:val="28"/>
          <w:szCs w:val="28"/>
          <w:lang w:val="en-US" w:eastAsia="zh-CN"/>
        </w:rPr>
        <w:t>的泄露</w:t>
      </w:r>
      <w:r>
        <w:rPr>
          <w:rFonts w:hint="eastAsia" w:cs="Times New Roman"/>
          <w:bCs/>
          <w:color w:val="000000" w:themeColor="text1"/>
          <w:sz w:val="28"/>
          <w:szCs w:val="28"/>
          <w:lang w:val="en-US" w:eastAsia="zh-CN"/>
        </w:rPr>
        <w:t>以及非正常工况下的污染物排放，</w:t>
      </w:r>
      <w:r>
        <w:rPr>
          <w:rFonts w:hint="default" w:ascii="Times New Roman" w:hAnsi="Times New Roman" w:eastAsia="仿宋" w:cs="Times New Roman"/>
          <w:bCs/>
          <w:color w:val="000000" w:themeColor="text1"/>
          <w:sz w:val="28"/>
          <w:szCs w:val="28"/>
        </w:rPr>
        <w:t>泄漏的液体、消防事故废水、初期雨水进</w:t>
      </w:r>
      <w:r>
        <w:rPr>
          <w:rFonts w:hint="default" w:ascii="Times New Roman" w:hAnsi="Times New Roman" w:eastAsia="仿宋" w:cs="Times New Roman"/>
          <w:color w:val="000000" w:themeColor="text1"/>
          <w:kern w:val="0"/>
          <w:sz w:val="28"/>
          <w:szCs w:val="28"/>
        </w:rPr>
        <w:t>通过雨水系统排入厂外地表水体，</w:t>
      </w:r>
      <w:r>
        <w:rPr>
          <w:rFonts w:hint="default" w:ascii="Times New Roman" w:hAnsi="Times New Roman" w:eastAsia="仿宋" w:cs="Times New Roman"/>
          <w:bCs/>
          <w:color w:val="000000" w:themeColor="text1"/>
          <w:sz w:val="28"/>
          <w:szCs w:val="28"/>
        </w:rPr>
        <w:t>造成地表水体和土壤发生污染</w:t>
      </w:r>
      <w:r>
        <w:rPr>
          <w:rFonts w:hint="eastAsia" w:ascii="Times New Roman" w:hAnsi="Times New Roman" w:cs="Times New Roman"/>
          <w:bCs/>
          <w:color w:val="000000" w:themeColor="text1"/>
          <w:sz w:val="28"/>
          <w:szCs w:val="28"/>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default" w:ascii="Times New Roman" w:hAnsi="Times New Roman" w:eastAsia="仿宋" w:cs="Times New Roman"/>
          <w:sz w:val="28"/>
          <w:szCs w:val="28"/>
          <w:lang w:val="en-US" w:eastAsia="zh-CN"/>
        </w:rPr>
      </w:pPr>
      <w:r>
        <w:rPr>
          <w:rFonts w:hint="eastAsia" w:cs="Times New Roman"/>
          <w:sz w:val="28"/>
          <w:szCs w:val="28"/>
          <w:lang w:val="en-US" w:eastAsia="zh-CN"/>
        </w:rPr>
        <w:t>1、源项</w:t>
      </w:r>
      <w:r>
        <w:rPr>
          <w:rFonts w:hint="default" w:ascii="Times New Roman" w:hAnsi="Times New Roman" w:eastAsia="仿宋" w:cs="Times New Roman"/>
          <w:sz w:val="28"/>
          <w:szCs w:val="28"/>
          <w:lang w:val="en-US" w:eastAsia="zh-CN"/>
        </w:rPr>
        <w:t>分析</w:t>
      </w:r>
    </w:p>
    <w:p>
      <w:pPr>
        <w:pStyle w:val="18"/>
        <w:pageBreakBefore w:val="0"/>
        <w:widowControl w:val="0"/>
        <w:kinsoku/>
        <w:wordWrap/>
        <w:overflowPunct/>
        <w:topLinePunct w:val="0"/>
        <w:autoSpaceDE/>
        <w:autoSpaceDN/>
        <w:bidi w:val="0"/>
        <w:snapToGrid/>
        <w:spacing w:after="0" w:line="240" w:lineRule="auto"/>
        <w:ind w:left="0" w:leftChars="0" w:firstLine="560" w:firstLineChars="200"/>
        <w:textAlignment w:val="auto"/>
        <w:rPr>
          <w:rFonts w:hint="eastAsia" w:eastAsia="仿宋" w:cs="Times New Roman"/>
          <w:sz w:val="28"/>
          <w:szCs w:val="28"/>
          <w:lang w:val="en-US" w:eastAsia="zh-CN"/>
        </w:rPr>
      </w:pPr>
      <w:r>
        <w:rPr>
          <w:rFonts w:hint="eastAsia" w:eastAsia="仿宋" w:cs="Times New Roman"/>
          <w:sz w:val="28"/>
          <w:szCs w:val="28"/>
          <w:lang w:val="en-US" w:eastAsia="zh-CN"/>
        </w:rPr>
        <w:t>（1）生产使用的电器设施破损、漏电，绝缘性能不好，或天然气管道发生泄漏，或丙烯酸水性漆及环氧树脂塑粉泄露，引起燃烧，发生火灾事故。大量含有高浓度物料的火灾废水如无法有效收集将会对地表水、土壤、地下水造成污染。</w:t>
      </w:r>
    </w:p>
    <w:p>
      <w:pPr>
        <w:pStyle w:val="18"/>
        <w:pageBreakBefore w:val="0"/>
        <w:widowControl w:val="0"/>
        <w:kinsoku/>
        <w:wordWrap/>
        <w:overflowPunct/>
        <w:topLinePunct w:val="0"/>
        <w:autoSpaceDE/>
        <w:autoSpaceDN/>
        <w:bidi w:val="0"/>
        <w:snapToGrid/>
        <w:spacing w:after="0" w:line="240" w:lineRule="auto"/>
        <w:ind w:left="0" w:leftChars="0" w:firstLine="560" w:firstLineChars="200"/>
        <w:textAlignment w:val="auto"/>
        <w:rPr>
          <w:rFonts w:hint="eastAsia" w:eastAsia="仿宋" w:cs="Times New Roman"/>
          <w:sz w:val="28"/>
          <w:szCs w:val="28"/>
          <w:lang w:val="en-US" w:eastAsia="zh-CN"/>
        </w:rPr>
      </w:pPr>
      <w:r>
        <w:rPr>
          <w:rFonts w:hint="eastAsia" w:eastAsia="仿宋" w:cs="Times New Roman"/>
          <w:sz w:val="28"/>
          <w:szCs w:val="28"/>
          <w:lang w:val="en-US" w:eastAsia="zh-CN"/>
        </w:rPr>
        <w:t>（2）本公司的润滑油、废润滑油，根据《国家危险废物名录》可知，这些物质均属于危险废物。危险废物中各种暂存容器发生破损时，会使得含高浓度有机溶剂、酸碱、有毒有害重的废液泄漏，甚至随地表径流排入周边的水体、土壤等环境，而污染地下水、影响土壤理化性质等。</w:t>
      </w:r>
    </w:p>
    <w:p>
      <w:pPr>
        <w:pStyle w:val="18"/>
        <w:pageBreakBefore w:val="0"/>
        <w:widowControl w:val="0"/>
        <w:kinsoku/>
        <w:wordWrap/>
        <w:overflowPunct/>
        <w:topLinePunct w:val="0"/>
        <w:autoSpaceDE/>
        <w:autoSpaceDN/>
        <w:bidi w:val="0"/>
        <w:snapToGrid/>
        <w:spacing w:after="0" w:line="240" w:lineRule="auto"/>
        <w:ind w:left="0" w:leftChars="0" w:firstLine="560" w:firstLineChars="200"/>
        <w:textAlignment w:val="auto"/>
        <w:rPr>
          <w:rFonts w:hint="default" w:eastAsia="仿宋" w:cs="Times New Roman"/>
          <w:sz w:val="28"/>
          <w:szCs w:val="28"/>
          <w:lang w:val="en-US" w:eastAsia="zh-CN"/>
        </w:rPr>
      </w:pPr>
      <w:r>
        <w:rPr>
          <w:rFonts w:hint="eastAsia" w:eastAsia="仿宋" w:cs="Times New Roman"/>
          <w:sz w:val="28"/>
          <w:szCs w:val="28"/>
          <w:lang w:val="en-US" w:eastAsia="zh-CN"/>
        </w:rPr>
        <w:t>2、源强分析</w:t>
      </w:r>
    </w:p>
    <w:p>
      <w:pPr>
        <w:pStyle w:val="40"/>
        <w:keepNext w:val="0"/>
        <w:keepLines w:val="0"/>
        <w:pageBreakBefore w:val="0"/>
        <w:widowControl w:val="0"/>
        <w:kinsoku/>
        <w:wordWrap/>
        <w:overflowPunct/>
        <w:topLinePunct w:val="0"/>
        <w:autoSpaceDE/>
        <w:autoSpaceDN/>
        <w:bidi w:val="0"/>
        <w:snapToGrid/>
        <w:spacing w:before="0" w:beforeAutospacing="0" w:after="0" w:afterAutospacing="0"/>
        <w:ind w:firstLine="560" w:firstLineChars="200"/>
        <w:jc w:val="both"/>
        <w:textAlignment w:val="baseline"/>
        <w:rPr>
          <w:rFonts w:hint="eastAsia" w:eastAsia="仿宋" w:cs="Times New Roman"/>
          <w:color w:val="000000" w:themeColor="text1"/>
          <w:sz w:val="28"/>
          <w:szCs w:val="28"/>
          <w:lang w:val="en-US" w:eastAsia="zh-CN"/>
        </w:rPr>
      </w:pPr>
      <w:r>
        <w:rPr>
          <w:rFonts w:hint="eastAsia" w:eastAsia="仿宋" w:cs="Times New Roman"/>
          <w:color w:val="000000" w:themeColor="text1"/>
          <w:sz w:val="28"/>
          <w:szCs w:val="28"/>
          <w:lang w:val="en-US" w:eastAsia="zh-CN"/>
        </w:rPr>
        <w:t>（1）天然气泄露源强分析</w:t>
      </w:r>
    </w:p>
    <w:p>
      <w:pPr>
        <w:pStyle w:val="40"/>
        <w:keepNext w:val="0"/>
        <w:keepLines w:val="0"/>
        <w:pageBreakBefore w:val="0"/>
        <w:widowControl w:val="0"/>
        <w:kinsoku/>
        <w:wordWrap/>
        <w:overflowPunct/>
        <w:topLinePunct w:val="0"/>
        <w:autoSpaceDE/>
        <w:autoSpaceDN/>
        <w:bidi w:val="0"/>
        <w:snapToGrid/>
        <w:spacing w:before="0" w:beforeAutospacing="0" w:after="0" w:afterAutospacing="0"/>
        <w:ind w:firstLine="560" w:firstLineChars="200"/>
        <w:jc w:val="both"/>
        <w:textAlignment w:val="baseline"/>
        <w:rPr>
          <w:rFonts w:hint="default" w:ascii="Times New Roman" w:hAnsi="Times New Roman" w:eastAsia="仿宋" w:cs="Times New Roman"/>
          <w:color w:val="auto"/>
          <w:sz w:val="28"/>
          <w:szCs w:val="28"/>
        </w:rPr>
      </w:pPr>
      <w:r>
        <w:rPr>
          <w:rFonts w:hint="eastAsia" w:eastAsia="仿宋" w:cs="Times New Roman"/>
          <w:color w:val="000000" w:themeColor="text1"/>
          <w:sz w:val="28"/>
          <w:szCs w:val="28"/>
          <w:lang w:val="en-US" w:eastAsia="zh-CN"/>
        </w:rPr>
        <w:t>我公司本项目厂内天然气主要贮存形式为管道内贮存，厂内管道长约1000m，管道直径10cm，经计算厂内天然气管道内天然气的储存量约为7.85m</w:t>
      </w:r>
      <w:r>
        <w:rPr>
          <w:rFonts w:hint="eastAsia" w:eastAsia="仿宋" w:cs="Times New Roman"/>
          <w:color w:val="000000" w:themeColor="text1"/>
          <w:sz w:val="28"/>
          <w:szCs w:val="28"/>
          <w:vertAlign w:val="superscript"/>
          <w:lang w:val="en-US" w:eastAsia="zh-CN"/>
        </w:rPr>
        <w:t>3</w:t>
      </w:r>
      <w:r>
        <w:rPr>
          <w:rFonts w:hint="eastAsia" w:eastAsia="仿宋" w:cs="Times New Roman"/>
          <w:color w:val="000000" w:themeColor="text1"/>
          <w:sz w:val="28"/>
          <w:szCs w:val="28"/>
          <w:lang w:val="en-US" w:eastAsia="zh-CN"/>
        </w:rPr>
        <w:t>（相对密度（空气=1）0.55kg/m</w:t>
      </w:r>
      <w:r>
        <w:rPr>
          <w:rFonts w:hint="eastAsia" w:eastAsia="仿宋" w:cs="Times New Roman"/>
          <w:color w:val="000000" w:themeColor="text1"/>
          <w:sz w:val="28"/>
          <w:szCs w:val="28"/>
          <w:vertAlign w:val="superscript"/>
          <w:lang w:val="en-US" w:eastAsia="zh-CN"/>
        </w:rPr>
        <w:t>3</w:t>
      </w:r>
      <w:r>
        <w:rPr>
          <w:rFonts w:hint="eastAsia" w:eastAsia="仿宋" w:cs="Times New Roman"/>
          <w:color w:val="000000" w:themeColor="text1"/>
          <w:sz w:val="28"/>
          <w:szCs w:val="28"/>
          <w:lang w:val="en-US" w:eastAsia="zh-CN"/>
        </w:rPr>
        <w:t>，储存量约0.004t）</w:t>
      </w:r>
      <w:r>
        <w:rPr>
          <w:rFonts w:hint="default" w:ascii="Times New Roman" w:hAnsi="Times New Roman" w:eastAsia="仿宋" w:cs="Times New Roman"/>
          <w:color w:val="auto"/>
          <w:sz w:val="28"/>
          <w:szCs w:val="28"/>
        </w:rPr>
        <w:t>。发生泄漏时主要环境风险物质为</w:t>
      </w:r>
      <w:r>
        <w:rPr>
          <w:rFonts w:hint="eastAsia" w:eastAsia="仿宋" w:cs="Times New Roman"/>
          <w:color w:val="auto"/>
          <w:sz w:val="28"/>
          <w:szCs w:val="28"/>
          <w:lang w:eastAsia="zh-CN"/>
        </w:rPr>
        <w:t>天然气</w:t>
      </w:r>
      <w:r>
        <w:rPr>
          <w:rFonts w:hint="default" w:ascii="Times New Roman" w:hAnsi="Times New Roman" w:eastAsia="仿宋" w:cs="Times New Roman"/>
          <w:color w:val="auto"/>
          <w:sz w:val="28"/>
          <w:szCs w:val="28"/>
        </w:rPr>
        <w:t>，本次源强分析泄漏量以</w:t>
      </w:r>
      <w:r>
        <w:rPr>
          <w:rFonts w:hint="eastAsia" w:eastAsia="仿宋" w:cs="Times New Roman"/>
          <w:color w:val="auto"/>
          <w:sz w:val="28"/>
          <w:szCs w:val="28"/>
          <w:lang w:eastAsia="zh-CN"/>
        </w:rPr>
        <w:t>气</w:t>
      </w:r>
      <w:r>
        <w:rPr>
          <w:rFonts w:hint="default" w:ascii="Times New Roman" w:hAnsi="Times New Roman" w:eastAsia="仿宋" w:cs="Times New Roman"/>
          <w:color w:val="auto"/>
          <w:sz w:val="28"/>
          <w:szCs w:val="28"/>
          <w:lang w:eastAsia="zh-CN"/>
        </w:rPr>
        <w:t>态物料</w:t>
      </w:r>
      <w:r>
        <w:rPr>
          <w:rFonts w:hint="eastAsia" w:eastAsia="仿宋" w:cs="Times New Roman"/>
          <w:color w:val="auto"/>
          <w:sz w:val="28"/>
          <w:szCs w:val="28"/>
          <w:lang w:eastAsia="zh-CN"/>
        </w:rPr>
        <w:t>存储</w:t>
      </w:r>
      <w:r>
        <w:rPr>
          <w:rFonts w:hint="default" w:ascii="Times New Roman" w:hAnsi="Times New Roman" w:eastAsia="仿宋" w:cs="Times New Roman"/>
          <w:color w:val="auto"/>
          <w:sz w:val="28"/>
          <w:szCs w:val="28"/>
        </w:rPr>
        <w:t>的泄漏进行计算。</w:t>
      </w:r>
    </w:p>
    <w:p>
      <w:pPr>
        <w:pStyle w:val="40"/>
        <w:spacing w:before="0" w:beforeAutospacing="0" w:after="0" w:afterAutospacing="0"/>
        <w:ind w:firstLine="560" w:firstLineChars="200"/>
        <w:jc w:val="both"/>
        <w:textAlignment w:val="baseline"/>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最小和最大泄漏量计算</w:t>
      </w:r>
    </w:p>
    <w:p>
      <w:pPr>
        <w:pStyle w:val="40"/>
        <w:spacing w:before="0" w:beforeAutospacing="0" w:after="0" w:afterAutospacing="0"/>
        <w:jc w:val="both"/>
        <w:textAlignment w:val="baseline"/>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    </w:t>
      </w:r>
      <w:r>
        <w:rPr>
          <w:rFonts w:hint="eastAsia" w:eastAsia="仿宋" w:cs="Times New Roman"/>
          <w:color w:val="auto"/>
          <w:sz w:val="28"/>
          <w:szCs w:val="28"/>
          <w:lang w:eastAsia="zh-CN"/>
        </w:rPr>
        <w:t>根据建设项目环境风险评价技术导则（</w:t>
      </w:r>
      <w:r>
        <w:rPr>
          <w:rFonts w:hint="eastAsia" w:eastAsia="仿宋" w:cs="Times New Roman"/>
          <w:color w:val="auto"/>
          <w:sz w:val="28"/>
          <w:szCs w:val="28"/>
          <w:lang w:val="en-US" w:eastAsia="zh-CN"/>
        </w:rPr>
        <w:t>HJ169-2018</w:t>
      </w:r>
      <w:r>
        <w:rPr>
          <w:rFonts w:hint="eastAsia" w:eastAsia="仿宋" w:cs="Times New Roman"/>
          <w:color w:val="auto"/>
          <w:sz w:val="28"/>
          <w:szCs w:val="28"/>
          <w:lang w:eastAsia="zh-CN"/>
        </w:rPr>
        <w:t>），</w:t>
      </w:r>
      <w:r>
        <w:rPr>
          <w:rFonts w:hint="default" w:ascii="Times New Roman" w:hAnsi="Times New Roman" w:eastAsia="仿宋" w:cs="Times New Roman"/>
          <w:color w:val="auto"/>
          <w:sz w:val="28"/>
          <w:szCs w:val="28"/>
        </w:rPr>
        <w:t>泄漏量可根据伯努利方程进行计算：</w:t>
      </w:r>
    </w:p>
    <w:p>
      <w:pPr>
        <w:pStyle w:val="40"/>
        <w:spacing w:before="0" w:beforeAutospacing="0" w:after="0" w:afterAutospacing="0"/>
        <w:ind w:firstLine="480" w:firstLineChars="200"/>
        <w:jc w:val="both"/>
        <w:textAlignment w:val="baseline"/>
        <w:rPr>
          <w:rFonts w:hint="default" w:ascii="Times New Roman" w:hAnsi="Times New Roman" w:eastAsia="仿宋" w:cs="Times New Roman"/>
          <w:color w:val="auto"/>
          <w:sz w:val="28"/>
          <w:szCs w:val="28"/>
          <w:lang w:val="en-US" w:eastAsia="zh-CN"/>
        </w:rPr>
      </w:pPr>
      <w:r>
        <w:drawing>
          <wp:anchor distT="0" distB="0" distL="114300" distR="114300" simplePos="0" relativeHeight="251680768" behindDoc="0" locked="0" layoutInCell="1" allowOverlap="1">
            <wp:simplePos x="0" y="0"/>
            <wp:positionH relativeFrom="column">
              <wp:posOffset>-152400</wp:posOffset>
            </wp:positionH>
            <wp:positionV relativeFrom="paragraph">
              <wp:posOffset>47625</wp:posOffset>
            </wp:positionV>
            <wp:extent cx="6068695" cy="2018665"/>
            <wp:effectExtent l="0" t="0" r="8255" b="635"/>
            <wp:wrapNone/>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28"/>
                    <a:srcRect b="30040"/>
                    <a:stretch>
                      <a:fillRect/>
                    </a:stretch>
                  </pic:blipFill>
                  <pic:spPr>
                    <a:xfrm>
                      <a:off x="0" y="0"/>
                      <a:ext cx="6068695" cy="2018665"/>
                    </a:xfrm>
                    <a:prstGeom prst="rect">
                      <a:avLst/>
                    </a:prstGeom>
                    <a:noFill/>
                    <a:ln>
                      <a:noFill/>
                    </a:ln>
                  </pic:spPr>
                </pic:pic>
              </a:graphicData>
            </a:graphic>
          </wp:anchor>
        </w:drawing>
      </w:r>
    </w:p>
    <w:p>
      <w:pPr>
        <w:pStyle w:val="26"/>
        <w:ind w:left="-140" w:leftChars="-50" w:firstLine="560" w:firstLineChars="200"/>
        <w:rPr>
          <w:rFonts w:hint="default" w:ascii="Times New Roman" w:hAnsi="Times New Roman" w:eastAsia="仿宋" w:cs="Times New Roman"/>
          <w:color w:val="auto"/>
          <w:sz w:val="28"/>
          <w:szCs w:val="28"/>
        </w:rPr>
      </w:pPr>
    </w:p>
    <w:p>
      <w:pPr>
        <w:pStyle w:val="26"/>
        <w:ind w:left="-140" w:leftChars="-50" w:firstLine="560" w:firstLineChars="200"/>
        <w:rPr>
          <w:rFonts w:hint="default" w:ascii="Times New Roman" w:hAnsi="Times New Roman" w:eastAsia="仿宋" w:cs="Times New Roman"/>
          <w:color w:val="auto"/>
          <w:sz w:val="28"/>
          <w:szCs w:val="28"/>
        </w:rPr>
      </w:pPr>
    </w:p>
    <w:p>
      <w:pPr>
        <w:pStyle w:val="26"/>
        <w:ind w:left="-140" w:leftChars="-50" w:firstLine="560" w:firstLineChars="200"/>
        <w:rPr>
          <w:rFonts w:hint="default" w:ascii="Times New Roman" w:hAnsi="Times New Roman" w:eastAsia="仿宋" w:cs="Times New Roman"/>
          <w:color w:val="auto"/>
          <w:sz w:val="28"/>
          <w:szCs w:val="28"/>
        </w:rPr>
      </w:pPr>
    </w:p>
    <w:p>
      <w:pPr>
        <w:pStyle w:val="26"/>
        <w:ind w:left="-140" w:leftChars="-50" w:firstLine="560" w:firstLineChars="200"/>
        <w:rPr>
          <w:rFonts w:hint="default" w:ascii="Times New Roman" w:hAnsi="Times New Roman" w:eastAsia="仿宋" w:cs="Times New Roman"/>
          <w:color w:val="auto"/>
          <w:sz w:val="28"/>
          <w:szCs w:val="28"/>
        </w:rPr>
      </w:pPr>
    </w:p>
    <w:p>
      <w:pPr>
        <w:pStyle w:val="26"/>
        <w:ind w:left="-140" w:leftChars="-50" w:firstLine="560" w:firstLineChars="200"/>
        <w:rPr>
          <w:rFonts w:hint="eastAsia" w:ascii="Times New Roman" w:eastAsia="仿宋" w:cs="Times New Roman"/>
          <w:color w:val="auto"/>
          <w:sz w:val="28"/>
          <w:szCs w:val="28"/>
          <w:vertAlign w:val="baseline"/>
          <w:lang w:val="en-US" w:eastAsia="zh-CN"/>
        </w:rPr>
      </w:pPr>
      <w:r>
        <w:rPr>
          <w:rFonts w:hint="eastAsia" w:ascii="Times New Roman" w:eastAsia="仿宋" w:cs="Times New Roman"/>
          <w:color w:val="auto"/>
          <w:sz w:val="28"/>
          <w:szCs w:val="28"/>
          <w:lang w:eastAsia="zh-CN"/>
        </w:rPr>
        <w:t>式中：</w:t>
      </w:r>
      <w:r>
        <w:rPr>
          <w:rFonts w:hint="eastAsia" w:ascii="Times New Roman" w:eastAsia="仿宋" w:cs="Times New Roman"/>
          <w:color w:val="auto"/>
          <w:sz w:val="28"/>
          <w:szCs w:val="28"/>
          <w:lang w:val="en-US" w:eastAsia="zh-CN"/>
        </w:rPr>
        <w:t>P</w:t>
      </w:r>
      <w:r>
        <w:rPr>
          <w:rFonts w:hint="eastAsia" w:ascii="Times New Roman" w:eastAsia="仿宋" w:cs="Times New Roman"/>
          <w:color w:val="auto"/>
          <w:sz w:val="28"/>
          <w:szCs w:val="28"/>
          <w:vertAlign w:val="subscript"/>
          <w:lang w:val="en-US" w:eastAsia="zh-CN"/>
        </w:rPr>
        <w:t>o</w:t>
      </w:r>
      <w:r>
        <w:rPr>
          <w:rFonts w:hint="eastAsia" w:ascii="Times New Roman" w:eastAsia="仿宋" w:cs="Times New Roman"/>
          <w:color w:val="auto"/>
          <w:sz w:val="28"/>
          <w:szCs w:val="28"/>
          <w:vertAlign w:val="baseline"/>
          <w:lang w:val="en-US" w:eastAsia="zh-CN"/>
        </w:rPr>
        <w:t>——环境压力，10</w:t>
      </w:r>
      <w:r>
        <w:rPr>
          <w:rFonts w:hint="eastAsia" w:ascii="Times New Roman" w:eastAsia="仿宋" w:cs="Times New Roman"/>
          <w:color w:val="auto"/>
          <w:sz w:val="28"/>
          <w:szCs w:val="28"/>
          <w:vertAlign w:val="superscript"/>
          <w:lang w:val="en-US" w:eastAsia="zh-CN"/>
        </w:rPr>
        <w:t>5</w:t>
      </w:r>
      <w:r>
        <w:rPr>
          <w:rFonts w:hint="eastAsia" w:ascii="Times New Roman" w:eastAsia="仿宋" w:cs="Times New Roman"/>
          <w:color w:val="auto"/>
          <w:sz w:val="28"/>
          <w:szCs w:val="28"/>
          <w:vertAlign w:val="baseline"/>
          <w:lang w:val="en-US" w:eastAsia="zh-CN"/>
        </w:rPr>
        <w:t>Pa；</w:t>
      </w:r>
    </w:p>
    <w:p>
      <w:pPr>
        <w:pStyle w:val="26"/>
        <w:ind w:left="-140" w:leftChars="-50" w:firstLine="560" w:firstLineChars="200"/>
        <w:rPr>
          <w:rFonts w:hint="default" w:ascii="Times New Roman" w:eastAsia="仿宋_GB2312" w:cs="Times New Roman"/>
          <w:color w:val="auto"/>
          <w:sz w:val="28"/>
          <w:szCs w:val="28"/>
          <w:vertAlign w:val="baseline"/>
          <w:lang w:val="en-US" w:eastAsia="zh-CN"/>
        </w:rPr>
      </w:pPr>
      <w:r>
        <w:rPr>
          <w:rFonts w:hint="eastAsia" w:ascii="Times New Roman" w:eastAsia="仿宋" w:cs="Times New Roman"/>
          <w:color w:val="auto"/>
          <w:sz w:val="28"/>
          <w:szCs w:val="28"/>
          <w:vertAlign w:val="baseline"/>
          <w:lang w:val="en-US" w:eastAsia="zh-CN"/>
        </w:rPr>
        <w:t xml:space="preserve">      P——容器压力，0.8</w:t>
      </w:r>
      <w:r>
        <w:rPr>
          <w:rFonts w:hint="default" w:ascii="Times New Roman" w:hAnsi="Times New Roman" w:cs="Times New Roman"/>
          <w:bCs/>
          <w:sz w:val="28"/>
          <w:szCs w:val="28"/>
        </w:rPr>
        <w:t>×</w:t>
      </w:r>
      <w:r>
        <w:rPr>
          <w:rFonts w:hint="eastAsia" w:ascii="Times New Roman" w:cs="Times New Roman"/>
          <w:bCs/>
          <w:sz w:val="28"/>
          <w:szCs w:val="28"/>
          <w:lang w:val="en-US" w:eastAsia="zh-CN"/>
        </w:rPr>
        <w:t>10</w:t>
      </w:r>
      <w:r>
        <w:rPr>
          <w:rFonts w:hint="eastAsia" w:ascii="Times New Roman" w:cs="Times New Roman"/>
          <w:bCs/>
          <w:sz w:val="28"/>
          <w:szCs w:val="28"/>
          <w:vertAlign w:val="superscript"/>
          <w:lang w:val="en-US" w:eastAsia="zh-CN"/>
        </w:rPr>
        <w:t>6</w:t>
      </w:r>
      <w:r>
        <w:rPr>
          <w:rFonts w:hint="eastAsia" w:ascii="Times New Roman" w:cs="Times New Roman"/>
          <w:bCs/>
          <w:sz w:val="28"/>
          <w:szCs w:val="28"/>
          <w:lang w:val="en-US" w:eastAsia="zh-CN"/>
        </w:rPr>
        <w:t>Pa；</w:t>
      </w:r>
    </w:p>
    <w:p>
      <w:pPr>
        <w:pStyle w:val="26"/>
        <w:ind w:left="-140" w:leftChars="-50" w:firstLine="640" w:firstLineChars="200"/>
        <w:rPr>
          <w:rFonts w:hint="eastAsia" w:ascii="Times New Roman" w:hAnsi="Times New Roman" w:eastAsia="仿宋" w:cs="Times New Roman"/>
          <w:color w:val="auto"/>
          <w:sz w:val="28"/>
          <w:szCs w:val="28"/>
          <w:lang w:val="en-US" w:eastAsia="zh-CN"/>
        </w:rPr>
      </w:pPr>
      <w:r>
        <w:drawing>
          <wp:anchor distT="0" distB="0" distL="114300" distR="114300" simplePos="0" relativeHeight="251682816" behindDoc="0" locked="0" layoutInCell="1" allowOverlap="1">
            <wp:simplePos x="0" y="0"/>
            <wp:positionH relativeFrom="column">
              <wp:posOffset>977900</wp:posOffset>
            </wp:positionH>
            <wp:positionV relativeFrom="paragraph">
              <wp:posOffset>385445</wp:posOffset>
            </wp:positionV>
            <wp:extent cx="1685925" cy="619125"/>
            <wp:effectExtent l="0" t="0" r="9525" b="9525"/>
            <wp:wrapNone/>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29"/>
                    <a:stretch>
                      <a:fillRect/>
                    </a:stretch>
                  </pic:blipFill>
                  <pic:spPr>
                    <a:xfrm>
                      <a:off x="0" y="0"/>
                      <a:ext cx="1685925" cy="619125"/>
                    </a:xfrm>
                    <a:prstGeom prst="rect">
                      <a:avLst/>
                    </a:prstGeom>
                    <a:noFill/>
                    <a:ln>
                      <a:noFill/>
                    </a:ln>
                  </pic:spPr>
                </pic:pic>
              </a:graphicData>
            </a:graphic>
          </wp:anchor>
        </w:drawing>
      </w:r>
      <w:r>
        <w:rPr>
          <w:rFonts w:hint="eastAsia" w:ascii="Times New Roman" w:eastAsia="仿宋" w:cs="Times New Roman"/>
          <w:color w:val="auto"/>
          <w:sz w:val="28"/>
          <w:szCs w:val="28"/>
          <w:lang w:val="en-US" w:eastAsia="zh-CN"/>
        </w:rPr>
        <w:t xml:space="preserve">      </w:t>
      </w:r>
      <w:r>
        <w:rPr>
          <w:rFonts w:hint="default" w:ascii="Times New Roman" w:hAnsi="Times New Roman" w:eastAsia="仿宋" w:cs="Times New Roman"/>
          <w:color w:val="auto"/>
          <w:sz w:val="28"/>
          <w:szCs w:val="28"/>
          <w:lang w:val="en-US" w:eastAsia="zh-CN"/>
        </w:rPr>
        <w:t>γ</w:t>
      </w:r>
      <w:r>
        <w:rPr>
          <w:rFonts w:hint="eastAsia" w:ascii="Times New Roman" w:hAnsi="Times New Roman" w:eastAsia="仿宋" w:cs="Times New Roman"/>
          <w:color w:val="auto"/>
          <w:sz w:val="28"/>
          <w:szCs w:val="28"/>
          <w:lang w:val="en-US" w:eastAsia="zh-CN"/>
        </w:rPr>
        <w:t>——气体绝热指数，1.314。</w:t>
      </w:r>
    </w:p>
    <w:p>
      <w:pPr>
        <w:pStyle w:val="26"/>
        <w:ind w:left="-140" w:leftChars="-50" w:firstLine="560" w:firstLineChars="200"/>
        <w:rPr>
          <w:rFonts w:hint="default"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经计算，</w:t>
      </w:r>
    </w:p>
    <w:p>
      <w:pPr>
        <w:pStyle w:val="26"/>
        <w:ind w:left="-140" w:leftChars="-50" w:firstLine="560" w:firstLineChars="200"/>
        <w:rPr>
          <w:rFonts w:hint="default" w:ascii="Times New Roman" w:hAnsi="Times New Roman" w:eastAsia="仿宋" w:cs="Times New Roman"/>
          <w:color w:val="auto"/>
          <w:sz w:val="28"/>
          <w:szCs w:val="28"/>
        </w:rPr>
      </w:pPr>
    </w:p>
    <w:p>
      <w:pPr>
        <w:pStyle w:val="26"/>
        <w:ind w:left="-140" w:leftChars="-50" w:firstLine="560" w:firstLineChars="200"/>
        <w:rPr>
          <w:rFonts w:hint="eastAsia" w:ascii="Times New Roman" w:hAnsi="Times New Roman" w:eastAsia="仿宋" w:cs="Times New Roman"/>
          <w:color w:val="auto"/>
          <w:sz w:val="28"/>
          <w:szCs w:val="28"/>
          <w:lang w:eastAsia="zh-CN"/>
        </w:rPr>
      </w:pPr>
      <w:r>
        <w:rPr>
          <w:rFonts w:hint="eastAsia" w:ascii="Times New Roman" w:eastAsia="仿宋" w:cs="Times New Roman"/>
          <w:color w:val="auto"/>
          <w:sz w:val="28"/>
          <w:szCs w:val="28"/>
          <w:lang w:eastAsia="zh-CN"/>
        </w:rPr>
        <w:t>其泄漏速率按以下公式计算</w:t>
      </w:r>
    </w:p>
    <w:p>
      <w:pPr>
        <w:pStyle w:val="26"/>
        <w:ind w:left="-140" w:leftChars="-50" w:firstLine="640" w:firstLineChars="200"/>
        <w:rPr>
          <w:rFonts w:hint="default" w:ascii="Times New Roman" w:hAnsi="Times New Roman" w:eastAsia="仿宋" w:cs="Times New Roman"/>
          <w:color w:val="auto"/>
          <w:sz w:val="28"/>
          <w:szCs w:val="28"/>
        </w:rPr>
      </w:pPr>
      <w:r>
        <w:drawing>
          <wp:anchor distT="0" distB="0" distL="114300" distR="114300" simplePos="0" relativeHeight="251681792" behindDoc="0" locked="0" layoutInCell="1" allowOverlap="1">
            <wp:simplePos x="0" y="0"/>
            <wp:positionH relativeFrom="column">
              <wp:posOffset>-92075</wp:posOffset>
            </wp:positionH>
            <wp:positionV relativeFrom="paragraph">
              <wp:posOffset>59055</wp:posOffset>
            </wp:positionV>
            <wp:extent cx="5775325" cy="809625"/>
            <wp:effectExtent l="0" t="0" r="15875" b="9525"/>
            <wp:wrapNone/>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30"/>
                    <a:srcRect b="76839"/>
                    <a:stretch>
                      <a:fillRect/>
                    </a:stretch>
                  </pic:blipFill>
                  <pic:spPr>
                    <a:xfrm>
                      <a:off x="0" y="0"/>
                      <a:ext cx="5775325" cy="809625"/>
                    </a:xfrm>
                    <a:prstGeom prst="rect">
                      <a:avLst/>
                    </a:prstGeom>
                    <a:noFill/>
                    <a:ln>
                      <a:noFill/>
                    </a:ln>
                  </pic:spPr>
                </pic:pic>
              </a:graphicData>
            </a:graphic>
          </wp:anchor>
        </w:drawing>
      </w:r>
    </w:p>
    <w:p>
      <w:pPr>
        <w:pStyle w:val="26"/>
        <w:ind w:left="-140" w:leftChars="-50" w:firstLine="560" w:firstLineChars="200"/>
        <w:rPr>
          <w:rFonts w:hint="default" w:ascii="Times New Roman" w:hAnsi="Times New Roman" w:eastAsia="仿宋" w:cs="Times New Roman"/>
          <w:color w:val="auto"/>
          <w:sz w:val="28"/>
          <w:szCs w:val="28"/>
        </w:rPr>
      </w:pPr>
    </w:p>
    <w:p>
      <w:pPr>
        <w:pStyle w:val="26"/>
        <w:ind w:left="-140" w:leftChars="-50" w:firstLine="560" w:firstLineChars="200"/>
        <w:rPr>
          <w:rFonts w:hint="eastAsia" w:ascii="Times New Roman" w:eastAsia="仿宋" w:cs="Times New Roman"/>
          <w:color w:val="auto"/>
          <w:sz w:val="28"/>
          <w:szCs w:val="28"/>
          <w:vertAlign w:val="baseline"/>
          <w:lang w:val="en-US" w:eastAsia="zh-CN"/>
        </w:rPr>
      </w:pPr>
      <w:r>
        <w:rPr>
          <w:rFonts w:hint="eastAsia" w:ascii="Times New Roman" w:eastAsia="仿宋" w:cs="Times New Roman"/>
          <w:color w:val="auto"/>
          <w:sz w:val="28"/>
          <w:szCs w:val="28"/>
          <w:lang w:eastAsia="zh-CN"/>
        </w:rPr>
        <w:t>式中：</w:t>
      </w:r>
      <w:r>
        <w:rPr>
          <w:rFonts w:hint="eastAsia" w:ascii="Times New Roman" w:eastAsia="仿宋" w:cs="Times New Roman"/>
          <w:color w:val="auto"/>
          <w:sz w:val="28"/>
          <w:szCs w:val="28"/>
          <w:lang w:val="en-US" w:eastAsia="zh-CN"/>
        </w:rPr>
        <w:t>Q</w:t>
      </w:r>
      <w:r>
        <w:rPr>
          <w:rFonts w:hint="eastAsia" w:ascii="Times New Roman" w:eastAsia="仿宋" w:cs="Times New Roman"/>
          <w:color w:val="auto"/>
          <w:sz w:val="28"/>
          <w:szCs w:val="28"/>
          <w:vertAlign w:val="subscript"/>
          <w:lang w:val="en-US" w:eastAsia="zh-CN"/>
        </w:rPr>
        <w:t>G</w:t>
      </w:r>
      <w:r>
        <w:rPr>
          <w:rFonts w:hint="eastAsia" w:ascii="Times New Roman" w:eastAsia="仿宋" w:cs="Times New Roman"/>
          <w:color w:val="auto"/>
          <w:sz w:val="28"/>
          <w:szCs w:val="28"/>
          <w:vertAlign w:val="baseline"/>
          <w:lang w:val="en-US" w:eastAsia="zh-CN"/>
        </w:rPr>
        <w:t>——气体泄漏速率，kg/s；</w:t>
      </w:r>
    </w:p>
    <w:p>
      <w:pPr>
        <w:pStyle w:val="26"/>
        <w:ind w:left="-140" w:leftChars="-50" w:firstLine="560" w:firstLineChars="200"/>
        <w:rPr>
          <w:rFonts w:hint="eastAsia" w:ascii="Times New Roman" w:cs="Times New Roman"/>
          <w:bCs/>
          <w:sz w:val="28"/>
          <w:szCs w:val="28"/>
          <w:lang w:val="en-US" w:eastAsia="zh-CN"/>
        </w:rPr>
      </w:pPr>
      <w:r>
        <w:rPr>
          <w:rFonts w:hint="eastAsia" w:ascii="Times New Roman" w:eastAsia="仿宋" w:cs="Times New Roman"/>
          <w:color w:val="auto"/>
          <w:sz w:val="28"/>
          <w:szCs w:val="28"/>
          <w:vertAlign w:val="baseline"/>
          <w:lang w:val="en-US" w:eastAsia="zh-CN"/>
        </w:rPr>
        <w:t xml:space="preserve">      P——容器压力，0.8</w:t>
      </w:r>
      <w:r>
        <w:rPr>
          <w:rFonts w:hint="default" w:ascii="Times New Roman" w:hAnsi="Times New Roman" w:cs="Times New Roman"/>
          <w:bCs/>
          <w:sz w:val="28"/>
          <w:szCs w:val="28"/>
        </w:rPr>
        <w:t>×</w:t>
      </w:r>
      <w:r>
        <w:rPr>
          <w:rFonts w:hint="eastAsia" w:ascii="Times New Roman" w:cs="Times New Roman"/>
          <w:bCs/>
          <w:sz w:val="28"/>
          <w:szCs w:val="28"/>
          <w:lang w:val="en-US" w:eastAsia="zh-CN"/>
        </w:rPr>
        <w:t>10</w:t>
      </w:r>
      <w:r>
        <w:rPr>
          <w:rFonts w:hint="eastAsia" w:ascii="Times New Roman" w:cs="Times New Roman"/>
          <w:bCs/>
          <w:sz w:val="28"/>
          <w:szCs w:val="28"/>
          <w:vertAlign w:val="superscript"/>
          <w:lang w:val="en-US" w:eastAsia="zh-CN"/>
        </w:rPr>
        <w:t>6</w:t>
      </w:r>
      <w:r>
        <w:rPr>
          <w:rFonts w:hint="eastAsia" w:ascii="Times New Roman" w:cs="Times New Roman"/>
          <w:bCs/>
          <w:sz w:val="28"/>
          <w:szCs w:val="28"/>
          <w:lang w:val="en-US" w:eastAsia="zh-CN"/>
        </w:rPr>
        <w:t>Pa；</w:t>
      </w:r>
    </w:p>
    <w:p>
      <w:pPr>
        <w:pStyle w:val="26"/>
        <w:ind w:left="-140" w:leftChars="-50" w:firstLine="560" w:firstLineChars="200"/>
        <w:rPr>
          <w:rFonts w:hint="eastAsia" w:ascii="Times New Roman" w:cs="Times New Roman"/>
          <w:bCs/>
          <w:sz w:val="28"/>
          <w:szCs w:val="28"/>
          <w:lang w:val="en-US" w:eastAsia="zh-CN"/>
        </w:rPr>
      </w:pPr>
      <w:r>
        <w:rPr>
          <w:rFonts w:hint="eastAsia" w:ascii="Times New Roman" w:cs="Times New Roman"/>
          <w:bCs/>
          <w:sz w:val="28"/>
          <w:szCs w:val="28"/>
          <w:lang w:val="en-US" w:eastAsia="zh-CN"/>
        </w:rPr>
        <w:t xml:space="preserve">      C</w:t>
      </w:r>
      <w:r>
        <w:rPr>
          <w:rFonts w:hint="eastAsia" w:ascii="Times New Roman" w:cs="Times New Roman"/>
          <w:bCs/>
          <w:sz w:val="28"/>
          <w:szCs w:val="28"/>
          <w:vertAlign w:val="subscript"/>
          <w:lang w:val="en-US" w:eastAsia="zh-CN"/>
        </w:rPr>
        <w:t>d</w:t>
      </w:r>
      <w:r>
        <w:rPr>
          <w:rFonts w:hint="eastAsia" w:ascii="Times New Roman" w:cs="Times New Roman"/>
          <w:bCs/>
          <w:sz w:val="28"/>
          <w:szCs w:val="28"/>
          <w:lang w:val="en-US" w:eastAsia="zh-CN"/>
        </w:rPr>
        <w:t>——气体泄漏系数，取1.00；</w:t>
      </w:r>
    </w:p>
    <w:p>
      <w:pPr>
        <w:pStyle w:val="26"/>
        <w:ind w:left="-140" w:leftChars="-50" w:firstLine="560" w:firstLineChars="200"/>
        <w:rPr>
          <w:rFonts w:hint="eastAsia" w:ascii="Times New Roman" w:cs="Times New Roman"/>
          <w:bCs/>
          <w:sz w:val="28"/>
          <w:szCs w:val="28"/>
          <w:lang w:val="en-US" w:eastAsia="zh-CN"/>
        </w:rPr>
      </w:pPr>
      <w:r>
        <w:rPr>
          <w:rFonts w:hint="eastAsia" w:ascii="Times New Roman" w:cs="Times New Roman"/>
          <w:bCs/>
          <w:sz w:val="28"/>
          <w:szCs w:val="28"/>
          <w:lang w:val="en-US" w:eastAsia="zh-CN"/>
        </w:rPr>
        <w:t xml:space="preserve">      M——物质的摩尔质量，取0.016kg/mol；</w:t>
      </w:r>
    </w:p>
    <w:p>
      <w:pPr>
        <w:pStyle w:val="26"/>
        <w:ind w:left="-140" w:leftChars="-50" w:firstLine="560" w:firstLineChars="200"/>
        <w:rPr>
          <w:rFonts w:hint="eastAsia" w:ascii="Times New Roman" w:cs="Times New Roman"/>
          <w:bCs/>
          <w:sz w:val="28"/>
          <w:szCs w:val="28"/>
          <w:lang w:val="en-US" w:eastAsia="zh-CN"/>
        </w:rPr>
      </w:pPr>
      <w:r>
        <w:rPr>
          <w:rFonts w:hint="eastAsia" w:ascii="Times New Roman" w:cs="Times New Roman"/>
          <w:bCs/>
          <w:sz w:val="28"/>
          <w:szCs w:val="28"/>
          <w:lang w:val="en-US" w:eastAsia="zh-CN"/>
        </w:rPr>
        <w:t xml:space="preserve">      R——气体常数，8.314J/(mol·K)；</w:t>
      </w:r>
    </w:p>
    <w:p>
      <w:pPr>
        <w:pStyle w:val="26"/>
        <w:ind w:left="-140" w:leftChars="-50" w:firstLine="560" w:firstLineChars="200"/>
        <w:rPr>
          <w:rFonts w:hint="eastAsia" w:ascii="Times New Roman" w:cs="Times New Roman"/>
          <w:bCs/>
          <w:sz w:val="28"/>
          <w:szCs w:val="28"/>
          <w:lang w:val="en-US" w:eastAsia="zh-CN"/>
        </w:rPr>
      </w:pPr>
      <w:r>
        <w:rPr>
          <w:rFonts w:hint="eastAsia" w:ascii="Times New Roman" w:cs="Times New Roman"/>
          <w:bCs/>
          <w:sz w:val="28"/>
          <w:szCs w:val="28"/>
          <w:lang w:val="en-US" w:eastAsia="zh-CN"/>
        </w:rPr>
        <w:t xml:space="preserve">      T</w:t>
      </w:r>
      <w:r>
        <w:rPr>
          <w:rFonts w:hint="eastAsia" w:ascii="Times New Roman" w:cs="Times New Roman"/>
          <w:bCs/>
          <w:sz w:val="28"/>
          <w:szCs w:val="28"/>
          <w:vertAlign w:val="subscript"/>
          <w:lang w:val="en-US" w:eastAsia="zh-CN"/>
        </w:rPr>
        <w:t>G</w:t>
      </w:r>
      <w:r>
        <w:rPr>
          <w:rFonts w:hint="eastAsia" w:ascii="Times New Roman" w:cs="Times New Roman"/>
          <w:bCs/>
          <w:sz w:val="28"/>
          <w:szCs w:val="28"/>
          <w:lang w:val="en-US" w:eastAsia="zh-CN"/>
        </w:rPr>
        <w:t>——气体温度，293K；</w:t>
      </w:r>
    </w:p>
    <w:p>
      <w:pPr>
        <w:pStyle w:val="26"/>
        <w:ind w:left="-140" w:leftChars="-50" w:firstLine="560" w:firstLineChars="200"/>
        <w:rPr>
          <w:rFonts w:hint="eastAsia" w:ascii="Times New Roman" w:cs="Times New Roman"/>
          <w:bCs/>
          <w:sz w:val="28"/>
          <w:szCs w:val="28"/>
          <w:lang w:val="en-US" w:eastAsia="zh-CN"/>
        </w:rPr>
      </w:pPr>
      <w:r>
        <w:rPr>
          <w:rFonts w:hint="eastAsia" w:ascii="Times New Roman" w:cs="Times New Roman"/>
          <w:bCs/>
          <w:sz w:val="28"/>
          <w:szCs w:val="28"/>
          <w:lang w:val="en-US" w:eastAsia="zh-CN"/>
        </w:rPr>
        <w:t xml:space="preserve">      A——裂口面积，0.0001m</w:t>
      </w:r>
      <w:r>
        <w:rPr>
          <w:rFonts w:hint="eastAsia" w:ascii="Times New Roman" w:cs="Times New Roman"/>
          <w:bCs/>
          <w:sz w:val="28"/>
          <w:szCs w:val="28"/>
          <w:vertAlign w:val="superscript"/>
          <w:lang w:val="en-US" w:eastAsia="zh-CN"/>
        </w:rPr>
        <w:t>2</w:t>
      </w:r>
      <w:r>
        <w:rPr>
          <w:rFonts w:hint="eastAsia" w:ascii="Times New Roman" w:cs="Times New Roman"/>
          <w:bCs/>
          <w:sz w:val="28"/>
          <w:szCs w:val="28"/>
          <w:lang w:val="en-US" w:eastAsia="zh-CN"/>
        </w:rPr>
        <w:t>；</w:t>
      </w:r>
    </w:p>
    <w:p>
      <w:pPr>
        <w:pStyle w:val="26"/>
        <w:ind w:left="-140" w:leftChars="-50" w:firstLine="560" w:firstLineChars="200"/>
        <w:rPr>
          <w:rFonts w:hint="default" w:ascii="Times New Roman" w:cs="Times New Roman"/>
          <w:bCs/>
          <w:sz w:val="28"/>
          <w:szCs w:val="28"/>
          <w:lang w:val="en-US" w:eastAsia="zh-CN"/>
        </w:rPr>
      </w:pPr>
      <w:r>
        <w:rPr>
          <w:rFonts w:hint="eastAsia" w:ascii="Times New Roman" w:cs="Times New Roman"/>
          <w:bCs/>
          <w:sz w:val="28"/>
          <w:szCs w:val="28"/>
          <w:lang w:val="en-US" w:eastAsia="zh-CN"/>
        </w:rPr>
        <w:t xml:space="preserve">      Y——流出系数，临界流Y=1.0。</w:t>
      </w:r>
    </w:p>
    <w:p>
      <w:pPr>
        <w:pStyle w:val="26"/>
        <w:ind w:left="-140" w:leftChars="-50" w:firstLine="560" w:firstLineChars="200"/>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经计算，</w:t>
      </w:r>
      <w:r>
        <w:rPr>
          <w:rFonts w:hint="eastAsia" w:ascii="Times New Roman" w:eastAsia="仿宋" w:cs="Times New Roman"/>
          <w:color w:val="auto"/>
          <w:sz w:val="28"/>
          <w:szCs w:val="28"/>
          <w:lang w:val="en-US" w:eastAsia="zh-CN"/>
        </w:rPr>
        <w:t>液化天然气</w:t>
      </w:r>
      <w:r>
        <w:rPr>
          <w:rFonts w:hint="default" w:ascii="Times New Roman" w:hAnsi="Times New Roman" w:eastAsia="仿宋" w:cs="Times New Roman"/>
          <w:color w:val="auto"/>
          <w:sz w:val="28"/>
          <w:szCs w:val="28"/>
        </w:rPr>
        <w:t>的泄漏速度为</w:t>
      </w:r>
      <w:r>
        <w:rPr>
          <w:rFonts w:hint="eastAsia" w:ascii="Times New Roman" w:eastAsia="仿宋" w:cs="Times New Roman"/>
          <w:color w:val="auto"/>
          <w:sz w:val="28"/>
          <w:szCs w:val="28"/>
          <w:lang w:val="en-US" w:eastAsia="zh-CN"/>
        </w:rPr>
        <w:t>0.137</w:t>
      </w:r>
      <w:r>
        <w:rPr>
          <w:rFonts w:hint="default" w:ascii="Times New Roman" w:hAnsi="Times New Roman" w:eastAsia="仿宋" w:cs="Times New Roman"/>
          <w:color w:val="auto"/>
          <w:sz w:val="28"/>
          <w:szCs w:val="28"/>
        </w:rPr>
        <w:t>kg/s，最小泄漏时间以5分钟计，则最小释放量为</w:t>
      </w:r>
      <w:r>
        <w:rPr>
          <w:rFonts w:hint="eastAsia" w:ascii="Times New Roman" w:eastAsia="仿宋" w:cs="Times New Roman"/>
          <w:color w:val="auto"/>
          <w:sz w:val="28"/>
          <w:szCs w:val="28"/>
          <w:lang w:val="en-US" w:eastAsia="zh-CN"/>
        </w:rPr>
        <w:t>0.041</w:t>
      </w:r>
      <w:r>
        <w:rPr>
          <w:rFonts w:hint="default" w:ascii="Times New Roman" w:hAnsi="Times New Roman" w:eastAsia="仿宋" w:cs="Times New Roman"/>
          <w:color w:val="auto"/>
          <w:sz w:val="28"/>
          <w:szCs w:val="28"/>
        </w:rPr>
        <w:t>t；若不能及时堵漏，</w:t>
      </w:r>
      <w:r>
        <w:rPr>
          <w:rFonts w:hint="eastAsia" w:ascii="Times New Roman" w:eastAsia="仿宋" w:cs="Times New Roman"/>
          <w:color w:val="auto"/>
          <w:sz w:val="28"/>
          <w:szCs w:val="28"/>
          <w:lang w:eastAsia="zh-CN"/>
        </w:rPr>
        <w:t>最大泄露时间</w:t>
      </w:r>
      <w:r>
        <w:rPr>
          <w:rFonts w:hint="eastAsia" w:ascii="Times New Roman" w:eastAsia="仿宋" w:cs="Times New Roman"/>
          <w:color w:val="auto"/>
          <w:sz w:val="28"/>
          <w:szCs w:val="28"/>
          <w:lang w:val="en-US" w:eastAsia="zh-CN"/>
        </w:rPr>
        <w:t>2h，</w:t>
      </w:r>
      <w:r>
        <w:rPr>
          <w:rFonts w:hint="default" w:ascii="Times New Roman" w:hAnsi="Times New Roman" w:eastAsia="仿宋" w:cs="Times New Roman"/>
          <w:color w:val="auto"/>
          <w:sz w:val="28"/>
          <w:szCs w:val="28"/>
        </w:rPr>
        <w:t>则最大泄漏量为</w:t>
      </w:r>
      <w:r>
        <w:rPr>
          <w:rFonts w:hint="eastAsia" w:ascii="Times New Roman" w:eastAsia="仿宋" w:cs="Times New Roman"/>
          <w:color w:val="auto"/>
          <w:sz w:val="28"/>
          <w:szCs w:val="28"/>
          <w:lang w:val="en-US" w:eastAsia="zh-CN"/>
        </w:rPr>
        <w:t>0.984</w:t>
      </w:r>
      <w:r>
        <w:rPr>
          <w:rFonts w:hint="default" w:ascii="Times New Roman" w:hAnsi="Times New Roman" w:eastAsia="仿宋" w:cs="Times New Roman"/>
          <w:color w:val="auto"/>
          <w:sz w:val="28"/>
          <w:szCs w:val="28"/>
        </w:rPr>
        <w:t>t。</w:t>
      </w:r>
    </w:p>
    <w:p>
      <w:pPr>
        <w:pStyle w:val="18"/>
        <w:pageBreakBefore w:val="0"/>
        <w:widowControl w:val="0"/>
        <w:kinsoku/>
        <w:wordWrap/>
        <w:overflowPunct/>
        <w:topLinePunct w:val="0"/>
        <w:autoSpaceDE/>
        <w:autoSpaceDN/>
        <w:bidi w:val="0"/>
        <w:snapToGrid/>
        <w:spacing w:after="0" w:line="240" w:lineRule="auto"/>
        <w:ind w:left="0" w:leftChars="0" w:firstLine="560" w:firstLineChars="200"/>
        <w:textAlignment w:val="auto"/>
        <w:rPr>
          <w:rFonts w:hint="eastAsia" w:eastAsia="仿宋" w:cs="Times New Roman"/>
          <w:color w:val="auto"/>
          <w:sz w:val="28"/>
          <w:szCs w:val="28"/>
          <w:lang w:val="en-US" w:eastAsia="zh-CN"/>
        </w:rPr>
      </w:pPr>
      <w:r>
        <w:rPr>
          <w:rFonts w:hint="default" w:ascii="Times New Roman" w:hAnsi="Times New Roman" w:eastAsia="仿宋" w:cs="Times New Roman"/>
          <w:color w:val="auto"/>
          <w:sz w:val="28"/>
          <w:szCs w:val="28"/>
          <w:lang w:val="en-US" w:eastAsia="zh-CN"/>
        </w:rPr>
        <w:t>厂内天然气管道、连接器、过滤器、阀门、压力容器或反应器、泵、储罐等损坏裂口，引起易燃、易爆、有毒有害的物质释放，将会导致火灾、爆炸、泄漏事故。发生泄漏事故时，甲烷将直接释放扩散到大气中，若遇明火或电器开关，发生爆炸事故时，火灾、爆炸引发的伴生/次生污染物直接扩散到大气中，对厂区周围大气环境造成污染</w:t>
      </w:r>
      <w:r>
        <w:rPr>
          <w:rFonts w:hint="eastAsia" w:eastAsia="仿宋" w:cs="Times New Roman"/>
          <w:color w:val="auto"/>
          <w:sz w:val="28"/>
          <w:szCs w:val="28"/>
          <w:lang w:val="en-US" w:eastAsia="zh-CN"/>
        </w:rPr>
        <w:t>。通过事故模拟分析，甲烷如果没有立即点火，而是弥散在空气中，与空气形成混合物而发生爆炸，通过计算，0.984t的天然气发生爆炸，爆炸伤害后果及半径见下表：</w:t>
      </w:r>
    </w:p>
    <w:p>
      <w:pPr>
        <w:pStyle w:val="18"/>
        <w:pageBreakBefore w:val="0"/>
        <w:widowControl w:val="0"/>
        <w:kinsoku/>
        <w:wordWrap/>
        <w:overflowPunct/>
        <w:topLinePunct w:val="0"/>
        <w:autoSpaceDE/>
        <w:autoSpaceDN/>
        <w:bidi w:val="0"/>
        <w:snapToGrid/>
        <w:spacing w:after="0" w:line="240" w:lineRule="auto"/>
        <w:ind w:left="0" w:leftChars="0" w:firstLine="562" w:firstLineChars="200"/>
        <w:jc w:val="center"/>
        <w:textAlignment w:val="auto"/>
        <w:rPr>
          <w:rFonts w:hint="default" w:eastAsia="仿宋" w:cs="Times New Roman"/>
          <w:b/>
          <w:bCs/>
          <w:color w:val="auto"/>
          <w:sz w:val="28"/>
          <w:szCs w:val="28"/>
          <w:vertAlign w:val="baseline"/>
          <w:lang w:val="en-US" w:eastAsia="zh-CN"/>
        </w:rPr>
      </w:pPr>
      <w:r>
        <w:rPr>
          <w:rFonts w:hint="eastAsia" w:eastAsia="仿宋" w:cs="Times New Roman"/>
          <w:b/>
          <w:bCs/>
          <w:color w:val="auto"/>
          <w:sz w:val="28"/>
          <w:szCs w:val="28"/>
          <w:lang w:val="en-US" w:eastAsia="zh-CN"/>
        </w:rPr>
        <w:t>表4-3爆炸破坏及伤害半径表</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7"/>
        <w:gridCol w:w="1880"/>
        <w:gridCol w:w="1880"/>
        <w:gridCol w:w="1880"/>
        <w:gridCol w:w="1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99" w:type="pct"/>
            <w:vAlign w:val="center"/>
          </w:tcPr>
          <w:p>
            <w:pPr>
              <w:pStyle w:val="1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jc w:val="center"/>
              <w:textAlignment w:val="auto"/>
              <w:rPr>
                <w:rFonts w:hint="default" w:eastAsia="仿宋" w:cs="Times New Roman"/>
                <w:color w:val="auto"/>
                <w:sz w:val="21"/>
                <w:szCs w:val="21"/>
                <w:vertAlign w:val="baseline"/>
                <w:lang w:val="en-US" w:eastAsia="zh-CN"/>
              </w:rPr>
            </w:pPr>
            <w:r>
              <w:rPr>
                <w:rFonts w:hint="eastAsia" w:eastAsia="仿宋" w:cs="Times New Roman"/>
                <w:color w:val="auto"/>
                <w:sz w:val="21"/>
                <w:szCs w:val="21"/>
                <w:vertAlign w:val="baseline"/>
                <w:lang w:val="en-US" w:eastAsia="zh-CN"/>
              </w:rPr>
              <w:t>爆炸伤害程度</w:t>
            </w:r>
          </w:p>
        </w:tc>
        <w:tc>
          <w:tcPr>
            <w:tcW w:w="1000" w:type="pct"/>
            <w:vAlign w:val="center"/>
          </w:tcPr>
          <w:p>
            <w:pPr>
              <w:pStyle w:val="1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jc w:val="center"/>
              <w:textAlignment w:val="auto"/>
              <w:rPr>
                <w:rFonts w:hint="default" w:eastAsia="仿宋" w:cs="Times New Roman"/>
                <w:color w:val="auto"/>
                <w:sz w:val="21"/>
                <w:szCs w:val="21"/>
                <w:vertAlign w:val="baseline"/>
                <w:lang w:val="en-US" w:eastAsia="zh-CN"/>
              </w:rPr>
            </w:pPr>
            <w:r>
              <w:rPr>
                <w:rFonts w:hint="eastAsia" w:eastAsia="仿宋" w:cs="Times New Roman"/>
                <w:color w:val="auto"/>
                <w:sz w:val="21"/>
                <w:szCs w:val="21"/>
                <w:vertAlign w:val="baseline"/>
                <w:lang w:val="en-US" w:eastAsia="zh-CN"/>
              </w:rPr>
              <w:t>死亡</w:t>
            </w:r>
          </w:p>
        </w:tc>
        <w:tc>
          <w:tcPr>
            <w:tcW w:w="1000" w:type="pct"/>
            <w:vAlign w:val="center"/>
          </w:tcPr>
          <w:p>
            <w:pPr>
              <w:pStyle w:val="1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jc w:val="center"/>
              <w:textAlignment w:val="auto"/>
              <w:rPr>
                <w:rFonts w:hint="default" w:eastAsia="仿宋" w:cs="Times New Roman"/>
                <w:color w:val="auto"/>
                <w:sz w:val="21"/>
                <w:szCs w:val="21"/>
                <w:vertAlign w:val="baseline"/>
                <w:lang w:val="en-US" w:eastAsia="zh-CN"/>
              </w:rPr>
            </w:pPr>
            <w:r>
              <w:rPr>
                <w:rFonts w:hint="eastAsia" w:eastAsia="仿宋" w:cs="Times New Roman"/>
                <w:color w:val="auto"/>
                <w:sz w:val="21"/>
                <w:szCs w:val="21"/>
                <w:vertAlign w:val="baseline"/>
                <w:lang w:val="en-US" w:eastAsia="zh-CN"/>
              </w:rPr>
              <w:t>重伤</w:t>
            </w:r>
          </w:p>
        </w:tc>
        <w:tc>
          <w:tcPr>
            <w:tcW w:w="1000" w:type="pct"/>
            <w:vAlign w:val="center"/>
          </w:tcPr>
          <w:p>
            <w:pPr>
              <w:pStyle w:val="1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jc w:val="center"/>
              <w:textAlignment w:val="auto"/>
              <w:rPr>
                <w:rFonts w:hint="default" w:eastAsia="仿宋" w:cs="Times New Roman"/>
                <w:color w:val="auto"/>
                <w:sz w:val="21"/>
                <w:szCs w:val="21"/>
                <w:vertAlign w:val="baseline"/>
                <w:lang w:val="en-US" w:eastAsia="zh-CN"/>
              </w:rPr>
            </w:pPr>
            <w:r>
              <w:rPr>
                <w:rFonts w:hint="eastAsia" w:eastAsia="仿宋" w:cs="Times New Roman"/>
                <w:color w:val="auto"/>
                <w:sz w:val="21"/>
                <w:szCs w:val="21"/>
                <w:vertAlign w:val="baseline"/>
                <w:lang w:val="en-US" w:eastAsia="zh-CN"/>
              </w:rPr>
              <w:t>轻伤</w:t>
            </w:r>
          </w:p>
        </w:tc>
        <w:tc>
          <w:tcPr>
            <w:tcW w:w="1000" w:type="pct"/>
            <w:vAlign w:val="center"/>
          </w:tcPr>
          <w:p>
            <w:pPr>
              <w:pStyle w:val="1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jc w:val="center"/>
              <w:textAlignment w:val="auto"/>
              <w:rPr>
                <w:rFonts w:hint="default" w:eastAsia="仿宋" w:cs="Times New Roman"/>
                <w:color w:val="auto"/>
                <w:sz w:val="21"/>
                <w:szCs w:val="21"/>
                <w:vertAlign w:val="baseline"/>
                <w:lang w:val="en-US" w:eastAsia="zh-CN"/>
              </w:rPr>
            </w:pPr>
            <w:r>
              <w:rPr>
                <w:rFonts w:hint="eastAsia" w:eastAsia="仿宋" w:cs="Times New Roman"/>
                <w:color w:val="auto"/>
                <w:sz w:val="21"/>
                <w:szCs w:val="21"/>
                <w:vertAlign w:val="baseline"/>
                <w:lang w:val="en-US" w:eastAsia="zh-CN"/>
              </w:rPr>
              <w:t>财产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9" w:type="pct"/>
            <w:vAlign w:val="center"/>
          </w:tcPr>
          <w:p>
            <w:pPr>
              <w:pStyle w:val="1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jc w:val="center"/>
              <w:textAlignment w:val="auto"/>
              <w:rPr>
                <w:rFonts w:hint="default" w:eastAsia="仿宋" w:cs="Times New Roman"/>
                <w:color w:val="auto"/>
                <w:sz w:val="21"/>
                <w:szCs w:val="21"/>
                <w:vertAlign w:val="baseline"/>
                <w:lang w:val="en-US" w:eastAsia="zh-CN"/>
              </w:rPr>
            </w:pPr>
            <w:r>
              <w:rPr>
                <w:rFonts w:hint="eastAsia" w:eastAsia="仿宋" w:cs="Times New Roman"/>
                <w:color w:val="auto"/>
                <w:sz w:val="21"/>
                <w:szCs w:val="21"/>
                <w:vertAlign w:val="baseline"/>
                <w:lang w:val="en-US" w:eastAsia="zh-CN"/>
              </w:rPr>
              <w:t>伤害半径（m）</w:t>
            </w:r>
          </w:p>
        </w:tc>
        <w:tc>
          <w:tcPr>
            <w:tcW w:w="1000" w:type="pct"/>
            <w:vAlign w:val="center"/>
          </w:tcPr>
          <w:p>
            <w:pPr>
              <w:pStyle w:val="1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jc w:val="center"/>
              <w:textAlignment w:val="auto"/>
              <w:rPr>
                <w:rFonts w:hint="default" w:eastAsia="仿宋" w:cs="Times New Roman"/>
                <w:color w:val="auto"/>
                <w:sz w:val="21"/>
                <w:szCs w:val="21"/>
                <w:vertAlign w:val="baseline"/>
                <w:lang w:val="en-US" w:eastAsia="zh-CN"/>
              </w:rPr>
            </w:pPr>
            <w:r>
              <w:rPr>
                <w:rFonts w:hint="eastAsia" w:eastAsia="仿宋" w:cs="Times New Roman"/>
                <w:color w:val="auto"/>
                <w:sz w:val="21"/>
                <w:szCs w:val="21"/>
                <w:vertAlign w:val="baseline"/>
                <w:lang w:val="en-US" w:eastAsia="zh-CN"/>
              </w:rPr>
              <w:t>13</w:t>
            </w:r>
          </w:p>
        </w:tc>
        <w:tc>
          <w:tcPr>
            <w:tcW w:w="1000" w:type="pct"/>
            <w:vAlign w:val="center"/>
          </w:tcPr>
          <w:p>
            <w:pPr>
              <w:pStyle w:val="1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jc w:val="center"/>
              <w:textAlignment w:val="auto"/>
              <w:rPr>
                <w:rFonts w:hint="default" w:eastAsia="仿宋" w:cs="Times New Roman"/>
                <w:color w:val="auto"/>
                <w:sz w:val="21"/>
                <w:szCs w:val="21"/>
                <w:vertAlign w:val="baseline"/>
                <w:lang w:val="en-US" w:eastAsia="zh-CN"/>
              </w:rPr>
            </w:pPr>
            <w:r>
              <w:rPr>
                <w:rFonts w:hint="eastAsia" w:eastAsia="仿宋" w:cs="Times New Roman"/>
                <w:color w:val="auto"/>
                <w:sz w:val="21"/>
                <w:szCs w:val="21"/>
                <w:vertAlign w:val="baseline"/>
                <w:lang w:val="en-US" w:eastAsia="zh-CN"/>
              </w:rPr>
              <w:t>39</w:t>
            </w:r>
          </w:p>
        </w:tc>
        <w:tc>
          <w:tcPr>
            <w:tcW w:w="1000" w:type="pct"/>
            <w:vAlign w:val="center"/>
          </w:tcPr>
          <w:p>
            <w:pPr>
              <w:pStyle w:val="1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jc w:val="center"/>
              <w:textAlignment w:val="auto"/>
              <w:rPr>
                <w:rFonts w:hint="default" w:eastAsia="仿宋" w:cs="Times New Roman"/>
                <w:color w:val="auto"/>
                <w:sz w:val="21"/>
                <w:szCs w:val="21"/>
                <w:vertAlign w:val="baseline"/>
                <w:lang w:val="en-US" w:eastAsia="zh-CN"/>
              </w:rPr>
            </w:pPr>
            <w:r>
              <w:rPr>
                <w:rFonts w:hint="eastAsia" w:eastAsia="仿宋" w:cs="Times New Roman"/>
                <w:color w:val="auto"/>
                <w:sz w:val="21"/>
                <w:szCs w:val="21"/>
                <w:vertAlign w:val="baseline"/>
                <w:lang w:val="en-US" w:eastAsia="zh-CN"/>
              </w:rPr>
              <w:t>45</w:t>
            </w:r>
          </w:p>
        </w:tc>
        <w:tc>
          <w:tcPr>
            <w:tcW w:w="1000" w:type="pct"/>
            <w:vAlign w:val="center"/>
          </w:tcPr>
          <w:p>
            <w:pPr>
              <w:pStyle w:val="1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jc w:val="center"/>
              <w:textAlignment w:val="auto"/>
              <w:rPr>
                <w:rFonts w:hint="default" w:eastAsia="仿宋" w:cs="Times New Roman"/>
                <w:color w:val="auto"/>
                <w:sz w:val="21"/>
                <w:szCs w:val="21"/>
                <w:vertAlign w:val="baseline"/>
                <w:lang w:val="en-US" w:eastAsia="zh-CN"/>
              </w:rPr>
            </w:pPr>
            <w:r>
              <w:rPr>
                <w:rFonts w:hint="eastAsia" w:eastAsia="仿宋" w:cs="Times New Roman"/>
                <w:color w:val="auto"/>
                <w:sz w:val="21"/>
                <w:szCs w:val="21"/>
                <w:vertAlign w:val="baseline"/>
                <w:lang w:val="en-US" w:eastAsia="zh-CN"/>
              </w:rPr>
              <w:t>90</w:t>
            </w:r>
          </w:p>
        </w:tc>
      </w:tr>
    </w:tbl>
    <w:p>
      <w:pPr>
        <w:pStyle w:val="18"/>
        <w:pageBreakBefore w:val="0"/>
        <w:widowControl w:val="0"/>
        <w:kinsoku/>
        <w:wordWrap/>
        <w:overflowPunct/>
        <w:topLinePunct w:val="0"/>
        <w:autoSpaceDE/>
        <w:autoSpaceDN/>
        <w:bidi w:val="0"/>
        <w:snapToGrid/>
        <w:spacing w:after="0" w:line="240" w:lineRule="auto"/>
        <w:ind w:left="0" w:leftChars="0" w:firstLine="560" w:firstLineChars="200"/>
        <w:textAlignment w:val="auto"/>
        <w:rPr>
          <w:rFonts w:hint="default" w:ascii="Times New Roman" w:hAnsi="Times New Roman" w:eastAsia="仿宋" w:cs="Times New Roman"/>
          <w:color w:val="000000" w:themeColor="text1"/>
          <w:sz w:val="28"/>
          <w:szCs w:val="28"/>
          <w:lang w:val="en-US" w:eastAsia="zh-CN"/>
        </w:rPr>
      </w:pPr>
      <w:r>
        <w:rPr>
          <w:rFonts w:hint="default" w:ascii="Times New Roman" w:hAnsi="Times New Roman" w:eastAsia="仿宋" w:cs="Times New Roman"/>
          <w:color w:val="auto"/>
          <w:sz w:val="28"/>
          <w:szCs w:val="28"/>
          <w:lang w:val="en-US" w:eastAsia="zh-CN"/>
        </w:rPr>
        <w:t>同时产生的消防或洗消废水有可能沿厂区地面漫流，对厂区环境造成影响</w:t>
      </w:r>
      <w:r>
        <w:rPr>
          <w:rFonts w:hint="default" w:ascii="Times New Roman" w:hAnsi="Times New Roman" w:eastAsia="仿宋" w:cs="Times New Roman"/>
          <w:color w:val="auto"/>
          <w:sz w:val="28"/>
          <w:szCs w:val="28"/>
        </w:rPr>
        <w:t>。</w:t>
      </w:r>
    </w:p>
    <w:p>
      <w:pPr>
        <w:pStyle w:val="18"/>
        <w:pageBreakBefore w:val="0"/>
        <w:widowControl w:val="0"/>
        <w:kinsoku/>
        <w:wordWrap/>
        <w:overflowPunct/>
        <w:topLinePunct w:val="0"/>
        <w:autoSpaceDE/>
        <w:autoSpaceDN/>
        <w:bidi w:val="0"/>
        <w:snapToGrid/>
        <w:spacing w:after="0" w:line="240" w:lineRule="auto"/>
        <w:ind w:left="0" w:leftChars="0" w:firstLine="560" w:firstLineChars="200"/>
        <w:textAlignment w:val="auto"/>
        <w:rPr>
          <w:rFonts w:hint="default" w:ascii="Times New Roman" w:hAnsi="Times New Roman" w:eastAsia="仿宋" w:cs="Times New Roman"/>
          <w:color w:val="000000" w:themeColor="text1"/>
          <w:sz w:val="28"/>
          <w:szCs w:val="28"/>
          <w:lang w:val="en-US" w:eastAsia="zh-CN"/>
        </w:rPr>
      </w:pPr>
      <w:r>
        <w:rPr>
          <w:rFonts w:hint="eastAsia" w:eastAsia="仿宋" w:cs="Times New Roman"/>
          <w:color w:val="000000" w:themeColor="text1"/>
          <w:sz w:val="28"/>
          <w:szCs w:val="28"/>
          <w:lang w:val="en-US" w:eastAsia="zh-CN"/>
        </w:rPr>
        <w:t>（2）润滑油、废润滑油泄漏源强分析</w:t>
      </w:r>
    </w:p>
    <w:p>
      <w:pPr>
        <w:pStyle w:val="40"/>
        <w:keepNext w:val="0"/>
        <w:keepLines w:val="0"/>
        <w:pageBreakBefore w:val="0"/>
        <w:widowControl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eastAsia" w:eastAsia="仿宋" w:cs="Times New Roman"/>
          <w:color w:val="000000" w:themeColor="text1"/>
          <w:sz w:val="28"/>
          <w:szCs w:val="28"/>
          <w:lang w:val="en-US" w:eastAsia="zh-CN"/>
        </w:rPr>
        <w:t>我</w:t>
      </w:r>
      <w:r>
        <w:rPr>
          <w:rFonts w:hint="default" w:ascii="Times New Roman" w:hAnsi="Times New Roman" w:eastAsia="仿宋" w:cs="Times New Roman"/>
          <w:color w:val="000000" w:themeColor="text1"/>
          <w:sz w:val="28"/>
          <w:szCs w:val="28"/>
        </w:rPr>
        <w:t>公司在设备检修、维护时</w:t>
      </w:r>
      <w:r>
        <w:rPr>
          <w:rFonts w:hint="eastAsia" w:eastAsia="仿宋" w:cs="Times New Roman"/>
          <w:color w:val="000000" w:themeColor="text1"/>
          <w:sz w:val="28"/>
          <w:szCs w:val="28"/>
          <w:lang w:eastAsia="zh-CN"/>
        </w:rPr>
        <w:t>使用润滑油，</w:t>
      </w:r>
      <w:r>
        <w:rPr>
          <w:rFonts w:hint="default" w:ascii="Times New Roman" w:hAnsi="Times New Roman" w:eastAsia="仿宋" w:cs="Times New Roman"/>
          <w:color w:val="000000" w:themeColor="text1"/>
          <w:sz w:val="28"/>
          <w:szCs w:val="28"/>
        </w:rPr>
        <w:t>会</w:t>
      </w:r>
      <w:r>
        <w:rPr>
          <w:rFonts w:hint="eastAsia" w:ascii="Times New Roman" w:hAnsi="Times New Roman" w:eastAsia="仿宋" w:cs="Times New Roman"/>
          <w:color w:val="000000" w:themeColor="text1"/>
          <w:sz w:val="28"/>
          <w:szCs w:val="28"/>
          <w:lang w:val="en-US" w:eastAsia="zh-CN"/>
        </w:rPr>
        <w:t>产生</w:t>
      </w:r>
      <w:r>
        <w:rPr>
          <w:rFonts w:hint="default" w:ascii="Times New Roman" w:hAnsi="Times New Roman" w:eastAsia="仿宋" w:cs="Times New Roman"/>
          <w:color w:val="000000" w:themeColor="text1"/>
          <w:sz w:val="28"/>
          <w:szCs w:val="28"/>
        </w:rPr>
        <w:t>少量的</w:t>
      </w:r>
      <w:r>
        <w:rPr>
          <w:rFonts w:hint="eastAsia" w:eastAsia="仿宋" w:cs="Times New Roman"/>
          <w:color w:val="000000" w:themeColor="text1"/>
          <w:sz w:val="28"/>
          <w:szCs w:val="28"/>
          <w:lang w:val="en-US" w:eastAsia="zh-CN"/>
        </w:rPr>
        <w:t>废润滑油</w:t>
      </w:r>
      <w:r>
        <w:rPr>
          <w:rFonts w:hint="default" w:ascii="Times New Roman" w:hAnsi="Times New Roman" w:eastAsia="仿宋" w:cs="Times New Roman"/>
          <w:color w:val="000000" w:themeColor="text1"/>
          <w:sz w:val="28"/>
          <w:szCs w:val="28"/>
        </w:rPr>
        <w:t>，</w:t>
      </w:r>
      <w:r>
        <w:rPr>
          <w:rFonts w:hint="eastAsia" w:ascii="Times New Roman" w:hAnsi="Times New Roman" w:eastAsia="仿宋" w:cs="Times New Roman"/>
          <w:color w:val="000000" w:themeColor="text1"/>
          <w:sz w:val="28"/>
          <w:szCs w:val="28"/>
          <w:lang w:val="en-US" w:eastAsia="zh-CN"/>
        </w:rPr>
        <w:t>产生</w:t>
      </w:r>
      <w:r>
        <w:rPr>
          <w:rFonts w:hint="default" w:ascii="Times New Roman" w:hAnsi="Times New Roman" w:eastAsia="仿宋" w:cs="Times New Roman"/>
          <w:color w:val="000000" w:themeColor="text1"/>
          <w:sz w:val="28"/>
          <w:szCs w:val="28"/>
        </w:rPr>
        <w:t>量约为</w:t>
      </w:r>
      <w:r>
        <w:rPr>
          <w:rFonts w:hint="eastAsia" w:ascii="Times New Roman" w:hAnsi="Times New Roman" w:eastAsia="仿宋" w:cs="Times New Roman"/>
          <w:color w:val="000000" w:themeColor="text1"/>
          <w:sz w:val="28"/>
          <w:szCs w:val="28"/>
          <w:lang w:val="en-US" w:eastAsia="zh-CN"/>
        </w:rPr>
        <w:t>0.</w:t>
      </w:r>
      <w:r>
        <w:rPr>
          <w:rFonts w:hint="eastAsia" w:eastAsia="仿宋" w:cs="Times New Roman"/>
          <w:color w:val="000000" w:themeColor="text1"/>
          <w:sz w:val="28"/>
          <w:szCs w:val="28"/>
          <w:lang w:val="en-US" w:eastAsia="zh-CN"/>
        </w:rPr>
        <w:t>3</w:t>
      </w:r>
      <w:r>
        <w:rPr>
          <w:rFonts w:hint="default" w:ascii="Times New Roman" w:hAnsi="Times New Roman" w:eastAsia="仿宋" w:cs="Times New Roman"/>
          <w:color w:val="000000" w:themeColor="text1"/>
          <w:sz w:val="28"/>
          <w:szCs w:val="28"/>
        </w:rPr>
        <w:t>t/a，根据</w:t>
      </w:r>
      <w:r>
        <w:rPr>
          <w:rFonts w:hint="eastAsia" w:eastAsia="仿宋" w:cs="Times New Roman"/>
          <w:color w:val="000000" w:themeColor="text1"/>
          <w:sz w:val="28"/>
          <w:szCs w:val="28"/>
          <w:lang w:eastAsia="zh-CN"/>
        </w:rPr>
        <w:t>《</w:t>
      </w:r>
      <w:r>
        <w:rPr>
          <w:rFonts w:hint="default" w:ascii="Times New Roman" w:hAnsi="Times New Roman" w:eastAsia="仿宋" w:cs="Times New Roman"/>
          <w:color w:val="000000" w:themeColor="text1"/>
          <w:sz w:val="28"/>
          <w:szCs w:val="28"/>
        </w:rPr>
        <w:t>国家危险废物名录</w:t>
      </w:r>
      <w:r>
        <w:rPr>
          <w:rFonts w:hint="eastAsia" w:eastAsia="仿宋" w:cs="Times New Roman"/>
          <w:color w:val="000000" w:themeColor="text1"/>
          <w:sz w:val="28"/>
          <w:szCs w:val="28"/>
          <w:lang w:eastAsia="zh-CN"/>
        </w:rPr>
        <w:t>》（</w:t>
      </w:r>
      <w:r>
        <w:rPr>
          <w:rFonts w:hint="eastAsia" w:eastAsia="仿宋" w:cs="Times New Roman"/>
          <w:color w:val="000000" w:themeColor="text1"/>
          <w:sz w:val="28"/>
          <w:szCs w:val="28"/>
          <w:lang w:val="en-US" w:eastAsia="zh-CN"/>
        </w:rPr>
        <w:t>2021年版</w:t>
      </w:r>
      <w:r>
        <w:rPr>
          <w:rFonts w:hint="eastAsia" w:eastAsia="仿宋" w:cs="Times New Roman"/>
          <w:color w:val="000000" w:themeColor="text1"/>
          <w:sz w:val="28"/>
          <w:szCs w:val="28"/>
          <w:lang w:eastAsia="zh-CN"/>
        </w:rPr>
        <w:t>）</w:t>
      </w:r>
      <w:r>
        <w:rPr>
          <w:rFonts w:hint="default" w:ascii="Times New Roman" w:hAnsi="Times New Roman" w:eastAsia="仿宋" w:cs="Times New Roman"/>
          <w:color w:val="000000" w:themeColor="text1"/>
          <w:sz w:val="28"/>
          <w:szCs w:val="28"/>
        </w:rPr>
        <w:t>和危险废物鉴别标准，</w:t>
      </w:r>
      <w:r>
        <w:rPr>
          <w:rFonts w:hint="eastAsia" w:eastAsia="仿宋" w:cs="Times New Roman"/>
          <w:color w:val="000000" w:themeColor="text1"/>
          <w:sz w:val="28"/>
          <w:szCs w:val="28"/>
          <w:lang w:eastAsia="zh-CN"/>
        </w:rPr>
        <w:t>废润滑油</w:t>
      </w:r>
      <w:r>
        <w:rPr>
          <w:rFonts w:hint="default" w:ascii="Times New Roman" w:hAnsi="Times New Roman" w:eastAsia="仿宋" w:cs="Times New Roman"/>
          <w:color w:val="000000" w:themeColor="text1"/>
          <w:sz w:val="28"/>
          <w:szCs w:val="28"/>
        </w:rPr>
        <w:t>属于危险废物</w:t>
      </w:r>
      <w:r>
        <w:rPr>
          <w:rFonts w:hint="eastAsia" w:eastAsia="仿宋" w:cs="Times New Roman"/>
          <w:color w:val="000000" w:themeColor="text1"/>
          <w:sz w:val="28"/>
          <w:szCs w:val="28"/>
          <w:lang w:eastAsia="zh-CN"/>
        </w:rPr>
        <w:t>（</w:t>
      </w:r>
      <w:r>
        <w:rPr>
          <w:rFonts w:hint="default" w:ascii="Times New Roman" w:hAnsi="Times New Roman" w:eastAsia="仿宋" w:cs="Times New Roman"/>
          <w:color w:val="000000" w:themeColor="text1"/>
          <w:sz w:val="28"/>
          <w:szCs w:val="28"/>
        </w:rPr>
        <w:t>HW08</w:t>
      </w:r>
      <w:r>
        <w:rPr>
          <w:rFonts w:hint="eastAsia" w:eastAsia="仿宋" w:cs="Times New Roman"/>
          <w:color w:val="000000" w:themeColor="text1"/>
          <w:sz w:val="28"/>
          <w:szCs w:val="28"/>
          <w:lang w:eastAsia="zh-CN"/>
        </w:rPr>
        <w:t>）</w:t>
      </w:r>
      <w:r>
        <w:rPr>
          <w:rFonts w:hint="default" w:ascii="Times New Roman" w:hAnsi="Times New Roman" w:eastAsia="仿宋" w:cs="Times New Roman"/>
          <w:color w:val="000000" w:themeColor="text1"/>
          <w:sz w:val="28"/>
          <w:szCs w:val="28"/>
        </w:rPr>
        <w:t>，储存规格为桶</w:t>
      </w:r>
      <w:r>
        <w:rPr>
          <w:rFonts w:hint="eastAsia" w:ascii="Times New Roman" w:hAnsi="Times New Roman" w:eastAsia="仿宋" w:cs="Times New Roman"/>
          <w:color w:val="000000" w:themeColor="text1"/>
          <w:sz w:val="28"/>
          <w:szCs w:val="28"/>
          <w:lang w:val="en-US" w:eastAsia="zh-CN"/>
        </w:rPr>
        <w:t>装</w:t>
      </w:r>
      <w:r>
        <w:rPr>
          <w:rFonts w:hint="default" w:ascii="Times New Roman" w:hAnsi="Times New Roman" w:eastAsia="仿宋" w:cs="Times New Roman"/>
          <w:color w:val="000000" w:themeColor="text1"/>
          <w:sz w:val="28"/>
          <w:szCs w:val="28"/>
        </w:rPr>
        <w:t>。</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eastAsia" w:ascii="Times New Roman" w:hAnsi="Times New Roman" w:eastAsia="仿宋" w:cs="Times New Roman"/>
          <w:color w:val="000000" w:themeColor="text1"/>
          <w:sz w:val="28"/>
          <w:szCs w:val="28"/>
          <w:lang w:val="en-US" w:eastAsia="zh-CN"/>
        </w:rPr>
        <w:t>1</w:t>
      </w:r>
      <w:r>
        <w:rPr>
          <w:rFonts w:hint="eastAsia" w:eastAsia="仿宋" w:cs="Times New Roman"/>
          <w:color w:val="000000" w:themeColor="text1"/>
          <w:sz w:val="28"/>
          <w:szCs w:val="28"/>
          <w:lang w:val="en-US" w:eastAsia="zh-CN"/>
        </w:rPr>
        <w:t>）</w:t>
      </w:r>
      <w:r>
        <w:rPr>
          <w:rFonts w:hint="default" w:ascii="Times New Roman" w:hAnsi="Times New Roman" w:eastAsia="仿宋" w:cs="Times New Roman"/>
          <w:color w:val="000000" w:themeColor="text1"/>
          <w:sz w:val="28"/>
          <w:szCs w:val="28"/>
        </w:rPr>
        <w:t>理化性质介绍：</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eastAsia" w:eastAsia="仿宋" w:cs="Times New Roman"/>
          <w:color w:val="000000" w:themeColor="text1"/>
          <w:sz w:val="28"/>
          <w:szCs w:val="28"/>
          <w:lang w:eastAsia="zh-CN"/>
        </w:rPr>
        <w:t>润滑油、废润滑油</w:t>
      </w:r>
      <w:r>
        <w:rPr>
          <w:rFonts w:hint="default" w:ascii="Times New Roman" w:hAnsi="Times New Roman" w:eastAsia="仿宋" w:cs="Times New Roman"/>
          <w:color w:val="000000" w:themeColor="text1"/>
          <w:sz w:val="28"/>
          <w:szCs w:val="28"/>
        </w:rPr>
        <w:t>为油状液体, 褐色至黑色, 无气味或略带异味；溶解性：不溶于水；燃烧性：可燃；引燃温度：248℃；闪点：76。</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default" w:ascii="Times New Roman" w:hAnsi="Times New Roman" w:eastAsia="仿宋" w:cs="Times New Roman"/>
          <w:color w:val="000000" w:themeColor="text1"/>
          <w:sz w:val="28"/>
          <w:szCs w:val="28"/>
        </w:rPr>
        <w:t>健康危害：侵入途径：吸如、食入；</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default" w:ascii="Times New Roman" w:hAnsi="Times New Roman" w:eastAsia="仿宋" w:cs="Times New Roman"/>
          <w:color w:val="000000" w:themeColor="text1"/>
          <w:sz w:val="28"/>
          <w:szCs w:val="28"/>
        </w:rPr>
        <w:t>急性吸入，可出现乏力、头晕、头痛、恶心，严重者可引起油脂性肺炎。慢接触者，暴露部位可发生油性痤疮和接触性皮炎。可引起神经衰弱综合征，呼吸道和眼刺激症状及慢性油脂性肺炎。</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default" w:ascii="Times New Roman" w:hAnsi="Times New Roman" w:eastAsia="仿宋" w:cs="Times New Roman"/>
          <w:color w:val="000000" w:themeColor="text1"/>
          <w:sz w:val="28"/>
          <w:szCs w:val="28"/>
        </w:rPr>
        <w:t>危险特性：遇明火、高热可燃。</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default" w:ascii="Times New Roman" w:hAnsi="Times New Roman" w:eastAsia="仿宋" w:cs="Times New Roman"/>
          <w:color w:val="000000" w:themeColor="text1"/>
          <w:sz w:val="28"/>
          <w:szCs w:val="28"/>
        </w:rPr>
        <w:t>由理化性质可知，</w:t>
      </w:r>
      <w:r>
        <w:rPr>
          <w:rFonts w:hint="eastAsia" w:eastAsia="仿宋" w:cs="Times New Roman"/>
          <w:color w:val="000000" w:themeColor="text1"/>
          <w:sz w:val="28"/>
          <w:szCs w:val="28"/>
          <w:lang w:eastAsia="zh-CN"/>
        </w:rPr>
        <w:t>废润滑油</w:t>
      </w:r>
      <w:r>
        <w:rPr>
          <w:rFonts w:hint="default" w:ascii="Times New Roman" w:hAnsi="Times New Roman" w:eastAsia="仿宋" w:cs="Times New Roman"/>
          <w:color w:val="000000" w:themeColor="text1"/>
          <w:sz w:val="28"/>
          <w:szCs w:val="28"/>
        </w:rPr>
        <w:t>为有毒、易燃液体，遇明火、高热有燃烧爆炸的危险。</w:t>
      </w:r>
    </w:p>
    <w:p>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eastAsia" w:ascii="Times New Roman" w:hAnsi="Times New Roman" w:eastAsia="仿宋" w:cs="Times New Roman"/>
          <w:color w:val="000000" w:themeColor="text1"/>
          <w:sz w:val="28"/>
          <w:szCs w:val="28"/>
          <w:lang w:val="en-US" w:eastAsia="zh-CN"/>
        </w:rPr>
        <w:t>2</w:t>
      </w:r>
      <w:r>
        <w:rPr>
          <w:rFonts w:hint="eastAsia" w:eastAsia="仿宋" w:cs="Times New Roman"/>
          <w:color w:val="000000" w:themeColor="text1"/>
          <w:sz w:val="28"/>
          <w:szCs w:val="28"/>
          <w:lang w:val="en-US" w:eastAsia="zh-CN"/>
        </w:rPr>
        <w:t>）</w:t>
      </w:r>
      <w:r>
        <w:rPr>
          <w:rFonts w:hint="default" w:ascii="Times New Roman" w:hAnsi="Times New Roman" w:eastAsia="仿宋" w:cs="Times New Roman"/>
          <w:color w:val="000000" w:themeColor="text1"/>
          <w:sz w:val="28"/>
          <w:szCs w:val="28"/>
        </w:rPr>
        <w:t>最大释放量</w:t>
      </w:r>
    </w:p>
    <w:p>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default" w:ascii="Times New Roman" w:hAnsi="Times New Roman" w:eastAsia="仿宋" w:cs="Times New Roman"/>
          <w:color w:val="000000" w:themeColor="text1"/>
          <w:sz w:val="28"/>
          <w:szCs w:val="28"/>
        </w:rPr>
        <w:t>本公司</w:t>
      </w:r>
      <w:r>
        <w:rPr>
          <w:rFonts w:hint="default" w:ascii="Times New Roman" w:hAnsi="Times New Roman" w:eastAsia="仿宋" w:cs="Times New Roman"/>
          <w:color w:val="000000" w:themeColor="text1"/>
          <w:sz w:val="28"/>
          <w:szCs w:val="28"/>
          <w:lang w:eastAsia="zh-CN"/>
        </w:rPr>
        <w:t>润滑</w:t>
      </w:r>
      <w:r>
        <w:rPr>
          <w:rFonts w:hint="default" w:ascii="Times New Roman" w:hAnsi="Times New Roman" w:eastAsia="仿宋" w:cs="Times New Roman"/>
          <w:color w:val="000000" w:themeColor="text1"/>
          <w:sz w:val="28"/>
          <w:szCs w:val="28"/>
          <w:lang w:val="en-US" w:eastAsia="zh-CN"/>
        </w:rPr>
        <w:t>油为设备维护保养使用，</w:t>
      </w:r>
      <w:r>
        <w:rPr>
          <w:rFonts w:hint="eastAsia" w:eastAsia="仿宋" w:cs="Times New Roman"/>
          <w:color w:val="000000" w:themeColor="text1"/>
          <w:sz w:val="28"/>
          <w:szCs w:val="28"/>
          <w:lang w:val="en-US" w:eastAsia="zh-CN"/>
        </w:rPr>
        <w:t>消耗量</w:t>
      </w:r>
      <w:r>
        <w:rPr>
          <w:rFonts w:hint="default" w:ascii="Times New Roman" w:hAnsi="Times New Roman" w:eastAsia="仿宋" w:cs="Times New Roman"/>
          <w:color w:val="000000" w:themeColor="text1"/>
          <w:sz w:val="28"/>
          <w:szCs w:val="28"/>
          <w:lang w:val="en-US" w:eastAsia="zh-CN"/>
        </w:rPr>
        <w:t>极小，储存于专用库房间，储存方式为桶装，</w:t>
      </w:r>
      <w:r>
        <w:rPr>
          <w:rFonts w:hint="default" w:ascii="Times New Roman" w:hAnsi="Times New Roman" w:eastAsia="仿宋" w:cs="Times New Roman"/>
          <w:color w:val="000000" w:themeColor="text1"/>
          <w:sz w:val="28"/>
          <w:szCs w:val="28"/>
          <w:lang w:eastAsia="en-US"/>
        </w:rPr>
        <w:t>最大储存量为</w:t>
      </w:r>
      <w:r>
        <w:rPr>
          <w:rFonts w:hint="eastAsia" w:eastAsia="仿宋" w:cs="Times New Roman"/>
          <w:color w:val="000000" w:themeColor="text1"/>
          <w:sz w:val="28"/>
          <w:szCs w:val="28"/>
          <w:lang w:val="en-US" w:eastAsia="zh-CN"/>
        </w:rPr>
        <w:t>0.3</w:t>
      </w:r>
      <w:r>
        <w:rPr>
          <w:rFonts w:hint="default" w:ascii="Times New Roman" w:hAnsi="Times New Roman" w:eastAsia="仿宋" w:cs="Times New Roman"/>
          <w:color w:val="000000" w:themeColor="text1"/>
          <w:sz w:val="28"/>
          <w:szCs w:val="28"/>
          <w:lang w:eastAsia="en-US"/>
        </w:rPr>
        <w:t>t</w:t>
      </w:r>
      <w:r>
        <w:rPr>
          <w:rFonts w:hint="eastAsia" w:eastAsia="仿宋" w:cs="Times New Roman"/>
          <w:color w:val="000000" w:themeColor="text1"/>
          <w:sz w:val="28"/>
          <w:szCs w:val="28"/>
          <w:lang w:eastAsia="zh-CN"/>
        </w:rPr>
        <w:t>。废润滑油</w:t>
      </w:r>
      <w:r>
        <w:rPr>
          <w:rFonts w:hint="default" w:ascii="Times New Roman" w:hAnsi="Times New Roman" w:eastAsia="仿宋" w:cs="Times New Roman"/>
          <w:color w:val="000000" w:themeColor="text1"/>
          <w:sz w:val="28"/>
          <w:szCs w:val="28"/>
        </w:rPr>
        <w:t>的储存规格为桶</w:t>
      </w:r>
      <w:r>
        <w:rPr>
          <w:rFonts w:hint="eastAsia" w:ascii="Times New Roman" w:hAnsi="Times New Roman" w:eastAsia="仿宋" w:cs="Times New Roman"/>
          <w:color w:val="000000" w:themeColor="text1"/>
          <w:sz w:val="28"/>
          <w:szCs w:val="28"/>
          <w:lang w:val="en-US" w:eastAsia="zh-CN"/>
        </w:rPr>
        <w:t>装</w:t>
      </w:r>
      <w:r>
        <w:rPr>
          <w:rFonts w:hint="default" w:ascii="Times New Roman" w:hAnsi="Times New Roman" w:eastAsia="仿宋" w:cs="Times New Roman"/>
          <w:color w:val="000000" w:themeColor="text1"/>
          <w:sz w:val="28"/>
          <w:szCs w:val="28"/>
        </w:rPr>
        <w:t>，最大储存量为</w:t>
      </w:r>
      <w:r>
        <w:rPr>
          <w:rFonts w:hint="eastAsia" w:ascii="Times New Roman" w:hAnsi="Times New Roman" w:eastAsia="仿宋" w:cs="Times New Roman"/>
          <w:color w:val="000000" w:themeColor="text1"/>
          <w:sz w:val="28"/>
          <w:szCs w:val="28"/>
          <w:lang w:val="en-US" w:eastAsia="zh-CN"/>
        </w:rPr>
        <w:t>0.</w:t>
      </w:r>
      <w:r>
        <w:rPr>
          <w:rFonts w:hint="eastAsia" w:eastAsia="仿宋" w:cs="Times New Roman"/>
          <w:color w:val="000000" w:themeColor="text1"/>
          <w:sz w:val="28"/>
          <w:szCs w:val="28"/>
          <w:lang w:val="en-US" w:eastAsia="zh-CN"/>
        </w:rPr>
        <w:t>3</w:t>
      </w:r>
      <w:r>
        <w:rPr>
          <w:rFonts w:hint="eastAsia" w:ascii="Times New Roman" w:hAnsi="Times New Roman" w:eastAsia="仿宋" w:cs="Times New Roman"/>
          <w:color w:val="000000" w:themeColor="text1"/>
          <w:sz w:val="28"/>
          <w:szCs w:val="28"/>
          <w:lang w:val="en-US" w:eastAsia="zh-CN"/>
        </w:rPr>
        <w:t>t</w:t>
      </w:r>
      <w:r>
        <w:rPr>
          <w:rFonts w:hint="default" w:ascii="Times New Roman" w:hAnsi="Times New Roman" w:eastAsia="仿宋" w:cs="Times New Roman"/>
          <w:color w:val="000000" w:themeColor="text1"/>
          <w:sz w:val="28"/>
          <w:szCs w:val="28"/>
        </w:rPr>
        <w:t>，假设</w:t>
      </w:r>
      <w:r>
        <w:rPr>
          <w:rFonts w:hint="eastAsia" w:eastAsia="仿宋" w:cs="Times New Roman"/>
          <w:color w:val="000000" w:themeColor="text1"/>
          <w:sz w:val="28"/>
          <w:szCs w:val="28"/>
          <w:lang w:eastAsia="zh-CN"/>
        </w:rPr>
        <w:t>润滑油、</w:t>
      </w:r>
      <w:r>
        <w:rPr>
          <w:rFonts w:hint="eastAsia" w:eastAsia="仿宋" w:cs="Times New Roman"/>
          <w:color w:val="000000" w:themeColor="text1"/>
          <w:sz w:val="28"/>
          <w:szCs w:val="28"/>
          <w:lang w:val="en-US" w:eastAsia="zh-CN"/>
        </w:rPr>
        <w:t>废润滑油</w:t>
      </w:r>
      <w:r>
        <w:rPr>
          <w:rFonts w:hint="default" w:ascii="Times New Roman" w:hAnsi="Times New Roman" w:eastAsia="仿宋" w:cs="Times New Roman"/>
          <w:color w:val="000000" w:themeColor="text1"/>
          <w:sz w:val="28"/>
          <w:szCs w:val="28"/>
        </w:rPr>
        <w:t>储存装置发生泄漏，则最大</w:t>
      </w:r>
      <w:r>
        <w:rPr>
          <w:rFonts w:hint="eastAsia" w:ascii="Times New Roman" w:hAnsi="Times New Roman" w:eastAsia="仿宋" w:cs="Times New Roman"/>
          <w:color w:val="000000" w:themeColor="text1"/>
          <w:sz w:val="28"/>
          <w:szCs w:val="28"/>
          <w:lang w:val="en-US" w:eastAsia="zh-CN"/>
        </w:rPr>
        <w:t>泄漏</w:t>
      </w:r>
      <w:r>
        <w:rPr>
          <w:rFonts w:hint="default" w:ascii="Times New Roman" w:hAnsi="Times New Roman" w:eastAsia="仿宋" w:cs="Times New Roman"/>
          <w:color w:val="000000" w:themeColor="text1"/>
          <w:sz w:val="28"/>
          <w:szCs w:val="28"/>
        </w:rPr>
        <w:t>量为</w:t>
      </w:r>
      <w:r>
        <w:rPr>
          <w:rFonts w:hint="eastAsia" w:eastAsia="仿宋" w:cs="Times New Roman"/>
          <w:color w:val="000000" w:themeColor="text1"/>
          <w:sz w:val="28"/>
          <w:szCs w:val="28"/>
          <w:lang w:val="en-US" w:eastAsia="zh-CN"/>
        </w:rPr>
        <w:t>0.6</w:t>
      </w:r>
      <w:r>
        <w:rPr>
          <w:rFonts w:hint="eastAsia" w:ascii="Times New Roman" w:hAnsi="Times New Roman" w:eastAsia="仿宋" w:cs="Times New Roman"/>
          <w:color w:val="000000" w:themeColor="text1"/>
          <w:sz w:val="28"/>
          <w:szCs w:val="28"/>
          <w:lang w:val="en-US" w:eastAsia="zh-CN"/>
        </w:rPr>
        <w:t>t</w:t>
      </w:r>
      <w:r>
        <w:rPr>
          <w:rFonts w:hint="default" w:ascii="Times New Roman" w:hAnsi="Times New Roman" w:eastAsia="仿宋" w:cs="Times New Roman"/>
          <w:color w:val="000000" w:themeColor="text1"/>
          <w:sz w:val="28"/>
          <w:szCs w:val="28"/>
        </w:rPr>
        <w:t>。</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eastAsia" w:ascii="Times New Roman" w:hAnsi="Times New Roman" w:eastAsia="仿宋" w:cs="Times New Roman"/>
          <w:color w:val="000000" w:themeColor="text1"/>
          <w:sz w:val="28"/>
          <w:szCs w:val="28"/>
          <w:lang w:val="en-US" w:eastAsia="zh-CN"/>
        </w:rPr>
        <w:t>3</w:t>
      </w:r>
      <w:r>
        <w:rPr>
          <w:rFonts w:hint="eastAsia" w:eastAsia="仿宋" w:cs="Times New Roman"/>
          <w:color w:val="000000" w:themeColor="text1"/>
          <w:sz w:val="28"/>
          <w:szCs w:val="28"/>
          <w:lang w:val="en-US" w:eastAsia="zh-CN"/>
        </w:rPr>
        <w:t>）</w:t>
      </w:r>
      <w:r>
        <w:rPr>
          <w:rFonts w:hint="default" w:ascii="Times New Roman" w:hAnsi="Times New Roman" w:eastAsia="仿宋" w:cs="Times New Roman"/>
          <w:color w:val="000000" w:themeColor="text1"/>
          <w:sz w:val="28"/>
          <w:szCs w:val="28"/>
        </w:rPr>
        <w:t>危害程度</w:t>
      </w:r>
    </w:p>
    <w:p>
      <w:pPr>
        <w:pStyle w:val="18"/>
        <w:pageBreakBefore w:val="0"/>
        <w:widowControl w:val="0"/>
        <w:kinsoku/>
        <w:wordWrap/>
        <w:overflowPunct/>
        <w:topLinePunct w:val="0"/>
        <w:autoSpaceDE/>
        <w:autoSpaceDN/>
        <w:bidi w:val="0"/>
        <w:snapToGrid/>
        <w:spacing w:after="0" w:line="240" w:lineRule="auto"/>
        <w:ind w:left="0" w:leftChars="0" w:firstLine="560" w:firstLineChars="200"/>
        <w:textAlignment w:val="auto"/>
        <w:rPr>
          <w:rFonts w:hint="eastAsia" w:ascii="Times New Roman" w:hAnsi="Times New Roman" w:eastAsia="仿宋" w:cs="Times New Roman"/>
          <w:color w:val="000000" w:themeColor="text1"/>
          <w:sz w:val="28"/>
          <w:szCs w:val="28"/>
        </w:rPr>
      </w:pPr>
      <w:r>
        <w:rPr>
          <w:rFonts w:hint="default" w:ascii="Times New Roman" w:hAnsi="Times New Roman" w:eastAsia="仿宋" w:cs="Times New Roman"/>
          <w:color w:val="000000" w:themeColor="text1"/>
          <w:sz w:val="28"/>
          <w:szCs w:val="28"/>
        </w:rPr>
        <w:t>由于本公司</w:t>
      </w:r>
      <w:r>
        <w:rPr>
          <w:rFonts w:hint="eastAsia" w:ascii="Times New Roman" w:hAnsi="Times New Roman" w:eastAsia="仿宋" w:cs="Times New Roman"/>
          <w:color w:val="000000" w:themeColor="text1"/>
          <w:sz w:val="28"/>
          <w:szCs w:val="28"/>
          <w:lang w:eastAsia="zh-CN"/>
        </w:rPr>
        <w:t>润滑油及废润滑油</w:t>
      </w:r>
      <w:r>
        <w:rPr>
          <w:rFonts w:hint="default" w:ascii="Times New Roman" w:hAnsi="Times New Roman" w:eastAsia="仿宋" w:cs="Times New Roman"/>
          <w:color w:val="000000" w:themeColor="text1"/>
          <w:sz w:val="28"/>
          <w:szCs w:val="28"/>
        </w:rPr>
        <w:t>量较小，故未计算泄露释放持续时间。由于</w:t>
      </w:r>
      <w:r>
        <w:rPr>
          <w:rFonts w:hint="eastAsia" w:ascii="Times New Roman" w:hAnsi="Times New Roman" w:eastAsia="仿宋" w:cs="Times New Roman"/>
          <w:color w:val="000000" w:themeColor="text1"/>
          <w:sz w:val="28"/>
          <w:szCs w:val="28"/>
          <w:lang w:eastAsia="zh-CN"/>
        </w:rPr>
        <w:t>废润滑油</w:t>
      </w:r>
      <w:r>
        <w:rPr>
          <w:rFonts w:hint="default" w:ascii="Times New Roman" w:hAnsi="Times New Roman" w:eastAsia="仿宋" w:cs="Times New Roman"/>
          <w:color w:val="000000" w:themeColor="text1"/>
          <w:sz w:val="28"/>
          <w:szCs w:val="28"/>
        </w:rPr>
        <w:t>为有毒、易燃物质，发生泄露时，可利用储存区设置的消防沙土进行围堵、覆盖；发生火灾事故时，产生的有毒有害气体将直接向大气中扩散，对厂区周围大气环境造成影响；此时，可利用储存区设置的干粉灭火器进行灭火</w:t>
      </w:r>
      <w:r>
        <w:rPr>
          <w:rFonts w:hint="eastAsia" w:ascii="Times New Roman" w:hAnsi="Times New Roman" w:eastAsia="仿宋" w:cs="Times New Roman"/>
          <w:color w:val="000000" w:themeColor="text1"/>
          <w:sz w:val="28"/>
          <w:szCs w:val="28"/>
        </w:rPr>
        <w:t>。</w:t>
      </w:r>
    </w:p>
    <w:p>
      <w:pPr>
        <w:pStyle w:val="18"/>
        <w:pageBreakBefore w:val="0"/>
        <w:widowControl w:val="0"/>
        <w:kinsoku/>
        <w:wordWrap/>
        <w:overflowPunct/>
        <w:topLinePunct w:val="0"/>
        <w:autoSpaceDE/>
        <w:autoSpaceDN/>
        <w:bidi w:val="0"/>
        <w:snapToGrid/>
        <w:spacing w:after="0" w:line="240" w:lineRule="auto"/>
        <w:ind w:left="0" w:leftChars="0" w:firstLine="560" w:firstLineChars="200"/>
        <w:textAlignment w:val="auto"/>
        <w:rPr>
          <w:rFonts w:hint="eastAsia" w:eastAsia="仿宋" w:cs="Times New Roman"/>
          <w:color w:val="000000" w:themeColor="text1"/>
          <w:sz w:val="28"/>
          <w:szCs w:val="28"/>
          <w:lang w:eastAsia="zh-CN"/>
        </w:rPr>
      </w:pPr>
      <w:r>
        <w:rPr>
          <w:rFonts w:hint="eastAsia" w:eastAsia="仿宋" w:cs="Times New Roman"/>
          <w:color w:val="000000" w:themeColor="text1"/>
          <w:sz w:val="28"/>
          <w:szCs w:val="28"/>
          <w:lang w:eastAsia="zh-CN"/>
        </w:rPr>
        <w:t>（</w:t>
      </w:r>
      <w:r>
        <w:rPr>
          <w:rFonts w:hint="eastAsia" w:eastAsia="仿宋" w:cs="Times New Roman"/>
          <w:color w:val="000000" w:themeColor="text1"/>
          <w:sz w:val="28"/>
          <w:szCs w:val="28"/>
          <w:lang w:val="en-US" w:eastAsia="zh-CN"/>
        </w:rPr>
        <w:t>3</w:t>
      </w:r>
      <w:r>
        <w:rPr>
          <w:rFonts w:hint="eastAsia" w:eastAsia="仿宋" w:cs="Times New Roman"/>
          <w:color w:val="000000" w:themeColor="text1"/>
          <w:sz w:val="28"/>
          <w:szCs w:val="28"/>
          <w:lang w:eastAsia="zh-CN"/>
        </w:rPr>
        <w:t>）丙烯酸水性漆</w:t>
      </w:r>
    </w:p>
    <w:p>
      <w:pPr>
        <w:pStyle w:val="40"/>
        <w:keepNext w:val="0"/>
        <w:keepLines w:val="0"/>
        <w:pageBreakBefore w:val="0"/>
        <w:widowControl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eastAsia" w:eastAsia="仿宋" w:cs="Times New Roman"/>
          <w:color w:val="000000" w:themeColor="text1"/>
          <w:sz w:val="28"/>
          <w:szCs w:val="28"/>
          <w:lang w:val="en-US" w:eastAsia="zh-CN"/>
        </w:rPr>
        <w:t>我</w:t>
      </w:r>
      <w:r>
        <w:rPr>
          <w:rFonts w:hint="default" w:ascii="Times New Roman" w:hAnsi="Times New Roman" w:eastAsia="仿宋" w:cs="Times New Roman"/>
          <w:color w:val="000000" w:themeColor="text1"/>
          <w:sz w:val="28"/>
          <w:szCs w:val="28"/>
        </w:rPr>
        <w:t>公司在</w:t>
      </w:r>
      <w:r>
        <w:rPr>
          <w:rFonts w:hint="eastAsia" w:eastAsia="仿宋" w:cs="Times New Roman"/>
          <w:color w:val="000000" w:themeColor="text1"/>
          <w:sz w:val="28"/>
          <w:szCs w:val="28"/>
          <w:lang w:eastAsia="zh-CN"/>
        </w:rPr>
        <w:t>丙烯酸水性漆</w:t>
      </w:r>
      <w:r>
        <w:rPr>
          <w:rFonts w:hint="default" w:ascii="Times New Roman" w:hAnsi="Times New Roman" w:eastAsia="仿宋" w:cs="Times New Roman"/>
          <w:color w:val="000000" w:themeColor="text1"/>
          <w:sz w:val="28"/>
          <w:szCs w:val="28"/>
          <w:lang w:val="en-US" w:eastAsia="zh-CN"/>
        </w:rPr>
        <w:t>年消耗量5.7吨</w:t>
      </w:r>
      <w:r>
        <w:rPr>
          <w:rFonts w:hint="eastAsia" w:eastAsia="仿宋" w:cs="Times New Roman"/>
          <w:color w:val="000000" w:themeColor="text1"/>
          <w:sz w:val="28"/>
          <w:szCs w:val="28"/>
          <w:lang w:val="en-US" w:eastAsia="zh-CN"/>
        </w:rPr>
        <w:t>，</w:t>
      </w:r>
      <w:r>
        <w:rPr>
          <w:rFonts w:hint="default" w:ascii="Times New Roman" w:hAnsi="Times New Roman" w:eastAsia="仿宋" w:cs="Times New Roman"/>
          <w:color w:val="000000" w:themeColor="text1"/>
          <w:sz w:val="28"/>
          <w:szCs w:val="28"/>
        </w:rPr>
        <w:t>储存规格为桶</w:t>
      </w:r>
      <w:r>
        <w:rPr>
          <w:rFonts w:hint="eastAsia" w:ascii="Times New Roman" w:hAnsi="Times New Roman" w:eastAsia="仿宋" w:cs="Times New Roman"/>
          <w:color w:val="000000" w:themeColor="text1"/>
          <w:sz w:val="28"/>
          <w:szCs w:val="28"/>
          <w:lang w:val="en-US" w:eastAsia="zh-CN"/>
        </w:rPr>
        <w:t>装</w:t>
      </w:r>
      <w:r>
        <w:rPr>
          <w:rFonts w:hint="default" w:ascii="Times New Roman" w:hAnsi="Times New Roman" w:eastAsia="仿宋" w:cs="Times New Roman"/>
          <w:color w:val="000000" w:themeColor="text1"/>
          <w:sz w:val="28"/>
          <w:szCs w:val="28"/>
        </w:rPr>
        <w:t>。</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eastAsia" w:ascii="Times New Roman" w:hAnsi="Times New Roman" w:eastAsia="仿宋" w:cs="Times New Roman"/>
          <w:color w:val="000000" w:themeColor="text1"/>
          <w:sz w:val="28"/>
          <w:szCs w:val="28"/>
          <w:lang w:val="en-US" w:eastAsia="zh-CN"/>
        </w:rPr>
        <w:t>1</w:t>
      </w:r>
      <w:r>
        <w:rPr>
          <w:rFonts w:hint="eastAsia" w:eastAsia="仿宋" w:cs="Times New Roman"/>
          <w:color w:val="000000" w:themeColor="text1"/>
          <w:sz w:val="28"/>
          <w:szCs w:val="28"/>
          <w:lang w:val="en-US" w:eastAsia="zh-CN"/>
        </w:rPr>
        <w:t>）</w:t>
      </w:r>
      <w:r>
        <w:rPr>
          <w:rFonts w:hint="default" w:ascii="Times New Roman" w:hAnsi="Times New Roman" w:eastAsia="仿宋" w:cs="Times New Roman"/>
          <w:color w:val="000000" w:themeColor="text1"/>
          <w:sz w:val="28"/>
          <w:szCs w:val="28"/>
        </w:rPr>
        <w:t>理化性质介绍：</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default" w:ascii="Times New Roman" w:hAnsi="Times New Roman" w:eastAsia="仿宋" w:cs="Times New Roman"/>
          <w:color w:val="000000" w:themeColor="text1"/>
          <w:sz w:val="28"/>
          <w:szCs w:val="28"/>
        </w:rPr>
        <w:t>一种有机化合物，呈无色液体，有刺激性气味，有腐蚀性，酸性较强。具有溶于水、</w:t>
      </w:r>
      <w:r>
        <w:rPr>
          <w:rFonts w:hint="default" w:ascii="Times New Roman" w:hAnsi="Times New Roman" w:eastAsia="仿宋" w:cs="Times New Roman"/>
          <w:color w:val="000000" w:themeColor="text1"/>
          <w:sz w:val="28"/>
          <w:szCs w:val="28"/>
        </w:rPr>
        <w:fldChar w:fldCharType="begin"/>
      </w:r>
      <w:r>
        <w:rPr>
          <w:rFonts w:hint="default" w:ascii="Times New Roman" w:hAnsi="Times New Roman" w:eastAsia="仿宋" w:cs="Times New Roman"/>
          <w:color w:val="000000" w:themeColor="text1"/>
          <w:sz w:val="28"/>
          <w:szCs w:val="28"/>
        </w:rPr>
        <w:instrText xml:space="preserve"> HYPERLINK "https://baike.baidu.com/item/%E4%B9%99%E9%86%87/135334" \t "https://baike.baidu.com/item/%E4%B8%99%E7%83%AF%E9%85%B8/_blank" </w:instrText>
      </w:r>
      <w:r>
        <w:rPr>
          <w:rFonts w:hint="default" w:ascii="Times New Roman" w:hAnsi="Times New Roman" w:eastAsia="仿宋" w:cs="Times New Roman"/>
          <w:color w:val="000000" w:themeColor="text1"/>
          <w:sz w:val="28"/>
          <w:szCs w:val="28"/>
        </w:rPr>
        <w:fldChar w:fldCharType="separate"/>
      </w:r>
      <w:r>
        <w:rPr>
          <w:rFonts w:hint="default" w:ascii="Times New Roman" w:hAnsi="Times New Roman" w:eastAsia="仿宋" w:cs="Times New Roman"/>
          <w:color w:val="000000" w:themeColor="text1"/>
          <w:sz w:val="28"/>
          <w:szCs w:val="28"/>
        </w:rPr>
        <w:t>乙醇</w:t>
      </w:r>
      <w:r>
        <w:rPr>
          <w:rFonts w:hint="default" w:ascii="Times New Roman" w:hAnsi="Times New Roman" w:eastAsia="仿宋" w:cs="Times New Roman"/>
          <w:color w:val="000000" w:themeColor="text1"/>
          <w:sz w:val="28"/>
          <w:szCs w:val="28"/>
        </w:rPr>
        <w:fldChar w:fldCharType="end"/>
      </w:r>
      <w:r>
        <w:rPr>
          <w:rFonts w:hint="default" w:ascii="Times New Roman" w:hAnsi="Times New Roman" w:eastAsia="仿宋" w:cs="Times New Roman"/>
          <w:color w:val="000000" w:themeColor="text1"/>
          <w:sz w:val="28"/>
          <w:szCs w:val="28"/>
        </w:rPr>
        <w:t>和乙醚，还溶于苯、</w:t>
      </w:r>
      <w:r>
        <w:rPr>
          <w:rFonts w:hint="default" w:ascii="Times New Roman" w:hAnsi="Times New Roman" w:eastAsia="仿宋" w:cs="Times New Roman"/>
          <w:color w:val="000000" w:themeColor="text1"/>
          <w:sz w:val="28"/>
          <w:szCs w:val="28"/>
        </w:rPr>
        <w:fldChar w:fldCharType="begin"/>
      </w:r>
      <w:r>
        <w:rPr>
          <w:rFonts w:hint="default" w:ascii="Times New Roman" w:hAnsi="Times New Roman" w:eastAsia="仿宋" w:cs="Times New Roman"/>
          <w:color w:val="000000" w:themeColor="text1"/>
          <w:sz w:val="28"/>
          <w:szCs w:val="28"/>
        </w:rPr>
        <w:instrText xml:space="preserve"> HYPERLINK "https://baike.baidu.com/item/%E4%B8%99%E9%85%AE/955883" \t "https://baike.baidu.com/item/%E4%B8%99%E7%83%AF%E9%85%B8/_blank" </w:instrText>
      </w:r>
      <w:r>
        <w:rPr>
          <w:rFonts w:hint="default" w:ascii="Times New Roman" w:hAnsi="Times New Roman" w:eastAsia="仿宋" w:cs="Times New Roman"/>
          <w:color w:val="000000" w:themeColor="text1"/>
          <w:sz w:val="28"/>
          <w:szCs w:val="28"/>
        </w:rPr>
        <w:fldChar w:fldCharType="separate"/>
      </w:r>
      <w:r>
        <w:rPr>
          <w:rFonts w:hint="default" w:ascii="Times New Roman" w:hAnsi="Times New Roman" w:eastAsia="仿宋" w:cs="Times New Roman"/>
          <w:color w:val="000000" w:themeColor="text1"/>
          <w:sz w:val="28"/>
          <w:szCs w:val="28"/>
        </w:rPr>
        <w:t>丙酮</w:t>
      </w:r>
      <w:r>
        <w:rPr>
          <w:rFonts w:hint="default" w:ascii="Times New Roman" w:hAnsi="Times New Roman" w:eastAsia="仿宋" w:cs="Times New Roman"/>
          <w:color w:val="000000" w:themeColor="text1"/>
          <w:sz w:val="28"/>
          <w:szCs w:val="28"/>
        </w:rPr>
        <w:fldChar w:fldCharType="end"/>
      </w:r>
      <w:r>
        <w:rPr>
          <w:rFonts w:hint="default" w:ascii="Times New Roman" w:hAnsi="Times New Roman" w:eastAsia="仿宋" w:cs="Times New Roman"/>
          <w:color w:val="000000" w:themeColor="text1"/>
          <w:sz w:val="28"/>
          <w:szCs w:val="28"/>
        </w:rPr>
        <w:t>、</w:t>
      </w:r>
      <w:r>
        <w:rPr>
          <w:rFonts w:hint="default" w:ascii="Times New Roman" w:hAnsi="Times New Roman" w:eastAsia="仿宋" w:cs="Times New Roman"/>
          <w:color w:val="000000" w:themeColor="text1"/>
          <w:sz w:val="28"/>
          <w:szCs w:val="28"/>
        </w:rPr>
        <w:fldChar w:fldCharType="begin"/>
      </w:r>
      <w:r>
        <w:rPr>
          <w:rFonts w:hint="default" w:ascii="Times New Roman" w:hAnsi="Times New Roman" w:eastAsia="仿宋" w:cs="Times New Roman"/>
          <w:color w:val="000000" w:themeColor="text1"/>
          <w:sz w:val="28"/>
          <w:szCs w:val="28"/>
        </w:rPr>
        <w:instrText xml:space="preserve"> HYPERLINK "https://baike.baidu.com/item/%E6%B0%AF%E4%BB%BF/521847" \t "https://baike.baidu.com/item/%E4%B8%99%E7%83%AF%E9%85%B8/_blank" </w:instrText>
      </w:r>
      <w:r>
        <w:rPr>
          <w:rFonts w:hint="default" w:ascii="Times New Roman" w:hAnsi="Times New Roman" w:eastAsia="仿宋" w:cs="Times New Roman"/>
          <w:color w:val="000000" w:themeColor="text1"/>
          <w:sz w:val="28"/>
          <w:szCs w:val="28"/>
        </w:rPr>
        <w:fldChar w:fldCharType="separate"/>
      </w:r>
      <w:r>
        <w:rPr>
          <w:rFonts w:hint="default" w:ascii="Times New Roman" w:hAnsi="Times New Roman" w:eastAsia="仿宋" w:cs="Times New Roman"/>
          <w:color w:val="000000" w:themeColor="text1"/>
          <w:sz w:val="28"/>
          <w:szCs w:val="28"/>
        </w:rPr>
        <w:t>氯仿</w:t>
      </w:r>
      <w:r>
        <w:rPr>
          <w:rFonts w:hint="default" w:ascii="Times New Roman" w:hAnsi="Times New Roman" w:eastAsia="仿宋" w:cs="Times New Roman"/>
          <w:color w:val="000000" w:themeColor="text1"/>
          <w:sz w:val="28"/>
          <w:szCs w:val="28"/>
        </w:rPr>
        <w:fldChar w:fldCharType="end"/>
      </w:r>
      <w:r>
        <w:rPr>
          <w:rFonts w:hint="default" w:ascii="Times New Roman" w:hAnsi="Times New Roman" w:eastAsia="仿宋" w:cs="Times New Roman"/>
          <w:color w:val="000000" w:themeColor="text1"/>
          <w:sz w:val="28"/>
          <w:szCs w:val="28"/>
        </w:rPr>
        <w:t>等的性质。熔点13.5℃，沸点140.9℃，密度1.0511g/cm</w:t>
      </w:r>
      <w:r>
        <w:rPr>
          <w:rFonts w:hint="default" w:ascii="Times New Roman" w:hAnsi="Times New Roman" w:eastAsia="仿宋" w:cs="Times New Roman"/>
          <w:color w:val="000000" w:themeColor="text1"/>
          <w:sz w:val="28"/>
          <w:szCs w:val="28"/>
          <w:vertAlign w:val="superscript"/>
        </w:rPr>
        <w:t>3</w:t>
      </w:r>
      <w:r>
        <w:rPr>
          <w:rFonts w:hint="default" w:ascii="Times New Roman" w:hAnsi="Times New Roman" w:eastAsia="仿宋" w:cs="Times New Roman"/>
          <w:color w:val="000000" w:themeColor="text1"/>
          <w:sz w:val="28"/>
          <w:szCs w:val="28"/>
        </w:rPr>
        <w:t>。</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default" w:ascii="Times New Roman" w:hAnsi="Times New Roman" w:eastAsia="仿宋" w:cs="Times New Roman"/>
          <w:color w:val="000000" w:themeColor="text1"/>
          <w:sz w:val="28"/>
          <w:szCs w:val="28"/>
        </w:rPr>
        <w:t>健康危害：侵入途径：吸如、食入；</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eastAsia" w:ascii="Times New Roman" w:hAnsi="Times New Roman" w:eastAsia="仿宋" w:cs="Times New Roman"/>
          <w:color w:val="000000" w:themeColor="text1"/>
          <w:sz w:val="28"/>
          <w:szCs w:val="28"/>
          <w:lang w:eastAsia="zh-CN"/>
        </w:rPr>
      </w:pPr>
      <w:r>
        <w:rPr>
          <w:rFonts w:hint="default" w:ascii="Times New Roman" w:hAnsi="Times New Roman" w:eastAsia="仿宋" w:cs="Times New Roman"/>
          <w:color w:val="000000" w:themeColor="text1"/>
          <w:sz w:val="28"/>
          <w:szCs w:val="28"/>
        </w:rPr>
        <w:t>烟雾对眼睛、鼻粘膜有刺激性，沾在皮肤上对皮肤有腐蚀及刺激性</w:t>
      </w:r>
      <w:r>
        <w:rPr>
          <w:rFonts w:hint="eastAsia" w:eastAsia="仿宋" w:cs="Times New Roman"/>
          <w:color w:val="000000" w:themeColor="text1"/>
          <w:sz w:val="28"/>
          <w:szCs w:val="28"/>
          <w:lang w:eastAsia="zh-CN"/>
        </w:rPr>
        <w:t>。</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default" w:ascii="Times New Roman" w:hAnsi="Times New Roman" w:eastAsia="仿宋" w:cs="Times New Roman"/>
          <w:color w:val="000000" w:themeColor="text1"/>
          <w:sz w:val="28"/>
          <w:szCs w:val="28"/>
        </w:rPr>
        <w:t>危险特性：遇明火、高热可燃。</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default" w:ascii="Times New Roman" w:hAnsi="Times New Roman" w:eastAsia="仿宋" w:cs="Times New Roman"/>
          <w:color w:val="000000" w:themeColor="text1"/>
          <w:sz w:val="28"/>
          <w:szCs w:val="28"/>
        </w:rPr>
        <w:t>由理化性质可知，</w:t>
      </w:r>
      <w:r>
        <w:rPr>
          <w:rFonts w:hint="eastAsia" w:eastAsia="仿宋" w:cs="Times New Roman"/>
          <w:color w:val="000000" w:themeColor="text1"/>
          <w:sz w:val="28"/>
          <w:szCs w:val="28"/>
          <w:lang w:eastAsia="zh-CN"/>
        </w:rPr>
        <w:t>丙烯酸</w:t>
      </w:r>
      <w:r>
        <w:rPr>
          <w:rFonts w:hint="default" w:ascii="Times New Roman" w:hAnsi="Times New Roman" w:eastAsia="仿宋" w:cs="Times New Roman"/>
          <w:color w:val="000000" w:themeColor="text1"/>
          <w:sz w:val="28"/>
          <w:szCs w:val="28"/>
        </w:rPr>
        <w:t>为有毒、易燃</w:t>
      </w:r>
      <w:r>
        <w:rPr>
          <w:rFonts w:hint="eastAsia" w:eastAsia="仿宋" w:cs="Times New Roman"/>
          <w:color w:val="000000" w:themeColor="text1"/>
          <w:sz w:val="28"/>
          <w:szCs w:val="28"/>
          <w:lang w:eastAsia="zh-CN"/>
        </w:rPr>
        <w:t>物体</w:t>
      </w:r>
      <w:r>
        <w:rPr>
          <w:rFonts w:hint="default" w:ascii="Times New Roman" w:hAnsi="Times New Roman" w:eastAsia="仿宋" w:cs="Times New Roman"/>
          <w:color w:val="000000" w:themeColor="text1"/>
          <w:sz w:val="28"/>
          <w:szCs w:val="28"/>
        </w:rPr>
        <w:t>，遇明火、高热有燃烧爆炸的危险。</w:t>
      </w:r>
    </w:p>
    <w:p>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eastAsia" w:ascii="Times New Roman" w:hAnsi="Times New Roman" w:eastAsia="仿宋" w:cs="Times New Roman"/>
          <w:color w:val="000000" w:themeColor="text1"/>
          <w:sz w:val="28"/>
          <w:szCs w:val="28"/>
          <w:lang w:val="en-US" w:eastAsia="zh-CN"/>
        </w:rPr>
        <w:t>2</w:t>
      </w:r>
      <w:r>
        <w:rPr>
          <w:rFonts w:hint="eastAsia" w:eastAsia="仿宋" w:cs="Times New Roman"/>
          <w:color w:val="000000" w:themeColor="text1"/>
          <w:sz w:val="28"/>
          <w:szCs w:val="28"/>
          <w:lang w:val="en-US" w:eastAsia="zh-CN"/>
        </w:rPr>
        <w:t>）</w:t>
      </w:r>
      <w:r>
        <w:rPr>
          <w:rFonts w:hint="default" w:ascii="Times New Roman" w:hAnsi="Times New Roman" w:eastAsia="仿宋" w:cs="Times New Roman"/>
          <w:color w:val="000000" w:themeColor="text1"/>
          <w:sz w:val="28"/>
          <w:szCs w:val="28"/>
        </w:rPr>
        <w:t>最大释放量</w:t>
      </w:r>
    </w:p>
    <w:p>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default" w:ascii="Times New Roman" w:hAnsi="Times New Roman" w:eastAsia="仿宋" w:cs="Times New Roman"/>
          <w:color w:val="000000" w:themeColor="text1"/>
          <w:sz w:val="28"/>
          <w:szCs w:val="28"/>
        </w:rPr>
        <w:t>本公司</w:t>
      </w:r>
      <w:r>
        <w:rPr>
          <w:rFonts w:hint="eastAsia" w:eastAsia="仿宋" w:cs="Times New Roman"/>
          <w:color w:val="000000" w:themeColor="text1"/>
          <w:sz w:val="28"/>
          <w:szCs w:val="28"/>
          <w:lang w:eastAsia="zh-CN"/>
        </w:rPr>
        <w:t>水性漆</w:t>
      </w:r>
      <w:r>
        <w:rPr>
          <w:rFonts w:hint="default" w:ascii="Times New Roman" w:hAnsi="Times New Roman" w:eastAsia="仿宋" w:cs="Times New Roman"/>
          <w:color w:val="000000" w:themeColor="text1"/>
          <w:sz w:val="28"/>
          <w:szCs w:val="28"/>
          <w:lang w:val="en-US" w:eastAsia="zh-CN"/>
        </w:rPr>
        <w:t>使用</w:t>
      </w:r>
      <w:r>
        <w:rPr>
          <w:rFonts w:hint="eastAsia" w:eastAsia="仿宋" w:cs="Times New Roman"/>
          <w:color w:val="000000" w:themeColor="text1"/>
          <w:sz w:val="28"/>
          <w:szCs w:val="28"/>
          <w:lang w:val="en-US" w:eastAsia="zh-CN"/>
        </w:rPr>
        <w:t>消耗量</w:t>
      </w:r>
      <w:r>
        <w:rPr>
          <w:rFonts w:hint="default" w:ascii="Times New Roman" w:hAnsi="Times New Roman" w:eastAsia="仿宋" w:cs="Times New Roman"/>
          <w:color w:val="000000" w:themeColor="text1"/>
          <w:sz w:val="28"/>
          <w:szCs w:val="28"/>
          <w:lang w:val="en-US" w:eastAsia="zh-CN"/>
        </w:rPr>
        <w:t>小，储存于专用库房间，储存方式为桶装，</w:t>
      </w:r>
      <w:r>
        <w:rPr>
          <w:rFonts w:hint="default" w:ascii="Times New Roman" w:hAnsi="Times New Roman" w:eastAsia="仿宋" w:cs="Times New Roman"/>
          <w:color w:val="000000" w:themeColor="text1"/>
          <w:sz w:val="28"/>
          <w:szCs w:val="28"/>
          <w:lang w:eastAsia="en-US"/>
        </w:rPr>
        <w:t>最大储存量为</w:t>
      </w:r>
      <w:r>
        <w:rPr>
          <w:rFonts w:hint="eastAsia" w:eastAsia="仿宋" w:cs="Times New Roman"/>
          <w:color w:val="000000" w:themeColor="text1"/>
          <w:sz w:val="28"/>
          <w:szCs w:val="28"/>
          <w:lang w:val="en-US" w:eastAsia="zh-CN"/>
        </w:rPr>
        <w:t>1</w:t>
      </w:r>
      <w:r>
        <w:rPr>
          <w:rFonts w:hint="default" w:ascii="Times New Roman" w:hAnsi="Times New Roman" w:eastAsia="仿宋" w:cs="Times New Roman"/>
          <w:color w:val="000000" w:themeColor="text1"/>
          <w:sz w:val="28"/>
          <w:szCs w:val="28"/>
          <w:lang w:eastAsia="en-US"/>
        </w:rPr>
        <w:t>t</w:t>
      </w:r>
      <w:r>
        <w:rPr>
          <w:rFonts w:hint="eastAsia" w:eastAsia="仿宋" w:cs="Times New Roman"/>
          <w:color w:val="000000" w:themeColor="text1"/>
          <w:sz w:val="28"/>
          <w:szCs w:val="28"/>
          <w:lang w:eastAsia="zh-CN"/>
        </w:rPr>
        <w:t>。</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eastAsia" w:ascii="Times New Roman" w:hAnsi="Times New Roman" w:eastAsia="仿宋" w:cs="Times New Roman"/>
          <w:color w:val="000000" w:themeColor="text1"/>
          <w:sz w:val="28"/>
          <w:szCs w:val="28"/>
          <w:lang w:val="en-US" w:eastAsia="zh-CN"/>
        </w:rPr>
        <w:t>3</w:t>
      </w:r>
      <w:r>
        <w:rPr>
          <w:rFonts w:hint="eastAsia" w:eastAsia="仿宋" w:cs="Times New Roman"/>
          <w:color w:val="000000" w:themeColor="text1"/>
          <w:sz w:val="28"/>
          <w:szCs w:val="28"/>
          <w:lang w:val="en-US" w:eastAsia="zh-CN"/>
        </w:rPr>
        <w:t>）</w:t>
      </w:r>
      <w:r>
        <w:rPr>
          <w:rFonts w:hint="default" w:ascii="Times New Roman" w:hAnsi="Times New Roman" w:eastAsia="仿宋" w:cs="Times New Roman"/>
          <w:color w:val="000000" w:themeColor="text1"/>
          <w:sz w:val="28"/>
          <w:szCs w:val="28"/>
        </w:rPr>
        <w:t>危害程度</w:t>
      </w:r>
    </w:p>
    <w:p>
      <w:pPr>
        <w:pStyle w:val="18"/>
        <w:pageBreakBefore w:val="0"/>
        <w:widowControl w:val="0"/>
        <w:kinsoku/>
        <w:wordWrap/>
        <w:overflowPunct/>
        <w:topLinePunct w:val="0"/>
        <w:autoSpaceDE/>
        <w:autoSpaceDN/>
        <w:bidi w:val="0"/>
        <w:snapToGrid/>
        <w:spacing w:after="0" w:line="240" w:lineRule="auto"/>
        <w:ind w:left="0" w:leftChars="0" w:firstLine="560" w:firstLineChars="200"/>
        <w:textAlignment w:val="auto"/>
        <w:rPr>
          <w:rFonts w:hint="eastAsia" w:ascii="Times New Roman" w:hAnsi="Times New Roman" w:eastAsia="仿宋" w:cs="Times New Roman"/>
          <w:color w:val="000000" w:themeColor="text1"/>
          <w:sz w:val="28"/>
          <w:szCs w:val="28"/>
        </w:rPr>
      </w:pPr>
      <w:r>
        <w:rPr>
          <w:rFonts w:hint="default" w:ascii="Times New Roman" w:hAnsi="Times New Roman" w:eastAsia="仿宋" w:cs="Times New Roman"/>
          <w:color w:val="000000" w:themeColor="text1"/>
          <w:sz w:val="28"/>
          <w:szCs w:val="28"/>
        </w:rPr>
        <w:t>由于本公司</w:t>
      </w:r>
      <w:r>
        <w:rPr>
          <w:rFonts w:hint="eastAsia" w:eastAsia="仿宋" w:cs="Times New Roman"/>
          <w:color w:val="000000" w:themeColor="text1"/>
          <w:sz w:val="28"/>
          <w:szCs w:val="28"/>
          <w:lang w:eastAsia="zh-CN"/>
        </w:rPr>
        <w:t>丙烯酸水性漆储存量</w:t>
      </w:r>
      <w:r>
        <w:rPr>
          <w:rFonts w:hint="default" w:ascii="Times New Roman" w:hAnsi="Times New Roman" w:eastAsia="仿宋" w:cs="Times New Roman"/>
          <w:color w:val="000000" w:themeColor="text1"/>
          <w:sz w:val="28"/>
          <w:szCs w:val="28"/>
        </w:rPr>
        <w:t>较小，故未计算泄露释放持续时间。由于</w:t>
      </w:r>
      <w:r>
        <w:rPr>
          <w:rFonts w:hint="eastAsia" w:eastAsia="仿宋" w:cs="Times New Roman"/>
          <w:color w:val="000000" w:themeColor="text1"/>
          <w:sz w:val="28"/>
          <w:szCs w:val="28"/>
          <w:lang w:eastAsia="zh-CN"/>
        </w:rPr>
        <w:t>水性漆</w:t>
      </w:r>
      <w:r>
        <w:rPr>
          <w:rFonts w:hint="default" w:ascii="Times New Roman" w:hAnsi="Times New Roman" w:eastAsia="仿宋" w:cs="Times New Roman"/>
          <w:color w:val="000000" w:themeColor="text1"/>
          <w:sz w:val="28"/>
          <w:szCs w:val="28"/>
        </w:rPr>
        <w:t>为有毒、易燃物质，发生泄露时，可利用储存区设置的消防沙土进行围堵、覆盖；发生火灾事故时，产生的有毒有害气体将直接向大气中扩散，对厂区周围大气环境造成影响；此时，可利用储存区设置的干粉灭火器进行灭火</w:t>
      </w:r>
      <w:r>
        <w:rPr>
          <w:rFonts w:hint="eastAsia" w:ascii="Times New Roman" w:hAnsi="Times New Roman" w:eastAsia="仿宋" w:cs="Times New Roman"/>
          <w:color w:val="000000" w:themeColor="text1"/>
          <w:sz w:val="28"/>
          <w:szCs w:val="28"/>
        </w:rPr>
        <w:t>。</w:t>
      </w:r>
    </w:p>
    <w:p>
      <w:pPr>
        <w:pStyle w:val="18"/>
        <w:pageBreakBefore w:val="0"/>
        <w:widowControl w:val="0"/>
        <w:kinsoku/>
        <w:wordWrap/>
        <w:overflowPunct/>
        <w:topLinePunct w:val="0"/>
        <w:autoSpaceDE/>
        <w:autoSpaceDN/>
        <w:bidi w:val="0"/>
        <w:snapToGrid/>
        <w:spacing w:after="0" w:line="240" w:lineRule="auto"/>
        <w:ind w:left="0" w:leftChars="0" w:firstLine="560" w:firstLineChars="200"/>
        <w:textAlignment w:val="auto"/>
        <w:rPr>
          <w:rFonts w:hint="eastAsia" w:eastAsia="仿宋" w:cs="Times New Roman"/>
          <w:color w:val="000000" w:themeColor="text1"/>
          <w:sz w:val="28"/>
          <w:szCs w:val="28"/>
          <w:lang w:eastAsia="zh-CN"/>
        </w:rPr>
      </w:pPr>
      <w:r>
        <w:rPr>
          <w:rFonts w:hint="eastAsia" w:eastAsia="仿宋" w:cs="Times New Roman"/>
          <w:color w:val="000000" w:themeColor="text1"/>
          <w:sz w:val="28"/>
          <w:szCs w:val="28"/>
          <w:lang w:eastAsia="zh-CN"/>
        </w:rPr>
        <w:t>（</w:t>
      </w:r>
      <w:r>
        <w:rPr>
          <w:rFonts w:hint="eastAsia" w:eastAsia="仿宋" w:cs="Times New Roman"/>
          <w:color w:val="000000" w:themeColor="text1"/>
          <w:sz w:val="28"/>
          <w:szCs w:val="28"/>
          <w:lang w:val="en-US" w:eastAsia="zh-CN"/>
        </w:rPr>
        <w:t>4</w:t>
      </w:r>
      <w:r>
        <w:rPr>
          <w:rFonts w:hint="eastAsia" w:eastAsia="仿宋" w:cs="Times New Roman"/>
          <w:color w:val="000000" w:themeColor="text1"/>
          <w:sz w:val="28"/>
          <w:szCs w:val="28"/>
          <w:lang w:eastAsia="zh-CN"/>
        </w:rPr>
        <w:t>）环氧树脂塑粉</w:t>
      </w:r>
    </w:p>
    <w:p>
      <w:pPr>
        <w:pStyle w:val="40"/>
        <w:keepNext w:val="0"/>
        <w:keepLines w:val="0"/>
        <w:pageBreakBefore w:val="0"/>
        <w:widowControl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eastAsia" w:eastAsia="仿宋" w:cs="Times New Roman"/>
          <w:color w:val="000000" w:themeColor="text1"/>
          <w:sz w:val="28"/>
          <w:szCs w:val="28"/>
          <w:lang w:val="en-US" w:eastAsia="zh-CN"/>
        </w:rPr>
        <w:t>我</w:t>
      </w:r>
      <w:r>
        <w:rPr>
          <w:rFonts w:hint="default" w:ascii="Times New Roman" w:hAnsi="Times New Roman" w:eastAsia="仿宋" w:cs="Times New Roman"/>
          <w:color w:val="000000" w:themeColor="text1"/>
          <w:sz w:val="28"/>
          <w:szCs w:val="28"/>
        </w:rPr>
        <w:t>公司</w:t>
      </w:r>
      <w:r>
        <w:rPr>
          <w:rFonts w:hint="eastAsia" w:eastAsia="仿宋" w:cs="Times New Roman"/>
          <w:color w:val="000000" w:themeColor="text1"/>
          <w:sz w:val="28"/>
          <w:szCs w:val="28"/>
          <w:lang w:eastAsia="zh-CN"/>
        </w:rPr>
        <w:t>环氧树脂塑粉</w:t>
      </w:r>
      <w:r>
        <w:rPr>
          <w:rFonts w:hint="default" w:ascii="Times New Roman" w:hAnsi="Times New Roman" w:eastAsia="仿宋" w:cs="Times New Roman"/>
          <w:color w:val="000000" w:themeColor="text1"/>
          <w:sz w:val="28"/>
          <w:szCs w:val="28"/>
          <w:lang w:val="en-US" w:eastAsia="zh-CN"/>
        </w:rPr>
        <w:t>年消耗量</w:t>
      </w:r>
      <w:r>
        <w:rPr>
          <w:rFonts w:hint="eastAsia" w:eastAsia="仿宋" w:cs="Times New Roman"/>
          <w:color w:val="000000" w:themeColor="text1"/>
          <w:sz w:val="28"/>
          <w:szCs w:val="28"/>
          <w:lang w:val="en-US" w:eastAsia="zh-CN"/>
        </w:rPr>
        <w:t>43.2</w:t>
      </w:r>
      <w:r>
        <w:rPr>
          <w:rFonts w:hint="default" w:ascii="Times New Roman" w:hAnsi="Times New Roman" w:eastAsia="仿宋" w:cs="Times New Roman"/>
          <w:color w:val="000000" w:themeColor="text1"/>
          <w:sz w:val="28"/>
          <w:szCs w:val="28"/>
          <w:lang w:val="en-US" w:eastAsia="zh-CN"/>
        </w:rPr>
        <w:t>吨</w:t>
      </w:r>
      <w:r>
        <w:rPr>
          <w:rFonts w:hint="eastAsia" w:eastAsia="仿宋" w:cs="Times New Roman"/>
          <w:color w:val="000000" w:themeColor="text1"/>
          <w:sz w:val="28"/>
          <w:szCs w:val="28"/>
          <w:lang w:val="en-US" w:eastAsia="zh-CN"/>
        </w:rPr>
        <w:t>，最大储存量为10吨，</w:t>
      </w:r>
      <w:r>
        <w:rPr>
          <w:rFonts w:hint="default" w:ascii="Times New Roman" w:hAnsi="Times New Roman" w:eastAsia="仿宋" w:cs="Times New Roman"/>
          <w:color w:val="000000" w:themeColor="text1"/>
          <w:sz w:val="28"/>
          <w:szCs w:val="28"/>
        </w:rPr>
        <w:t>储存规格为桶</w:t>
      </w:r>
      <w:r>
        <w:rPr>
          <w:rFonts w:hint="eastAsia" w:ascii="Times New Roman" w:hAnsi="Times New Roman" w:eastAsia="仿宋" w:cs="Times New Roman"/>
          <w:color w:val="000000" w:themeColor="text1"/>
          <w:sz w:val="28"/>
          <w:szCs w:val="28"/>
          <w:lang w:val="en-US" w:eastAsia="zh-CN"/>
        </w:rPr>
        <w:t>装</w:t>
      </w:r>
      <w:r>
        <w:rPr>
          <w:rFonts w:hint="default" w:ascii="Times New Roman" w:hAnsi="Times New Roman" w:eastAsia="仿宋" w:cs="Times New Roman"/>
          <w:color w:val="000000" w:themeColor="text1"/>
          <w:sz w:val="28"/>
          <w:szCs w:val="28"/>
        </w:rPr>
        <w:t>。</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eastAsia" w:ascii="Times New Roman" w:hAnsi="Times New Roman" w:eastAsia="仿宋" w:cs="Times New Roman"/>
          <w:color w:val="000000" w:themeColor="text1"/>
          <w:sz w:val="28"/>
          <w:szCs w:val="28"/>
          <w:lang w:val="en-US" w:eastAsia="zh-CN"/>
        </w:rPr>
        <w:t>1</w:t>
      </w:r>
      <w:r>
        <w:rPr>
          <w:rFonts w:hint="eastAsia" w:eastAsia="仿宋" w:cs="Times New Roman"/>
          <w:color w:val="000000" w:themeColor="text1"/>
          <w:sz w:val="28"/>
          <w:szCs w:val="28"/>
          <w:lang w:val="en-US" w:eastAsia="zh-CN"/>
        </w:rPr>
        <w:t>）</w:t>
      </w:r>
      <w:r>
        <w:rPr>
          <w:rFonts w:hint="default" w:ascii="Times New Roman" w:hAnsi="Times New Roman" w:eastAsia="仿宋" w:cs="Times New Roman"/>
          <w:color w:val="000000" w:themeColor="text1"/>
          <w:sz w:val="28"/>
          <w:szCs w:val="28"/>
        </w:rPr>
        <w:t>理化性质介绍：</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default" w:ascii="Times New Roman" w:hAnsi="Times New Roman" w:eastAsia="仿宋" w:cs="Times New Roman"/>
          <w:color w:val="000000" w:themeColor="text1"/>
          <w:sz w:val="28"/>
          <w:szCs w:val="28"/>
        </w:rPr>
        <w:t>分子中含有两个以上环氧基团的一类聚合物的总称。它是</w:t>
      </w:r>
      <w:r>
        <w:rPr>
          <w:rFonts w:hint="default" w:ascii="Times New Roman" w:hAnsi="Times New Roman" w:eastAsia="仿宋" w:cs="Times New Roman"/>
          <w:color w:val="000000" w:themeColor="text1"/>
          <w:sz w:val="28"/>
          <w:szCs w:val="28"/>
        </w:rPr>
        <w:fldChar w:fldCharType="begin"/>
      </w:r>
      <w:r>
        <w:rPr>
          <w:rFonts w:hint="default" w:ascii="Times New Roman" w:hAnsi="Times New Roman" w:eastAsia="仿宋" w:cs="Times New Roman"/>
          <w:color w:val="000000" w:themeColor="text1"/>
          <w:sz w:val="28"/>
          <w:szCs w:val="28"/>
        </w:rPr>
        <w:instrText xml:space="preserve"> HYPERLINK "https://baike.baidu.com/item/%E7%8E%AF%E6%B0%A7%E6%B0%AF%E4%B8%99%E7%83%B7/8440333" \t "https://baike.baidu.com/item/_blank" </w:instrText>
      </w:r>
      <w:r>
        <w:rPr>
          <w:rFonts w:hint="default" w:ascii="Times New Roman" w:hAnsi="Times New Roman" w:eastAsia="仿宋" w:cs="Times New Roman"/>
          <w:color w:val="000000" w:themeColor="text1"/>
          <w:sz w:val="28"/>
          <w:szCs w:val="28"/>
        </w:rPr>
        <w:fldChar w:fldCharType="separate"/>
      </w:r>
      <w:r>
        <w:rPr>
          <w:rFonts w:hint="default" w:ascii="Times New Roman" w:hAnsi="Times New Roman" w:eastAsia="仿宋" w:cs="Times New Roman"/>
          <w:color w:val="000000" w:themeColor="text1"/>
          <w:sz w:val="28"/>
          <w:szCs w:val="28"/>
        </w:rPr>
        <w:t>环氧氯丙烷</w:t>
      </w:r>
      <w:r>
        <w:rPr>
          <w:rFonts w:hint="default" w:ascii="Times New Roman" w:hAnsi="Times New Roman" w:eastAsia="仿宋" w:cs="Times New Roman"/>
          <w:color w:val="000000" w:themeColor="text1"/>
          <w:sz w:val="28"/>
          <w:szCs w:val="28"/>
        </w:rPr>
        <w:fldChar w:fldCharType="end"/>
      </w:r>
      <w:r>
        <w:rPr>
          <w:rFonts w:hint="default" w:ascii="Times New Roman" w:hAnsi="Times New Roman" w:eastAsia="仿宋" w:cs="Times New Roman"/>
          <w:color w:val="000000" w:themeColor="text1"/>
          <w:sz w:val="28"/>
          <w:szCs w:val="28"/>
        </w:rPr>
        <w:t>与</w:t>
      </w:r>
      <w:r>
        <w:rPr>
          <w:rFonts w:hint="default" w:ascii="Times New Roman" w:hAnsi="Times New Roman" w:eastAsia="仿宋" w:cs="Times New Roman"/>
          <w:color w:val="000000" w:themeColor="text1"/>
          <w:sz w:val="28"/>
          <w:szCs w:val="28"/>
        </w:rPr>
        <w:fldChar w:fldCharType="begin"/>
      </w:r>
      <w:r>
        <w:rPr>
          <w:rFonts w:hint="default" w:ascii="Times New Roman" w:hAnsi="Times New Roman" w:eastAsia="仿宋" w:cs="Times New Roman"/>
          <w:color w:val="000000" w:themeColor="text1"/>
          <w:sz w:val="28"/>
          <w:szCs w:val="28"/>
        </w:rPr>
        <w:instrText xml:space="preserve"> HYPERLINK "https://baike.baidu.com/item/%E5%8F%8C%E9%85%9AA/3588460" \t "https://baike.baidu.com/item/_blank" </w:instrText>
      </w:r>
      <w:r>
        <w:rPr>
          <w:rFonts w:hint="default" w:ascii="Times New Roman" w:hAnsi="Times New Roman" w:eastAsia="仿宋" w:cs="Times New Roman"/>
          <w:color w:val="000000" w:themeColor="text1"/>
          <w:sz w:val="28"/>
          <w:szCs w:val="28"/>
        </w:rPr>
        <w:fldChar w:fldCharType="separate"/>
      </w:r>
      <w:r>
        <w:rPr>
          <w:rFonts w:hint="default" w:ascii="Times New Roman" w:hAnsi="Times New Roman" w:eastAsia="仿宋" w:cs="Times New Roman"/>
          <w:color w:val="000000" w:themeColor="text1"/>
          <w:sz w:val="28"/>
          <w:szCs w:val="28"/>
        </w:rPr>
        <w:t>双酚A</w:t>
      </w:r>
      <w:r>
        <w:rPr>
          <w:rFonts w:hint="default" w:ascii="Times New Roman" w:hAnsi="Times New Roman" w:eastAsia="仿宋" w:cs="Times New Roman"/>
          <w:color w:val="000000" w:themeColor="text1"/>
          <w:sz w:val="28"/>
          <w:szCs w:val="28"/>
        </w:rPr>
        <w:fldChar w:fldCharType="end"/>
      </w:r>
      <w:r>
        <w:rPr>
          <w:rFonts w:hint="default" w:ascii="Times New Roman" w:hAnsi="Times New Roman" w:eastAsia="仿宋" w:cs="Times New Roman"/>
          <w:color w:val="000000" w:themeColor="text1"/>
          <w:sz w:val="28"/>
          <w:szCs w:val="28"/>
        </w:rPr>
        <w:t>或</w:t>
      </w:r>
      <w:r>
        <w:rPr>
          <w:rFonts w:hint="default" w:ascii="Times New Roman" w:hAnsi="Times New Roman" w:eastAsia="仿宋" w:cs="Times New Roman"/>
          <w:color w:val="000000" w:themeColor="text1"/>
          <w:sz w:val="28"/>
          <w:szCs w:val="28"/>
        </w:rPr>
        <w:fldChar w:fldCharType="begin"/>
      </w:r>
      <w:r>
        <w:rPr>
          <w:rFonts w:hint="default" w:ascii="Times New Roman" w:hAnsi="Times New Roman" w:eastAsia="仿宋" w:cs="Times New Roman"/>
          <w:color w:val="000000" w:themeColor="text1"/>
          <w:sz w:val="28"/>
          <w:szCs w:val="28"/>
        </w:rPr>
        <w:instrText xml:space="preserve"> HYPERLINK "https://baike.baidu.com/item/%E5%A4%9A%E5%85%83%E9%86%87/3422404" \t "https://baike.baidu.com/item/_blank" </w:instrText>
      </w:r>
      <w:r>
        <w:rPr>
          <w:rFonts w:hint="default" w:ascii="Times New Roman" w:hAnsi="Times New Roman" w:eastAsia="仿宋" w:cs="Times New Roman"/>
          <w:color w:val="000000" w:themeColor="text1"/>
          <w:sz w:val="28"/>
          <w:szCs w:val="28"/>
        </w:rPr>
        <w:fldChar w:fldCharType="separate"/>
      </w:r>
      <w:r>
        <w:rPr>
          <w:rFonts w:hint="default" w:ascii="Times New Roman" w:hAnsi="Times New Roman" w:eastAsia="仿宋" w:cs="Times New Roman"/>
          <w:color w:val="000000" w:themeColor="text1"/>
          <w:sz w:val="28"/>
          <w:szCs w:val="28"/>
        </w:rPr>
        <w:t>多元醇</w:t>
      </w:r>
      <w:r>
        <w:rPr>
          <w:rFonts w:hint="default" w:ascii="Times New Roman" w:hAnsi="Times New Roman" w:eastAsia="仿宋" w:cs="Times New Roman"/>
          <w:color w:val="000000" w:themeColor="text1"/>
          <w:sz w:val="28"/>
          <w:szCs w:val="28"/>
        </w:rPr>
        <w:fldChar w:fldCharType="end"/>
      </w:r>
      <w:r>
        <w:rPr>
          <w:rFonts w:hint="default" w:ascii="Times New Roman" w:hAnsi="Times New Roman" w:eastAsia="仿宋" w:cs="Times New Roman"/>
          <w:color w:val="000000" w:themeColor="text1"/>
          <w:sz w:val="28"/>
          <w:szCs w:val="28"/>
        </w:rPr>
        <w:t>的缩聚产物。由于环氧基的化学活性，可用多种含有活泼氢的化合物使其开环，固化交联生成网状结构，因此它是一种</w:t>
      </w:r>
      <w:r>
        <w:rPr>
          <w:rFonts w:hint="default" w:ascii="Times New Roman" w:hAnsi="Times New Roman" w:eastAsia="仿宋" w:cs="Times New Roman"/>
          <w:color w:val="000000" w:themeColor="text1"/>
          <w:sz w:val="28"/>
          <w:szCs w:val="28"/>
        </w:rPr>
        <w:fldChar w:fldCharType="begin"/>
      </w:r>
      <w:r>
        <w:rPr>
          <w:rFonts w:hint="default" w:ascii="Times New Roman" w:hAnsi="Times New Roman" w:eastAsia="仿宋" w:cs="Times New Roman"/>
          <w:color w:val="000000" w:themeColor="text1"/>
          <w:sz w:val="28"/>
          <w:szCs w:val="28"/>
        </w:rPr>
        <w:instrText xml:space="preserve"> HYPERLINK "https://baike.baidu.com/item/%E7%83%AD%E5%9B%BA%E6%80%A7%E6%A0%91%E8%84%82/10741660" \t "https://baike.baidu.com/item/_blank" </w:instrText>
      </w:r>
      <w:r>
        <w:rPr>
          <w:rFonts w:hint="default" w:ascii="Times New Roman" w:hAnsi="Times New Roman" w:eastAsia="仿宋" w:cs="Times New Roman"/>
          <w:color w:val="000000" w:themeColor="text1"/>
          <w:sz w:val="28"/>
          <w:szCs w:val="28"/>
        </w:rPr>
        <w:fldChar w:fldCharType="separate"/>
      </w:r>
      <w:r>
        <w:rPr>
          <w:rFonts w:hint="default" w:ascii="Times New Roman" w:hAnsi="Times New Roman" w:eastAsia="仿宋" w:cs="Times New Roman"/>
          <w:color w:val="000000" w:themeColor="text1"/>
          <w:sz w:val="28"/>
          <w:szCs w:val="28"/>
        </w:rPr>
        <w:t>热固性树脂</w:t>
      </w:r>
      <w:r>
        <w:rPr>
          <w:rFonts w:hint="default" w:ascii="Times New Roman" w:hAnsi="Times New Roman" w:eastAsia="仿宋" w:cs="Times New Roman"/>
          <w:color w:val="000000" w:themeColor="text1"/>
          <w:sz w:val="28"/>
          <w:szCs w:val="28"/>
        </w:rPr>
        <w:fldChar w:fldCharType="end"/>
      </w:r>
      <w:r>
        <w:rPr>
          <w:rFonts w:hint="default" w:ascii="Times New Roman" w:hAnsi="Times New Roman" w:eastAsia="仿宋" w:cs="Times New Roman"/>
          <w:color w:val="000000" w:themeColor="text1"/>
          <w:sz w:val="28"/>
          <w:szCs w:val="28"/>
        </w:rPr>
        <w:t>。密度1.</w:t>
      </w:r>
      <w:r>
        <w:rPr>
          <w:rFonts w:hint="eastAsia" w:eastAsia="仿宋" w:cs="Times New Roman"/>
          <w:color w:val="000000" w:themeColor="text1"/>
          <w:sz w:val="28"/>
          <w:szCs w:val="28"/>
          <w:lang w:val="en-US" w:eastAsia="zh-CN"/>
        </w:rPr>
        <w:t>2</w:t>
      </w:r>
      <w:r>
        <w:rPr>
          <w:rFonts w:hint="default" w:ascii="Times New Roman" w:hAnsi="Times New Roman" w:eastAsia="仿宋" w:cs="Times New Roman"/>
          <w:color w:val="000000" w:themeColor="text1"/>
          <w:sz w:val="28"/>
          <w:szCs w:val="28"/>
        </w:rPr>
        <w:t>g/cm</w:t>
      </w:r>
      <w:r>
        <w:rPr>
          <w:rFonts w:hint="default" w:ascii="Times New Roman" w:hAnsi="Times New Roman" w:eastAsia="仿宋" w:cs="Times New Roman"/>
          <w:color w:val="000000" w:themeColor="text1"/>
          <w:sz w:val="28"/>
          <w:szCs w:val="28"/>
          <w:vertAlign w:val="superscript"/>
        </w:rPr>
        <w:t>3</w:t>
      </w:r>
      <w:r>
        <w:rPr>
          <w:rFonts w:hint="default" w:ascii="Times New Roman" w:hAnsi="Times New Roman" w:eastAsia="仿宋" w:cs="Times New Roman"/>
          <w:color w:val="000000" w:themeColor="text1"/>
          <w:sz w:val="28"/>
          <w:szCs w:val="28"/>
        </w:rPr>
        <w:t>。</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default" w:ascii="Times New Roman" w:hAnsi="Times New Roman" w:eastAsia="仿宋" w:cs="Times New Roman"/>
          <w:color w:val="000000" w:themeColor="text1"/>
          <w:sz w:val="28"/>
          <w:szCs w:val="28"/>
        </w:rPr>
        <w:t>健康危害：侵入途径：吸如、食入；</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eastAsia" w:ascii="Times New Roman" w:hAnsi="Times New Roman" w:eastAsia="仿宋" w:cs="Times New Roman"/>
          <w:color w:val="000000" w:themeColor="text1"/>
          <w:sz w:val="28"/>
          <w:szCs w:val="28"/>
          <w:lang w:eastAsia="zh-CN"/>
        </w:rPr>
      </w:pPr>
      <w:r>
        <w:rPr>
          <w:rFonts w:hint="default" w:ascii="Times New Roman" w:hAnsi="Times New Roman" w:eastAsia="仿宋" w:cs="Times New Roman"/>
          <w:color w:val="000000" w:themeColor="text1"/>
          <w:sz w:val="28"/>
          <w:szCs w:val="28"/>
        </w:rPr>
        <w:t>烟雾对眼睛、鼻粘膜有刺激性，沾在皮肤上对皮肤有腐蚀及刺激性</w:t>
      </w:r>
      <w:r>
        <w:rPr>
          <w:rFonts w:hint="eastAsia" w:eastAsia="仿宋" w:cs="Times New Roman"/>
          <w:color w:val="000000" w:themeColor="text1"/>
          <w:sz w:val="28"/>
          <w:szCs w:val="28"/>
          <w:lang w:eastAsia="zh-CN"/>
        </w:rPr>
        <w:t>。</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default" w:ascii="Times New Roman" w:hAnsi="Times New Roman" w:eastAsia="仿宋" w:cs="Times New Roman"/>
          <w:color w:val="000000" w:themeColor="text1"/>
          <w:sz w:val="28"/>
          <w:szCs w:val="28"/>
        </w:rPr>
        <w:t>危险特性：遇明火、高热可燃。</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default" w:ascii="Times New Roman" w:hAnsi="Times New Roman" w:eastAsia="仿宋" w:cs="Times New Roman"/>
          <w:color w:val="000000" w:themeColor="text1"/>
          <w:sz w:val="28"/>
          <w:szCs w:val="28"/>
        </w:rPr>
        <w:t>由理化性质可知，</w:t>
      </w:r>
      <w:r>
        <w:rPr>
          <w:rFonts w:hint="eastAsia" w:eastAsia="仿宋" w:cs="Times New Roman"/>
          <w:color w:val="000000" w:themeColor="text1"/>
          <w:sz w:val="28"/>
          <w:szCs w:val="28"/>
          <w:lang w:eastAsia="zh-CN"/>
        </w:rPr>
        <w:t>环氧树脂</w:t>
      </w:r>
      <w:r>
        <w:rPr>
          <w:rFonts w:hint="default" w:ascii="Times New Roman" w:hAnsi="Times New Roman" w:eastAsia="仿宋" w:cs="Times New Roman"/>
          <w:color w:val="000000" w:themeColor="text1"/>
          <w:sz w:val="28"/>
          <w:szCs w:val="28"/>
        </w:rPr>
        <w:t>为有毒、易燃</w:t>
      </w:r>
      <w:r>
        <w:rPr>
          <w:rFonts w:hint="eastAsia" w:eastAsia="仿宋" w:cs="Times New Roman"/>
          <w:color w:val="000000" w:themeColor="text1"/>
          <w:sz w:val="28"/>
          <w:szCs w:val="28"/>
          <w:lang w:eastAsia="zh-CN"/>
        </w:rPr>
        <w:t>物体</w:t>
      </w:r>
      <w:r>
        <w:rPr>
          <w:rFonts w:hint="default" w:ascii="Times New Roman" w:hAnsi="Times New Roman" w:eastAsia="仿宋" w:cs="Times New Roman"/>
          <w:color w:val="000000" w:themeColor="text1"/>
          <w:sz w:val="28"/>
          <w:szCs w:val="28"/>
        </w:rPr>
        <w:t>，遇明火、高热有燃烧爆炸的危险。</w:t>
      </w:r>
    </w:p>
    <w:p>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eastAsia" w:ascii="Times New Roman" w:hAnsi="Times New Roman" w:eastAsia="仿宋" w:cs="Times New Roman"/>
          <w:color w:val="000000" w:themeColor="text1"/>
          <w:sz w:val="28"/>
          <w:szCs w:val="28"/>
          <w:lang w:val="en-US" w:eastAsia="zh-CN"/>
        </w:rPr>
        <w:t>2</w:t>
      </w:r>
      <w:r>
        <w:rPr>
          <w:rFonts w:hint="eastAsia" w:eastAsia="仿宋" w:cs="Times New Roman"/>
          <w:color w:val="000000" w:themeColor="text1"/>
          <w:sz w:val="28"/>
          <w:szCs w:val="28"/>
          <w:lang w:val="en-US" w:eastAsia="zh-CN"/>
        </w:rPr>
        <w:t>）</w:t>
      </w:r>
      <w:r>
        <w:rPr>
          <w:rFonts w:hint="default" w:ascii="Times New Roman" w:hAnsi="Times New Roman" w:eastAsia="仿宋" w:cs="Times New Roman"/>
          <w:color w:val="000000" w:themeColor="text1"/>
          <w:sz w:val="28"/>
          <w:szCs w:val="28"/>
        </w:rPr>
        <w:t>最大释放量</w:t>
      </w:r>
    </w:p>
    <w:p>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default" w:ascii="Times New Roman" w:hAnsi="Times New Roman" w:eastAsia="仿宋" w:cs="Times New Roman"/>
          <w:color w:val="000000" w:themeColor="text1"/>
          <w:sz w:val="28"/>
          <w:szCs w:val="28"/>
        </w:rPr>
        <w:t>本公司</w:t>
      </w:r>
      <w:r>
        <w:rPr>
          <w:rFonts w:hint="eastAsia" w:eastAsia="仿宋" w:cs="Times New Roman"/>
          <w:color w:val="000000" w:themeColor="text1"/>
          <w:sz w:val="28"/>
          <w:szCs w:val="28"/>
          <w:lang w:eastAsia="zh-CN"/>
        </w:rPr>
        <w:t>水性漆</w:t>
      </w:r>
      <w:r>
        <w:rPr>
          <w:rFonts w:hint="default" w:ascii="Times New Roman" w:hAnsi="Times New Roman" w:eastAsia="仿宋" w:cs="Times New Roman"/>
          <w:color w:val="000000" w:themeColor="text1"/>
          <w:sz w:val="28"/>
          <w:szCs w:val="28"/>
          <w:lang w:val="en-US" w:eastAsia="zh-CN"/>
        </w:rPr>
        <w:t>使用</w:t>
      </w:r>
      <w:r>
        <w:rPr>
          <w:rFonts w:hint="eastAsia" w:eastAsia="仿宋" w:cs="Times New Roman"/>
          <w:color w:val="000000" w:themeColor="text1"/>
          <w:sz w:val="28"/>
          <w:szCs w:val="28"/>
          <w:lang w:val="en-US" w:eastAsia="zh-CN"/>
        </w:rPr>
        <w:t>消耗量</w:t>
      </w:r>
      <w:r>
        <w:rPr>
          <w:rFonts w:hint="default" w:ascii="Times New Roman" w:hAnsi="Times New Roman" w:eastAsia="仿宋" w:cs="Times New Roman"/>
          <w:color w:val="000000" w:themeColor="text1"/>
          <w:sz w:val="28"/>
          <w:szCs w:val="28"/>
          <w:lang w:val="en-US" w:eastAsia="zh-CN"/>
        </w:rPr>
        <w:t>小，储存于专用库房间，储存方式为桶装，</w:t>
      </w:r>
      <w:r>
        <w:rPr>
          <w:rFonts w:hint="default" w:ascii="Times New Roman" w:hAnsi="Times New Roman" w:eastAsia="仿宋" w:cs="Times New Roman"/>
          <w:color w:val="000000" w:themeColor="text1"/>
          <w:sz w:val="28"/>
          <w:szCs w:val="28"/>
          <w:lang w:eastAsia="en-US"/>
        </w:rPr>
        <w:t>最大储存量为</w:t>
      </w:r>
      <w:r>
        <w:rPr>
          <w:rFonts w:hint="eastAsia" w:eastAsia="仿宋" w:cs="Times New Roman"/>
          <w:color w:val="000000" w:themeColor="text1"/>
          <w:sz w:val="28"/>
          <w:szCs w:val="28"/>
          <w:lang w:val="en-US" w:eastAsia="zh-CN"/>
        </w:rPr>
        <w:t>10</w:t>
      </w:r>
      <w:r>
        <w:rPr>
          <w:rFonts w:hint="default" w:ascii="Times New Roman" w:hAnsi="Times New Roman" w:eastAsia="仿宋" w:cs="Times New Roman"/>
          <w:color w:val="000000" w:themeColor="text1"/>
          <w:sz w:val="28"/>
          <w:szCs w:val="28"/>
          <w:lang w:eastAsia="en-US"/>
        </w:rPr>
        <w:t>t</w:t>
      </w:r>
      <w:r>
        <w:rPr>
          <w:rFonts w:hint="eastAsia" w:eastAsia="仿宋" w:cs="Times New Roman"/>
          <w:color w:val="000000" w:themeColor="text1"/>
          <w:sz w:val="28"/>
          <w:szCs w:val="28"/>
          <w:lang w:eastAsia="zh-CN"/>
        </w:rPr>
        <w:t>。</w:t>
      </w:r>
    </w:p>
    <w:p>
      <w:pPr>
        <w:pStyle w:val="40"/>
        <w:keepNext w:val="0"/>
        <w:keepLines w:val="0"/>
        <w:pageBreakBefore w:val="0"/>
        <w:kinsoku/>
        <w:wordWrap/>
        <w:overflowPunct/>
        <w:topLinePunct w:val="0"/>
        <w:autoSpaceDE/>
        <w:autoSpaceDN/>
        <w:bidi w:val="0"/>
        <w:snapToGrid/>
        <w:spacing w:before="0" w:beforeAutospacing="0" w:after="0" w:afterAutospacing="0" w:line="240" w:lineRule="auto"/>
        <w:ind w:firstLine="560" w:firstLineChars="200"/>
        <w:jc w:val="both"/>
        <w:textAlignment w:val="baseline"/>
        <w:rPr>
          <w:rFonts w:hint="default" w:ascii="Times New Roman" w:hAnsi="Times New Roman" w:eastAsia="仿宋" w:cs="Times New Roman"/>
          <w:color w:val="000000" w:themeColor="text1"/>
          <w:sz w:val="28"/>
          <w:szCs w:val="28"/>
        </w:rPr>
      </w:pPr>
      <w:r>
        <w:rPr>
          <w:rFonts w:hint="eastAsia" w:ascii="Times New Roman" w:hAnsi="Times New Roman" w:eastAsia="仿宋" w:cs="Times New Roman"/>
          <w:color w:val="000000" w:themeColor="text1"/>
          <w:sz w:val="28"/>
          <w:szCs w:val="28"/>
          <w:lang w:val="en-US" w:eastAsia="zh-CN"/>
        </w:rPr>
        <w:t>3</w:t>
      </w:r>
      <w:r>
        <w:rPr>
          <w:rFonts w:hint="eastAsia" w:eastAsia="仿宋" w:cs="Times New Roman"/>
          <w:color w:val="000000" w:themeColor="text1"/>
          <w:sz w:val="28"/>
          <w:szCs w:val="28"/>
          <w:lang w:val="en-US" w:eastAsia="zh-CN"/>
        </w:rPr>
        <w:t>）</w:t>
      </w:r>
      <w:r>
        <w:rPr>
          <w:rFonts w:hint="default" w:ascii="Times New Roman" w:hAnsi="Times New Roman" w:eastAsia="仿宋" w:cs="Times New Roman"/>
          <w:color w:val="000000" w:themeColor="text1"/>
          <w:sz w:val="28"/>
          <w:szCs w:val="28"/>
        </w:rPr>
        <w:t>危害程度</w:t>
      </w:r>
    </w:p>
    <w:p>
      <w:pPr>
        <w:pStyle w:val="18"/>
        <w:pageBreakBefore w:val="0"/>
        <w:widowControl w:val="0"/>
        <w:kinsoku/>
        <w:wordWrap/>
        <w:overflowPunct/>
        <w:topLinePunct w:val="0"/>
        <w:autoSpaceDE/>
        <w:autoSpaceDN/>
        <w:bidi w:val="0"/>
        <w:snapToGrid/>
        <w:spacing w:after="0" w:line="240" w:lineRule="auto"/>
        <w:ind w:left="0" w:leftChars="0" w:firstLine="560" w:firstLineChars="200"/>
        <w:textAlignment w:val="auto"/>
        <w:rPr>
          <w:rFonts w:hint="eastAsia" w:ascii="Times New Roman" w:hAnsi="Times New Roman" w:eastAsia="仿宋" w:cs="Times New Roman"/>
          <w:color w:val="000000" w:themeColor="text1"/>
          <w:sz w:val="28"/>
          <w:szCs w:val="28"/>
          <w:lang w:val="en-US" w:eastAsia="zh-CN"/>
        </w:rPr>
      </w:pPr>
      <w:r>
        <w:rPr>
          <w:rFonts w:hint="default" w:ascii="Times New Roman" w:hAnsi="Times New Roman" w:eastAsia="仿宋" w:cs="Times New Roman"/>
          <w:color w:val="000000" w:themeColor="text1"/>
          <w:sz w:val="28"/>
          <w:szCs w:val="28"/>
        </w:rPr>
        <w:t>由于</w:t>
      </w:r>
      <w:r>
        <w:rPr>
          <w:rFonts w:hint="eastAsia" w:eastAsia="仿宋" w:cs="Times New Roman"/>
          <w:color w:val="000000" w:themeColor="text1"/>
          <w:sz w:val="28"/>
          <w:szCs w:val="28"/>
          <w:lang w:eastAsia="zh-CN"/>
        </w:rPr>
        <w:t>环氧树脂</w:t>
      </w:r>
      <w:r>
        <w:rPr>
          <w:rFonts w:hint="default" w:ascii="Times New Roman" w:hAnsi="Times New Roman" w:eastAsia="仿宋" w:cs="Times New Roman"/>
          <w:color w:val="000000" w:themeColor="text1"/>
          <w:sz w:val="28"/>
          <w:szCs w:val="28"/>
        </w:rPr>
        <w:t>为有毒、易燃物质，发生泄露时，可利用储存区设置的消防沙土进行围堵、覆盖；发生火灾事故时，产生的有毒有害气体将直接向大气中扩散，对厂区周围大气环境造成影响；此时，可利用储存区设置的干粉灭火器进行灭火</w:t>
      </w:r>
      <w:r>
        <w:rPr>
          <w:rFonts w:hint="eastAsia" w:ascii="Times New Roman" w:hAnsi="Times New Roman" w:eastAsia="仿宋" w:cs="Times New Roman"/>
          <w:color w:val="000000" w:themeColor="text1"/>
          <w:sz w:val="28"/>
          <w:szCs w:val="28"/>
        </w:rPr>
        <w:t>。</w:t>
      </w:r>
    </w:p>
    <w:p>
      <w:pPr>
        <w:pStyle w:val="4"/>
        <w:pageBreakBefore w:val="0"/>
        <w:kinsoku/>
        <w:wordWrap/>
        <w:overflowPunct/>
        <w:topLinePunct w:val="0"/>
        <w:autoSpaceDE/>
        <w:autoSpaceDN/>
        <w:bidi w:val="0"/>
        <w:snapToGrid/>
        <w:spacing w:beforeLines="0" w:afterLines="0" w:line="240" w:lineRule="auto"/>
        <w:rPr>
          <w:color w:val="000000" w:themeColor="text1"/>
          <w:szCs w:val="28"/>
        </w:rPr>
      </w:pPr>
      <w:bookmarkStart w:id="79" w:name="_Toc13320"/>
      <w:r>
        <w:rPr>
          <w:color w:val="000000" w:themeColor="text1"/>
          <w:szCs w:val="28"/>
        </w:rPr>
        <w:t>4.3</w:t>
      </w:r>
      <w:r>
        <w:rPr>
          <w:rFonts w:hint="eastAsia"/>
          <w:color w:val="000000" w:themeColor="text1"/>
          <w:szCs w:val="28"/>
        </w:rPr>
        <w:t xml:space="preserve"> 释放环境风险物质的扩散途径、涉及环境风险防控与应急措施、应急资源情况分析</w:t>
      </w:r>
      <w:bookmarkEnd w:id="79"/>
    </w:p>
    <w:p>
      <w:pPr>
        <w:pStyle w:val="5"/>
        <w:pageBreakBefore w:val="0"/>
        <w:kinsoku/>
        <w:wordWrap/>
        <w:overflowPunct/>
        <w:topLinePunct w:val="0"/>
        <w:autoSpaceDE/>
        <w:autoSpaceDN/>
        <w:bidi w:val="0"/>
        <w:snapToGrid/>
        <w:spacing w:beforeLines="0" w:afterLines="0" w:line="240" w:lineRule="auto"/>
        <w:rPr>
          <w:color w:val="000000" w:themeColor="text1"/>
        </w:rPr>
      </w:pPr>
      <w:r>
        <w:rPr>
          <w:rFonts w:hint="eastAsia"/>
          <w:color w:val="000000" w:themeColor="text1"/>
        </w:rPr>
        <w:t>4.3</w:t>
      </w:r>
      <w:r>
        <w:rPr>
          <w:color w:val="000000" w:themeColor="text1"/>
        </w:rPr>
        <w:t>.1</w:t>
      </w:r>
      <w:r>
        <w:rPr>
          <w:rFonts w:hint="eastAsia"/>
          <w:color w:val="000000" w:themeColor="text1"/>
        </w:rPr>
        <w:t>释放环境风险物质的扩散途径</w:t>
      </w:r>
    </w:p>
    <w:p>
      <w:pPr>
        <w:pageBreakBefore w:val="0"/>
        <w:kinsoku/>
        <w:wordWrap/>
        <w:overflowPunct/>
        <w:topLinePunct w:val="0"/>
        <w:autoSpaceDE/>
        <w:autoSpaceDN/>
        <w:bidi w:val="0"/>
        <w:snapToGrid/>
        <w:spacing w:line="240" w:lineRule="auto"/>
        <w:ind w:firstLine="560"/>
        <w:rPr>
          <w:bCs/>
          <w:color w:val="000000" w:themeColor="text1"/>
        </w:rPr>
      </w:pPr>
      <w:r>
        <w:rPr>
          <w:rFonts w:hint="eastAsia"/>
          <w:bCs/>
          <w:color w:val="000000" w:themeColor="text1"/>
        </w:rPr>
        <w:t>1、大气环境</w:t>
      </w:r>
    </w:p>
    <w:p>
      <w:pPr>
        <w:pageBreakBefore w:val="0"/>
        <w:kinsoku/>
        <w:wordWrap/>
        <w:overflowPunct/>
        <w:topLinePunct w:val="0"/>
        <w:autoSpaceDE/>
        <w:autoSpaceDN/>
        <w:bidi w:val="0"/>
        <w:snapToGrid/>
        <w:spacing w:line="240" w:lineRule="auto"/>
        <w:ind w:firstLine="560"/>
        <w:jc w:val="both"/>
        <w:rPr>
          <w:bCs/>
          <w:color w:val="000000" w:themeColor="text1"/>
        </w:rPr>
      </w:pPr>
      <w:r>
        <w:rPr>
          <w:rFonts w:hint="eastAsia"/>
          <w:bCs/>
          <w:color w:val="000000" w:themeColor="text1"/>
        </w:rPr>
        <w:t>我公司</w:t>
      </w:r>
      <w:r>
        <w:rPr>
          <w:rFonts w:hint="eastAsia"/>
          <w:bCs/>
          <w:color w:val="000000" w:themeColor="text1"/>
          <w:lang w:val="en-US" w:eastAsia="zh-CN"/>
        </w:rPr>
        <w:t>项目</w:t>
      </w:r>
      <w:r>
        <w:rPr>
          <w:rFonts w:hint="eastAsia"/>
          <w:bCs/>
          <w:color w:val="000000" w:themeColor="text1"/>
          <w:lang w:eastAsia="zh-CN"/>
        </w:rPr>
        <w:t>生产过程中</w:t>
      </w:r>
      <w:r>
        <w:rPr>
          <w:rFonts w:hint="eastAsia"/>
          <w:bCs/>
          <w:color w:val="000000" w:themeColor="text1"/>
          <w:lang w:val="en-US" w:eastAsia="zh-CN"/>
        </w:rPr>
        <w:t>的部分物料</w:t>
      </w:r>
      <w:r>
        <w:rPr>
          <w:rFonts w:hint="eastAsia"/>
          <w:bCs/>
          <w:color w:val="000000" w:themeColor="text1"/>
        </w:rPr>
        <w:t>属于易燃物质，遇明火可能发生火灾事故，物料发生火灾时将放出大量辐射热，同时还散发出大量的浓烟，浓烟是由燃烧物质释放出的高温蒸汽和毒气、被分解和凝聚的未燃烧物质、被火焰加热而带入，上升气流中的大量空气等多种物质组成。它不但含有大量的热量，而且含有毒气体和弥散的固体微粒。因此浓烟对火场周围人员的生命安全危害程度远超过火灾本身，并对周围的大气环境质量造成很大的污染和破坏。另外，燃烧时的强烈热辐射还可能造成新的火灾和爆炸事故。</w:t>
      </w:r>
    </w:p>
    <w:p>
      <w:pPr>
        <w:pageBreakBefore w:val="0"/>
        <w:kinsoku/>
        <w:wordWrap/>
        <w:overflowPunct/>
        <w:topLinePunct w:val="0"/>
        <w:autoSpaceDE/>
        <w:autoSpaceDN/>
        <w:bidi w:val="0"/>
        <w:snapToGrid/>
        <w:spacing w:line="240" w:lineRule="auto"/>
        <w:ind w:firstLine="560"/>
        <w:jc w:val="both"/>
        <w:rPr>
          <w:bCs/>
          <w:color w:val="000000" w:themeColor="text1"/>
        </w:rPr>
      </w:pPr>
      <w:r>
        <w:rPr>
          <w:rFonts w:hint="eastAsia"/>
          <w:bCs/>
          <w:color w:val="000000" w:themeColor="text1"/>
        </w:rPr>
        <w:t>为满足应对突发性火灾事故的需要，</w:t>
      </w:r>
      <w:r>
        <w:rPr>
          <w:rFonts w:hint="eastAsia"/>
          <w:bCs/>
          <w:color w:val="000000" w:themeColor="text1"/>
          <w:lang w:eastAsia="zh-CN"/>
        </w:rPr>
        <w:t>生产车间、润滑油存储库房、水性漆、静电塑粉储存间、危废暂存间</w:t>
      </w:r>
      <w:r>
        <w:rPr>
          <w:rFonts w:hint="eastAsia"/>
          <w:bCs/>
          <w:color w:val="000000" w:themeColor="text1"/>
        </w:rPr>
        <w:t>消防系统采用灭火器。</w:t>
      </w:r>
      <w:r>
        <w:rPr>
          <w:lang w:val="en-US" w:eastAsia="zh-CN"/>
        </w:rPr>
        <w:t>天然气管道上设置紧急切断阀、止回阀、安全阀、人工放散阀等，并</w:t>
      </w:r>
      <w:r>
        <w:rPr>
          <w:rFonts w:hint="eastAsia"/>
          <w:lang w:val="en-US" w:eastAsia="zh-CN"/>
        </w:rPr>
        <w:t>在天然气管道出气口上方</w:t>
      </w:r>
      <w:r>
        <w:rPr>
          <w:lang w:val="en-US" w:eastAsia="zh-CN"/>
        </w:rPr>
        <w:t>设泄漏报警系</w:t>
      </w:r>
      <w:r>
        <w:rPr>
          <w:rFonts w:hint="eastAsia"/>
          <w:lang w:val="en-US" w:eastAsia="zh-CN"/>
        </w:rPr>
        <w:t>装置（2套）</w:t>
      </w:r>
      <w:r>
        <w:rPr>
          <w:lang w:val="en-US" w:eastAsia="zh-CN"/>
        </w:rPr>
        <w:t>和</w:t>
      </w:r>
      <w:r>
        <w:rPr>
          <w:rFonts w:hint="eastAsia"/>
          <w:lang w:val="en-US" w:eastAsia="zh-CN"/>
        </w:rPr>
        <w:t>视频</w:t>
      </w:r>
      <w:r>
        <w:rPr>
          <w:lang w:val="en-US" w:eastAsia="zh-CN"/>
        </w:rPr>
        <w:t>监控系统。</w:t>
      </w:r>
      <w:r>
        <w:rPr>
          <w:rFonts w:hint="eastAsia"/>
          <w:bCs/>
          <w:color w:val="000000" w:themeColor="text1"/>
        </w:rPr>
        <w:t>消防冷却水量按一次着火需要最大量计算，并按规范要求配备相应的消防设施。</w:t>
      </w:r>
    </w:p>
    <w:p>
      <w:pPr>
        <w:pageBreakBefore w:val="0"/>
        <w:kinsoku/>
        <w:wordWrap/>
        <w:overflowPunct/>
        <w:topLinePunct w:val="0"/>
        <w:autoSpaceDE/>
        <w:autoSpaceDN/>
        <w:bidi w:val="0"/>
        <w:snapToGrid/>
        <w:spacing w:line="240" w:lineRule="auto"/>
        <w:ind w:firstLine="560"/>
        <w:rPr>
          <w:bCs/>
          <w:color w:val="000000" w:themeColor="text1"/>
        </w:rPr>
      </w:pPr>
      <w:r>
        <w:rPr>
          <w:rFonts w:hint="eastAsia"/>
          <w:bCs/>
          <w:color w:val="000000" w:themeColor="text1"/>
        </w:rPr>
        <w:t>2、水环境</w:t>
      </w:r>
    </w:p>
    <w:p>
      <w:pPr>
        <w:pageBreakBefore w:val="0"/>
        <w:kinsoku/>
        <w:wordWrap/>
        <w:overflowPunct/>
        <w:topLinePunct w:val="0"/>
        <w:autoSpaceDE/>
        <w:autoSpaceDN/>
        <w:bidi w:val="0"/>
        <w:snapToGrid/>
        <w:spacing w:line="240" w:lineRule="auto"/>
        <w:ind w:firstLine="560"/>
        <w:rPr>
          <w:rFonts w:hint="eastAsia" w:eastAsia="仿宋"/>
          <w:color w:val="000000" w:themeColor="text1"/>
          <w:lang w:val="en-US" w:eastAsia="zh-CN"/>
        </w:rPr>
      </w:pPr>
      <w:r>
        <w:rPr>
          <w:rFonts w:hint="eastAsia"/>
          <w:bCs/>
          <w:color w:val="000000" w:themeColor="text1"/>
        </w:rPr>
        <w:t>公司事故废水包括环境风险物质泄漏的废液、初期雨水以及消防废水，如果超过事故池的容积通过厂区大门流出，沿公路漫流到周围，废水下渗，造成厂区附近土壤的污染。甚至</w:t>
      </w:r>
      <w:r>
        <w:rPr>
          <w:rFonts w:hint="eastAsia"/>
          <w:bCs/>
          <w:color w:val="000000" w:themeColor="text1"/>
          <w:lang w:eastAsia="zh-CN"/>
        </w:rPr>
        <w:t>可能</w:t>
      </w:r>
      <w:r>
        <w:rPr>
          <w:rFonts w:hint="eastAsia"/>
          <w:bCs/>
          <w:color w:val="000000" w:themeColor="text1"/>
        </w:rPr>
        <w:t>汇入</w:t>
      </w:r>
      <w:r>
        <w:rPr>
          <w:rFonts w:hint="eastAsia"/>
          <w:bCs/>
          <w:color w:val="000000" w:themeColor="text1"/>
          <w:lang w:val="en-US" w:eastAsia="zh-CN"/>
        </w:rPr>
        <w:t>里册峪河</w:t>
      </w:r>
      <w:r>
        <w:rPr>
          <w:rFonts w:hint="eastAsia"/>
          <w:bCs/>
          <w:color w:val="000000" w:themeColor="text1"/>
        </w:rPr>
        <w:t>，造成</w:t>
      </w:r>
      <w:r>
        <w:rPr>
          <w:rFonts w:hint="eastAsia"/>
          <w:bCs/>
          <w:color w:val="000000" w:themeColor="text1"/>
          <w:lang w:val="en-US" w:eastAsia="zh-CN"/>
        </w:rPr>
        <w:t>里册峪河水质</w:t>
      </w:r>
      <w:r>
        <w:rPr>
          <w:rFonts w:hint="eastAsia"/>
          <w:bCs/>
          <w:color w:val="000000" w:themeColor="text1"/>
        </w:rPr>
        <w:t>的污染。</w:t>
      </w:r>
      <w:r>
        <w:rPr>
          <w:rFonts w:hint="eastAsia"/>
          <w:bCs/>
          <w:color w:val="000000" w:themeColor="text1"/>
          <w:lang w:eastAsia="zh-CN"/>
        </w:rPr>
        <w:t>厂区设置</w:t>
      </w:r>
      <w:r>
        <w:rPr>
          <w:rFonts w:hint="eastAsia"/>
          <w:bCs/>
          <w:color w:val="000000" w:themeColor="text1"/>
          <w:lang w:val="en-US" w:eastAsia="zh-CN"/>
        </w:rPr>
        <w:t>1</w:t>
      </w:r>
      <w:r>
        <w:rPr>
          <w:rFonts w:hint="eastAsia"/>
          <w:bCs/>
          <w:color w:val="000000" w:themeColor="text1"/>
          <w:lang w:eastAsia="zh-CN"/>
        </w:rPr>
        <w:t>座</w:t>
      </w:r>
      <w:r>
        <w:rPr>
          <w:rFonts w:hint="eastAsia"/>
          <w:bCs/>
          <w:color w:val="000000" w:themeColor="text1"/>
          <w:lang w:val="en-US" w:eastAsia="zh-CN"/>
        </w:rPr>
        <w:t>有效容积为80m</w:t>
      </w:r>
      <w:r>
        <w:rPr>
          <w:rFonts w:hint="eastAsia"/>
          <w:bCs/>
          <w:color w:val="000000" w:themeColor="text1"/>
          <w:vertAlign w:val="superscript"/>
          <w:lang w:val="en-US" w:eastAsia="zh-CN"/>
        </w:rPr>
        <w:t>3</w:t>
      </w:r>
      <w:r>
        <w:rPr>
          <w:rFonts w:hint="eastAsia"/>
          <w:bCs/>
          <w:color w:val="000000" w:themeColor="text1"/>
          <w:vertAlign w:val="baseline"/>
          <w:lang w:val="en-US" w:eastAsia="zh-CN"/>
        </w:rPr>
        <w:t>的</w:t>
      </w:r>
      <w:r>
        <w:rPr>
          <w:rFonts w:hint="eastAsia"/>
          <w:bCs/>
          <w:color w:val="000000" w:themeColor="text1"/>
          <w:lang w:val="en-US" w:eastAsia="zh-CN"/>
        </w:rPr>
        <w:t>初期雨水收集池和1座有效容积为250m</w:t>
      </w:r>
      <w:r>
        <w:rPr>
          <w:rFonts w:hint="eastAsia"/>
          <w:bCs/>
          <w:color w:val="000000" w:themeColor="text1"/>
          <w:vertAlign w:val="superscript"/>
          <w:lang w:val="en-US" w:eastAsia="zh-CN"/>
        </w:rPr>
        <w:t>3</w:t>
      </w:r>
      <w:r>
        <w:rPr>
          <w:rFonts w:hint="eastAsia"/>
          <w:bCs/>
          <w:color w:val="000000" w:themeColor="text1"/>
          <w:lang w:val="en-US" w:eastAsia="zh-CN"/>
        </w:rPr>
        <w:t>的事故池，能满足收集</w:t>
      </w:r>
      <w:r>
        <w:rPr>
          <w:rFonts w:hint="eastAsia"/>
          <w:bCs/>
          <w:color w:val="000000" w:themeColor="text1"/>
        </w:rPr>
        <w:t>事故水和初期雨水</w:t>
      </w:r>
      <w:r>
        <w:rPr>
          <w:rFonts w:hint="eastAsia"/>
          <w:bCs/>
          <w:color w:val="000000" w:themeColor="text1"/>
          <w:lang w:val="en-US" w:eastAsia="zh-CN"/>
        </w:rPr>
        <w:t>的</w:t>
      </w:r>
      <w:r>
        <w:rPr>
          <w:rFonts w:hint="eastAsia"/>
          <w:bCs/>
          <w:color w:val="000000" w:themeColor="text1"/>
          <w:lang w:eastAsia="zh-CN"/>
        </w:rPr>
        <w:t>要求。</w:t>
      </w:r>
    </w:p>
    <w:p>
      <w:pPr>
        <w:pStyle w:val="5"/>
        <w:pageBreakBefore w:val="0"/>
        <w:kinsoku/>
        <w:wordWrap/>
        <w:overflowPunct/>
        <w:topLinePunct w:val="0"/>
        <w:autoSpaceDE/>
        <w:autoSpaceDN/>
        <w:bidi w:val="0"/>
        <w:snapToGrid/>
        <w:spacing w:beforeLines="0" w:afterLines="0" w:line="240" w:lineRule="auto"/>
        <w:rPr>
          <w:color w:val="000000" w:themeColor="text1"/>
        </w:rPr>
      </w:pPr>
      <w:r>
        <w:rPr>
          <w:rFonts w:hint="eastAsia"/>
          <w:color w:val="000000" w:themeColor="text1"/>
        </w:rPr>
        <w:t>4.3.2</w:t>
      </w:r>
      <w:r>
        <w:rPr>
          <w:rFonts w:hint="eastAsia"/>
          <w:color w:val="000000" w:themeColor="text1"/>
          <w:lang w:val="en-US" w:eastAsia="zh-CN"/>
        </w:rPr>
        <w:t xml:space="preserve"> </w:t>
      </w:r>
      <w:r>
        <w:rPr>
          <w:rFonts w:hint="eastAsia"/>
          <w:color w:val="000000" w:themeColor="text1"/>
        </w:rPr>
        <w:t>涉及环境风险防控与应急措施</w:t>
      </w:r>
    </w:p>
    <w:p>
      <w:pPr>
        <w:pageBreakBefore w:val="0"/>
        <w:kinsoku/>
        <w:wordWrap/>
        <w:overflowPunct/>
        <w:topLinePunct w:val="0"/>
        <w:autoSpaceDE/>
        <w:autoSpaceDN/>
        <w:bidi w:val="0"/>
        <w:snapToGrid/>
        <w:spacing w:line="240" w:lineRule="auto"/>
        <w:ind w:firstLine="560"/>
        <w:rPr>
          <w:color w:val="000000" w:themeColor="text1"/>
        </w:rPr>
      </w:pPr>
      <w:r>
        <w:rPr>
          <w:rFonts w:hint="eastAsia"/>
          <w:color w:val="000000" w:themeColor="text1"/>
        </w:rPr>
        <w:t>1、火灾的</w:t>
      </w:r>
      <w:r>
        <w:rPr>
          <w:color w:val="000000" w:themeColor="text1"/>
        </w:rPr>
        <w:t>防控与应急措施</w:t>
      </w:r>
    </w:p>
    <w:p>
      <w:pPr>
        <w:pageBreakBefore w:val="0"/>
        <w:kinsoku/>
        <w:wordWrap/>
        <w:overflowPunct/>
        <w:topLinePunct w:val="0"/>
        <w:autoSpaceDE/>
        <w:autoSpaceDN/>
        <w:bidi w:val="0"/>
        <w:snapToGrid/>
        <w:spacing w:line="240" w:lineRule="auto"/>
        <w:ind w:firstLine="560"/>
        <w:rPr>
          <w:color w:val="000000" w:themeColor="text1"/>
        </w:rPr>
      </w:pPr>
      <w:r>
        <w:rPr>
          <w:rFonts w:hint="eastAsia"/>
          <w:color w:val="000000" w:themeColor="text1"/>
        </w:rPr>
        <w:t>（1）设备的安全管理</w:t>
      </w:r>
    </w:p>
    <w:p>
      <w:pPr>
        <w:pageBreakBefore w:val="0"/>
        <w:kinsoku/>
        <w:wordWrap/>
        <w:overflowPunct/>
        <w:topLinePunct w:val="0"/>
        <w:autoSpaceDE/>
        <w:autoSpaceDN/>
        <w:bidi w:val="0"/>
        <w:snapToGrid/>
        <w:spacing w:line="240" w:lineRule="auto"/>
        <w:ind w:firstLine="560"/>
        <w:rPr>
          <w:color w:val="000000" w:themeColor="text1"/>
        </w:rPr>
      </w:pPr>
      <w:r>
        <w:rPr>
          <w:rFonts w:hint="eastAsia"/>
          <w:color w:val="000000" w:themeColor="text1"/>
        </w:rPr>
        <w:t>定期对设备进行安全检测，检测内容、时间、人员应有记录保存。安全检测应根据设备的安全性、危险性设定检测频次。</w:t>
      </w:r>
    </w:p>
    <w:p>
      <w:pPr>
        <w:pageBreakBefore w:val="0"/>
        <w:kinsoku/>
        <w:wordWrap/>
        <w:overflowPunct/>
        <w:topLinePunct w:val="0"/>
        <w:autoSpaceDE/>
        <w:autoSpaceDN/>
        <w:bidi w:val="0"/>
        <w:snapToGrid/>
        <w:spacing w:line="240" w:lineRule="auto"/>
        <w:ind w:firstLine="560"/>
        <w:rPr>
          <w:color w:val="000000" w:themeColor="text1"/>
        </w:rPr>
      </w:pPr>
      <w:r>
        <w:rPr>
          <w:rFonts w:hint="eastAsia"/>
          <w:color w:val="000000" w:themeColor="text1"/>
        </w:rPr>
        <w:t>（2）要有防雷击装置，特别防止侧雷击。</w:t>
      </w:r>
    </w:p>
    <w:p>
      <w:pPr>
        <w:pageBreakBefore w:val="0"/>
        <w:kinsoku/>
        <w:wordWrap/>
        <w:overflowPunct/>
        <w:topLinePunct w:val="0"/>
        <w:autoSpaceDE/>
        <w:autoSpaceDN/>
        <w:bidi w:val="0"/>
        <w:snapToGrid/>
        <w:spacing w:line="240" w:lineRule="auto"/>
        <w:ind w:firstLine="560"/>
        <w:rPr>
          <w:color w:val="000000" w:themeColor="text1"/>
        </w:rPr>
      </w:pPr>
      <w:r>
        <w:rPr>
          <w:rFonts w:hint="eastAsia"/>
          <w:color w:val="000000" w:themeColor="text1"/>
        </w:rPr>
        <w:t>（3）火源的管理</w:t>
      </w:r>
    </w:p>
    <w:p>
      <w:pPr>
        <w:pageBreakBefore w:val="0"/>
        <w:kinsoku/>
        <w:wordWrap/>
        <w:overflowPunct/>
        <w:topLinePunct w:val="0"/>
        <w:autoSpaceDE/>
        <w:autoSpaceDN/>
        <w:bidi w:val="0"/>
        <w:snapToGrid/>
        <w:spacing w:line="240" w:lineRule="auto"/>
        <w:ind w:firstLine="560"/>
        <w:rPr>
          <w:color w:val="000000" w:themeColor="text1"/>
        </w:rPr>
      </w:pPr>
      <w:r>
        <w:rPr>
          <w:rFonts w:hint="eastAsia"/>
          <w:color w:val="000000" w:themeColor="text1"/>
        </w:rPr>
        <w:t>明火控制，其发生源为火柴、打火机等，维修用火控制，对设备维修检查，需进行维修焊接，应经安全部门确认、准许，并有记录在案。汽车、拖拉机等机动车在厂内行驶，须安装阻火器，必要设备安装防火、防爆装置。</w:t>
      </w:r>
    </w:p>
    <w:p>
      <w:pPr>
        <w:pageBreakBefore w:val="0"/>
        <w:kinsoku/>
        <w:wordWrap/>
        <w:overflowPunct/>
        <w:topLinePunct w:val="0"/>
        <w:autoSpaceDE/>
        <w:autoSpaceDN/>
        <w:bidi w:val="0"/>
        <w:snapToGrid/>
        <w:spacing w:line="240" w:lineRule="auto"/>
        <w:ind w:firstLine="560"/>
        <w:rPr>
          <w:color w:val="000000" w:themeColor="text1"/>
        </w:rPr>
      </w:pPr>
      <w:r>
        <w:rPr>
          <w:rFonts w:hint="eastAsia"/>
          <w:color w:val="000000" w:themeColor="text1"/>
        </w:rPr>
        <w:t>（4）火灾的控制</w:t>
      </w:r>
    </w:p>
    <w:p>
      <w:pPr>
        <w:pageBreakBefore w:val="0"/>
        <w:kinsoku/>
        <w:wordWrap/>
        <w:overflowPunct/>
        <w:topLinePunct w:val="0"/>
        <w:autoSpaceDE/>
        <w:autoSpaceDN/>
        <w:bidi w:val="0"/>
        <w:snapToGrid/>
        <w:spacing w:line="240" w:lineRule="auto"/>
        <w:ind w:firstLine="560"/>
        <w:rPr>
          <w:color w:val="000000" w:themeColor="text1"/>
        </w:rPr>
      </w:pPr>
      <w:r>
        <w:rPr>
          <w:rFonts w:hint="eastAsia"/>
          <w:color w:val="000000" w:themeColor="text1"/>
        </w:rPr>
        <w:t>在重要岗位，设置火警报警系统。并经常检查确保设施正常运转。在原料库及生产车间设置消火栓。在现场布置小型灭火器材。企业内配备有消防队。</w:t>
      </w:r>
    </w:p>
    <w:p>
      <w:pPr>
        <w:pageBreakBefore w:val="0"/>
        <w:kinsoku/>
        <w:wordWrap/>
        <w:overflowPunct/>
        <w:topLinePunct w:val="0"/>
        <w:autoSpaceDE/>
        <w:autoSpaceDN/>
        <w:bidi w:val="0"/>
        <w:snapToGrid/>
        <w:spacing w:line="240" w:lineRule="auto"/>
        <w:ind w:firstLine="560"/>
        <w:rPr>
          <w:color w:val="000000" w:themeColor="text1"/>
        </w:rPr>
      </w:pPr>
      <w:r>
        <w:rPr>
          <w:rFonts w:hint="eastAsia"/>
          <w:color w:val="000000" w:themeColor="text1"/>
        </w:rPr>
        <w:t>2、初期雨水、泄露废液及消防废</w:t>
      </w:r>
      <w:r>
        <w:rPr>
          <w:color w:val="000000" w:themeColor="text1"/>
        </w:rPr>
        <w:t>水外排</w:t>
      </w:r>
      <w:r>
        <w:rPr>
          <w:rFonts w:hint="eastAsia"/>
          <w:color w:val="000000" w:themeColor="text1"/>
        </w:rPr>
        <w:t>风险防控与</w:t>
      </w:r>
      <w:r>
        <w:rPr>
          <w:color w:val="000000" w:themeColor="text1"/>
        </w:rPr>
        <w:t>应急措施</w:t>
      </w:r>
    </w:p>
    <w:p>
      <w:pPr>
        <w:pageBreakBefore w:val="0"/>
        <w:kinsoku/>
        <w:wordWrap/>
        <w:overflowPunct/>
        <w:topLinePunct w:val="0"/>
        <w:autoSpaceDE/>
        <w:autoSpaceDN/>
        <w:bidi w:val="0"/>
        <w:snapToGrid/>
        <w:spacing w:line="240" w:lineRule="auto"/>
        <w:ind w:firstLine="560"/>
        <w:rPr>
          <w:color w:val="000000" w:themeColor="text1"/>
        </w:rPr>
      </w:pPr>
      <w:r>
        <w:rPr>
          <w:color w:val="000000" w:themeColor="text1"/>
        </w:rPr>
        <w:t>（1）对</w:t>
      </w:r>
      <w:r>
        <w:rPr>
          <w:rFonts w:hint="eastAsia"/>
          <w:color w:val="000000" w:themeColor="text1"/>
        </w:rPr>
        <w:t>初期雨水及</w:t>
      </w:r>
      <w:r>
        <w:rPr>
          <w:color w:val="000000" w:themeColor="text1"/>
        </w:rPr>
        <w:t>消防水进行堵截疏导，避免经进入地表水体。</w:t>
      </w:r>
    </w:p>
    <w:p>
      <w:pPr>
        <w:pageBreakBefore w:val="0"/>
        <w:kinsoku/>
        <w:wordWrap/>
        <w:overflowPunct/>
        <w:topLinePunct w:val="0"/>
        <w:autoSpaceDE/>
        <w:autoSpaceDN/>
        <w:bidi w:val="0"/>
        <w:snapToGrid/>
        <w:spacing w:line="240" w:lineRule="auto"/>
        <w:ind w:firstLine="560"/>
        <w:rPr>
          <w:color w:val="000000" w:themeColor="text1"/>
        </w:rPr>
      </w:pPr>
      <w:r>
        <w:rPr>
          <w:color w:val="000000" w:themeColor="text1"/>
        </w:rPr>
        <w:t>（2）及时关闭雨水阀门，防止</w:t>
      </w:r>
      <w:r>
        <w:rPr>
          <w:rFonts w:hint="eastAsia"/>
          <w:color w:val="000000" w:themeColor="text1"/>
        </w:rPr>
        <w:t>受污染废水</w:t>
      </w:r>
      <w:r>
        <w:rPr>
          <w:color w:val="000000" w:themeColor="text1"/>
        </w:rPr>
        <w:t>通过雨水阀门外排。</w:t>
      </w:r>
    </w:p>
    <w:p>
      <w:pPr>
        <w:pageBreakBefore w:val="0"/>
        <w:kinsoku/>
        <w:wordWrap/>
        <w:overflowPunct/>
        <w:topLinePunct w:val="0"/>
        <w:autoSpaceDE/>
        <w:autoSpaceDN/>
        <w:bidi w:val="0"/>
        <w:snapToGrid/>
        <w:spacing w:line="240" w:lineRule="auto"/>
        <w:ind w:firstLine="560"/>
        <w:rPr>
          <w:color w:val="000000" w:themeColor="text1"/>
        </w:rPr>
      </w:pPr>
      <w:r>
        <w:rPr>
          <w:color w:val="000000" w:themeColor="text1"/>
        </w:rPr>
        <w:t>（3）应急状况下将</w:t>
      </w:r>
      <w:r>
        <w:rPr>
          <w:rFonts w:hint="eastAsia"/>
          <w:color w:val="000000" w:themeColor="text1"/>
        </w:rPr>
        <w:t>受污染废水</w:t>
      </w:r>
      <w:r>
        <w:rPr>
          <w:color w:val="000000" w:themeColor="text1"/>
        </w:rPr>
        <w:t>排入厂区内的事故水池，经检测水质达标后排放。</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（4）若</w:t>
      </w:r>
      <w:r>
        <w:rPr>
          <w:rFonts w:hint="eastAsia"/>
          <w:color w:val="000000" w:themeColor="text1"/>
        </w:rPr>
        <w:t>受污染废水</w:t>
      </w:r>
      <w:r>
        <w:rPr>
          <w:color w:val="000000" w:themeColor="text1"/>
        </w:rPr>
        <w:t>外排进入地表水体时，要立即对进入地表水体的断面进行监测，并立即上报</w:t>
      </w:r>
      <w:r>
        <w:rPr>
          <w:rFonts w:hint="eastAsia"/>
          <w:color w:val="000000" w:themeColor="text1"/>
          <w:lang w:eastAsia="zh-CN"/>
        </w:rPr>
        <w:t>上级政府</w:t>
      </w:r>
      <w:r>
        <w:rPr>
          <w:color w:val="000000" w:themeColor="text1"/>
        </w:rPr>
        <w:t>，由</w:t>
      </w:r>
      <w:r>
        <w:rPr>
          <w:rFonts w:hint="eastAsia"/>
          <w:color w:val="000000" w:themeColor="text1"/>
          <w:lang w:eastAsia="zh-CN"/>
        </w:rPr>
        <w:t>上级政府</w:t>
      </w:r>
      <w:r>
        <w:rPr>
          <w:color w:val="000000" w:themeColor="text1"/>
        </w:rPr>
        <w:t>通知各部门做好相关应急准备</w:t>
      </w:r>
      <w:r>
        <w:rPr>
          <w:rFonts w:hint="eastAsia"/>
          <w:color w:val="000000" w:themeColor="text1"/>
        </w:rPr>
        <w:t>。</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3、</w:t>
      </w:r>
      <w:r>
        <w:rPr>
          <w:color w:val="000000" w:themeColor="text1"/>
        </w:rPr>
        <w:t>管理上的防控措施</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（1）强化管理，提高操作人员业务素质是降低事故风险的重要措施。</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（2）加强岗前教育，提高操作人员业务素质，未经培训考核合格的人员不准上岗操作。</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（3）建立安全生产岗位责任制，制定安全生产规章制度、安全操作规程。</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4、</w:t>
      </w:r>
      <w:r>
        <w:rPr>
          <w:color w:val="000000" w:themeColor="text1"/>
        </w:rPr>
        <w:t>次/伴生污染防控措施</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为防止次生/伴生污染影响，</w:t>
      </w:r>
      <w:r>
        <w:rPr>
          <w:rFonts w:hint="eastAsia"/>
          <w:color w:val="000000" w:themeColor="text1"/>
        </w:rPr>
        <w:t>当</w:t>
      </w:r>
      <w:r>
        <w:rPr>
          <w:color w:val="000000" w:themeColor="text1"/>
        </w:rPr>
        <w:t>出现火灾</w:t>
      </w:r>
      <w:r>
        <w:rPr>
          <w:rFonts w:hint="eastAsia"/>
          <w:color w:val="000000" w:themeColor="text1"/>
        </w:rPr>
        <w:t>事故</w:t>
      </w:r>
      <w:r>
        <w:rPr>
          <w:color w:val="000000" w:themeColor="text1"/>
        </w:rPr>
        <w:t>时，首先应采取措施进行灭火，减少其物料损失和减轻伴生的环境空气污染；灭火中会产生消防废水，将消防废水引入</w:t>
      </w:r>
      <w:r>
        <w:rPr>
          <w:rFonts w:hint="eastAsia"/>
          <w:color w:val="000000" w:themeColor="text1"/>
        </w:rPr>
        <w:t>事故池</w:t>
      </w:r>
      <w:r>
        <w:rPr>
          <w:color w:val="000000" w:themeColor="text1"/>
        </w:rPr>
        <w:t>，事故后采取</w:t>
      </w:r>
      <w:r>
        <w:rPr>
          <w:rFonts w:hint="eastAsia"/>
          <w:color w:val="000000" w:themeColor="text1"/>
        </w:rPr>
        <w:t>事故水专业</w:t>
      </w:r>
      <w:r>
        <w:rPr>
          <w:color w:val="000000" w:themeColor="text1"/>
        </w:rPr>
        <w:t>处理。各种废灭火剂、泡沫以及堵漏材料等集中收集后送有资质单位进行处理。</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szCs w:val="21"/>
        </w:rPr>
      </w:pPr>
      <w:r>
        <w:rPr>
          <w:rFonts w:hint="eastAsia"/>
          <w:color w:val="000000" w:themeColor="text1"/>
        </w:rPr>
        <w:t>5、</w:t>
      </w:r>
      <w:r>
        <w:rPr>
          <w:rFonts w:hint="eastAsia"/>
          <w:color w:val="000000" w:themeColor="text1"/>
          <w:szCs w:val="21"/>
        </w:rPr>
        <w:t>安全防范措施</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（1）加强员工的思想、道德教育，提高员工的责任心和主观能动性；完善并严格遵守相关的操作规程，加强岗位培训，落实岗位责任制；加强设备管理，特别是对易产生有害物质泄漏的部位加强检查。</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（2）在厂区合理位置设置消防栓，设置事故照明和专用消防电源。</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（3）建立事故预防、监测、检验、报警制度，设置应急物资库；采取技术、工艺、设备、管理等综合预防措施。</w:t>
      </w:r>
    </w:p>
    <w:p>
      <w:pPr>
        <w:pageBreakBefore w:val="0"/>
        <w:kinsoku/>
        <w:wordWrap/>
        <w:overflowPunct/>
        <w:topLinePunct w:val="0"/>
        <w:autoSpaceDE/>
        <w:autoSpaceDN/>
        <w:bidi w:val="0"/>
        <w:snapToGrid/>
        <w:spacing w:line="240" w:lineRule="auto"/>
        <w:ind w:firstLine="560"/>
        <w:rPr>
          <w:color w:val="000000" w:themeColor="text1"/>
        </w:rPr>
      </w:pPr>
      <w:r>
        <w:rPr>
          <w:rFonts w:hint="eastAsia"/>
          <w:color w:val="000000" w:themeColor="text1"/>
        </w:rPr>
        <w:t>6、应急预案</w:t>
      </w:r>
    </w:p>
    <w:p>
      <w:pPr>
        <w:pageBreakBefore w:val="0"/>
        <w:kinsoku/>
        <w:wordWrap/>
        <w:overflowPunct/>
        <w:topLinePunct w:val="0"/>
        <w:autoSpaceDE/>
        <w:autoSpaceDN/>
        <w:bidi w:val="0"/>
        <w:snapToGrid/>
        <w:spacing w:line="240" w:lineRule="auto"/>
        <w:ind w:firstLine="560"/>
        <w:rPr>
          <w:color w:val="000000" w:themeColor="text1"/>
        </w:rPr>
      </w:pPr>
      <w:r>
        <w:rPr>
          <w:color w:val="000000" w:themeColor="text1"/>
        </w:rPr>
        <w:t>制定</w:t>
      </w:r>
      <w:r>
        <w:rPr>
          <w:rFonts w:hint="eastAsia"/>
          <w:color w:val="000000" w:themeColor="text1"/>
        </w:rPr>
        <w:t>突发环境事件</w:t>
      </w:r>
      <w:r>
        <w:rPr>
          <w:color w:val="000000" w:themeColor="text1"/>
        </w:rPr>
        <w:t>应急预案的目的是在发生风险事故时，能以最快的速度发挥最大的效能，有序的实施救援，尽快的控制事态发展，降低事故造成的危害，减少事故造成的损失。</w:t>
      </w:r>
    </w:p>
    <w:p>
      <w:pPr>
        <w:pageBreakBefore w:val="0"/>
        <w:kinsoku/>
        <w:wordWrap/>
        <w:overflowPunct/>
        <w:topLinePunct w:val="0"/>
        <w:autoSpaceDE/>
        <w:autoSpaceDN/>
        <w:bidi w:val="0"/>
        <w:snapToGrid/>
        <w:spacing w:line="240" w:lineRule="auto"/>
        <w:ind w:firstLine="560"/>
        <w:rPr>
          <w:rFonts w:hint="eastAsia"/>
          <w:color w:val="000000" w:themeColor="text1"/>
        </w:rPr>
      </w:pPr>
      <w:r>
        <w:rPr>
          <w:rFonts w:hint="eastAsia"/>
          <w:color w:val="000000" w:themeColor="text1"/>
        </w:rPr>
        <w:t>根据</w:t>
      </w:r>
      <w:r>
        <w:rPr>
          <w:rFonts w:hint="eastAsia"/>
          <w:color w:val="000000" w:themeColor="text1"/>
          <w:lang w:val="en-US" w:eastAsia="zh-CN"/>
        </w:rPr>
        <w:t>原</w:t>
      </w:r>
      <w:r>
        <w:rPr>
          <w:rFonts w:hint="eastAsia"/>
          <w:color w:val="000000" w:themeColor="text1"/>
        </w:rPr>
        <w:t>国家</w:t>
      </w:r>
      <w:r>
        <w:rPr>
          <w:rFonts w:hint="eastAsia"/>
          <w:color w:val="000000" w:themeColor="text1"/>
          <w:lang w:val="en-US" w:eastAsia="zh-CN"/>
        </w:rPr>
        <w:t>环境保护</w:t>
      </w:r>
      <w:r>
        <w:rPr>
          <w:rFonts w:hint="eastAsia"/>
          <w:color w:val="000000" w:themeColor="text1"/>
        </w:rPr>
        <w:t>部《关于加强环境影响评价管理防范环境风险的通知》（环发</w:t>
      </w:r>
      <w:r>
        <w:rPr>
          <w:color w:val="000000" w:themeColor="text1"/>
        </w:rPr>
        <w:t>〔20</w:t>
      </w:r>
      <w:r>
        <w:rPr>
          <w:rFonts w:hint="eastAsia"/>
          <w:color w:val="000000" w:themeColor="text1"/>
        </w:rPr>
        <w:t>05</w:t>
      </w:r>
      <w:r>
        <w:rPr>
          <w:color w:val="000000" w:themeColor="text1"/>
        </w:rPr>
        <w:t>〕152</w:t>
      </w:r>
      <w:r>
        <w:rPr>
          <w:rFonts w:hint="eastAsia"/>
          <w:color w:val="000000" w:themeColor="text1"/>
        </w:rPr>
        <w:t>号）、《关于进一步加强环境影响评价管理防范环境风险的通知》（环发</w:t>
      </w:r>
      <w:r>
        <w:rPr>
          <w:color w:val="000000" w:themeColor="text1"/>
        </w:rPr>
        <w:t>〔201</w:t>
      </w:r>
      <w:r>
        <w:rPr>
          <w:rFonts w:hint="eastAsia"/>
          <w:color w:val="000000" w:themeColor="text1"/>
        </w:rPr>
        <w:t>2</w:t>
      </w:r>
      <w:r>
        <w:rPr>
          <w:color w:val="000000" w:themeColor="text1"/>
        </w:rPr>
        <w:t>〕</w:t>
      </w:r>
      <w:r>
        <w:rPr>
          <w:rFonts w:hint="eastAsia"/>
          <w:color w:val="000000" w:themeColor="text1"/>
        </w:rPr>
        <w:t>98号）的要求，通过对本工程污染事故的风险评价，公司应建立突发环境事件应急预案，确保事故时能够做到有章可循。</w:t>
      </w:r>
    </w:p>
    <w:p>
      <w:pPr>
        <w:pageBreakBefore w:val="0"/>
        <w:kinsoku/>
        <w:wordWrap/>
        <w:overflowPunct/>
        <w:topLinePunct w:val="0"/>
        <w:autoSpaceDE/>
        <w:autoSpaceDN/>
        <w:bidi w:val="0"/>
        <w:snapToGrid/>
        <w:spacing w:line="240" w:lineRule="auto"/>
        <w:ind w:firstLine="560"/>
        <w:rPr>
          <w:rFonts w:cs="Times New Roman"/>
          <w:color w:val="000000" w:themeColor="text1"/>
        </w:rPr>
      </w:pPr>
      <w:r>
        <w:rPr>
          <w:rFonts w:hint="eastAsia" w:cs="Times New Roman"/>
          <w:color w:val="000000" w:themeColor="text1"/>
        </w:rPr>
        <w:t>7、</w:t>
      </w:r>
      <w:r>
        <w:rPr>
          <w:rFonts w:cs="Times New Roman"/>
          <w:color w:val="000000" w:themeColor="text1"/>
        </w:rPr>
        <w:t>水环境</w:t>
      </w:r>
      <w:r>
        <w:rPr>
          <w:rFonts w:hint="eastAsia" w:cs="Times New Roman"/>
          <w:color w:val="000000" w:themeColor="text1"/>
          <w:lang w:val="en-US" w:eastAsia="zh-CN"/>
        </w:rPr>
        <w:t>防控</w:t>
      </w:r>
      <w:r>
        <w:rPr>
          <w:rFonts w:cs="Times New Roman"/>
          <w:color w:val="000000" w:themeColor="text1"/>
        </w:rPr>
        <w:t>措施</w:t>
      </w:r>
    </w:p>
    <w:p>
      <w:pPr>
        <w:pageBreakBefore w:val="0"/>
        <w:widowControl w:val="0"/>
        <w:kinsoku/>
        <w:wordWrap/>
        <w:overflowPunct/>
        <w:topLinePunct w:val="0"/>
        <w:autoSpaceDE/>
        <w:autoSpaceDN/>
        <w:bidi w:val="0"/>
        <w:adjustRightInd w:val="0"/>
        <w:snapToGrid/>
        <w:spacing w:line="240" w:lineRule="auto"/>
        <w:ind w:firstLine="560"/>
        <w:textAlignment w:val="auto"/>
        <w:rPr>
          <w:rFonts w:cs="Times New Roman"/>
          <w:color w:val="000000" w:themeColor="text1"/>
        </w:rPr>
      </w:pPr>
      <w:r>
        <w:rPr>
          <w:rFonts w:cs="Times New Roman"/>
          <w:color w:val="000000" w:themeColor="text1"/>
        </w:rPr>
        <w:t>为避免因泄漏、火灾等导致地表水体水污染事故的发生，确保此类事故废水不外排，结合环境风险防范要求，</w:t>
      </w:r>
      <w:r>
        <w:rPr>
          <w:rFonts w:hint="eastAsia" w:cs="Times New Roman"/>
          <w:color w:val="000000" w:themeColor="text1"/>
        </w:rPr>
        <w:t>因此我公司采取了如下</w:t>
      </w:r>
      <w:r>
        <w:rPr>
          <w:rFonts w:cs="Times New Roman"/>
          <w:color w:val="000000" w:themeColor="text1"/>
        </w:rPr>
        <w:t>水环境风险事故防控措施：</w:t>
      </w:r>
    </w:p>
    <w:p>
      <w:pPr>
        <w:snapToGrid/>
        <w:spacing w:line="240" w:lineRule="auto"/>
        <w:ind w:firstLine="560"/>
        <w:rPr>
          <w:color w:val="000000" w:themeColor="text1"/>
        </w:rPr>
      </w:pPr>
      <w:r>
        <w:rPr>
          <w:rFonts w:hint="eastAsia"/>
          <w:color w:val="000000" w:themeColor="text1"/>
          <w:lang w:eastAsia="zh-CN"/>
        </w:rPr>
        <w:t>（</w:t>
      </w:r>
      <w:r>
        <w:rPr>
          <w:rFonts w:hint="eastAsia"/>
          <w:color w:val="000000" w:themeColor="text1"/>
          <w:lang w:val="en-US" w:eastAsia="zh-CN"/>
        </w:rPr>
        <w:t>1</w:t>
      </w:r>
      <w:r>
        <w:rPr>
          <w:rFonts w:hint="eastAsia"/>
          <w:color w:val="000000" w:themeColor="text1"/>
          <w:lang w:eastAsia="zh-CN"/>
        </w:rPr>
        <w:t>）</w:t>
      </w:r>
      <w:r>
        <w:rPr>
          <w:rFonts w:hint="eastAsia"/>
          <w:color w:val="000000" w:themeColor="text1"/>
        </w:rPr>
        <w:t>截留措施</w:t>
      </w:r>
    </w:p>
    <w:p>
      <w:pPr>
        <w:pageBreakBefore w:val="0"/>
        <w:widowControl w:val="0"/>
        <w:kinsoku/>
        <w:wordWrap/>
        <w:overflowPunct/>
        <w:topLinePunct w:val="0"/>
        <w:autoSpaceDE/>
        <w:autoSpaceDN/>
        <w:bidi w:val="0"/>
        <w:adjustRightInd w:val="0"/>
        <w:snapToGrid/>
        <w:spacing w:line="240" w:lineRule="auto"/>
        <w:ind w:firstLine="560"/>
        <w:textAlignment w:val="auto"/>
        <w:rPr>
          <w:rFonts w:hint="eastAsia" w:eastAsia="仿宋" w:cs="Times New Roman"/>
          <w:color w:val="000000" w:themeColor="text1"/>
          <w:lang w:val="en-US" w:eastAsia="zh-CN"/>
        </w:rPr>
      </w:pPr>
      <w:r>
        <w:rPr>
          <w:rFonts w:hint="eastAsia" w:eastAsia="仿宋" w:cs="Times New Roman"/>
          <w:color w:val="000000" w:themeColor="text1"/>
          <w:lang w:val="en-US" w:eastAsia="zh-CN"/>
        </w:rPr>
        <w:t>我公司危废暂存间储存位置均封闭设计，在</w:t>
      </w:r>
      <w:r>
        <w:rPr>
          <w:rFonts w:hint="eastAsia" w:eastAsia="仿宋" w:cs="Times New Roman"/>
          <w:color w:val="000000" w:themeColor="text1"/>
          <w:lang w:eastAsia="zh-CN"/>
        </w:rPr>
        <w:t>危废暂存间</w:t>
      </w:r>
      <w:r>
        <w:rPr>
          <w:rFonts w:hint="eastAsia" w:cs="Times New Roman"/>
          <w:color w:val="000000" w:themeColor="text1"/>
          <w:lang w:eastAsia="zh-CN"/>
        </w:rPr>
        <w:t>设</w:t>
      </w:r>
      <w:r>
        <w:rPr>
          <w:rFonts w:hint="eastAsia" w:eastAsia="仿宋" w:cs="Times New Roman"/>
          <w:color w:val="000000" w:themeColor="text1"/>
          <w:lang w:val="en-US" w:eastAsia="zh-CN"/>
        </w:rPr>
        <w:t>导流槽，可将泄漏物料及时收集，防止泄漏的废液外流；</w:t>
      </w:r>
    </w:p>
    <w:p>
      <w:pPr>
        <w:pStyle w:val="2"/>
        <w:rPr>
          <w:rFonts w:hint="eastAsia"/>
          <w:lang w:val="en-US" w:eastAsia="zh-CN"/>
        </w:rPr>
      </w:pPr>
      <w:r>
        <w:rPr>
          <w:rFonts w:hint="eastAsia" w:eastAsia="仿宋" w:cs="Times New Roman"/>
          <w:color w:val="000000" w:themeColor="text1"/>
          <w:lang w:val="en-US" w:eastAsia="zh-CN"/>
        </w:rPr>
        <w:t>在</w:t>
      </w:r>
      <w:r>
        <w:rPr>
          <w:rFonts w:hint="eastAsia" w:eastAsia="仿宋" w:cs="Times New Roman"/>
          <w:color w:val="000000" w:themeColor="text1"/>
          <w:lang w:eastAsia="zh-CN"/>
        </w:rPr>
        <w:t>危</w:t>
      </w:r>
      <w:r>
        <w:rPr>
          <w:rFonts w:hint="eastAsia" w:cs="Times New Roman"/>
          <w:color w:val="000000" w:themeColor="text1"/>
          <w:lang w:eastAsia="zh-CN"/>
        </w:rPr>
        <w:t>水性漆储存间设</w:t>
      </w:r>
      <w:r>
        <w:rPr>
          <w:rFonts w:hint="eastAsia" w:eastAsia="仿宋" w:cs="Times New Roman"/>
          <w:color w:val="000000" w:themeColor="text1"/>
          <w:lang w:val="en-US" w:eastAsia="zh-CN"/>
        </w:rPr>
        <w:t>导流槽，可将泄漏物料及时收集，防止泄漏的废液外流；</w:t>
      </w:r>
    </w:p>
    <w:p>
      <w:pPr>
        <w:pageBreakBefore w:val="0"/>
        <w:widowControl w:val="0"/>
        <w:kinsoku/>
        <w:wordWrap/>
        <w:overflowPunct/>
        <w:topLinePunct w:val="0"/>
        <w:autoSpaceDE/>
        <w:autoSpaceDN/>
        <w:bidi w:val="0"/>
        <w:adjustRightInd w:val="0"/>
        <w:snapToGrid/>
        <w:spacing w:line="240" w:lineRule="auto"/>
        <w:ind w:firstLine="560"/>
        <w:textAlignment w:val="auto"/>
        <w:rPr>
          <w:rFonts w:hint="eastAsia" w:eastAsia="仿宋" w:cs="Times New Roman"/>
          <w:color w:val="000000" w:themeColor="text1"/>
          <w:lang w:eastAsia="zh-CN"/>
        </w:rPr>
      </w:pPr>
      <w:r>
        <w:rPr>
          <w:rFonts w:hint="eastAsia" w:eastAsia="仿宋" w:cs="Times New Roman"/>
          <w:color w:val="000000" w:themeColor="text1"/>
          <w:lang w:eastAsia="zh-CN"/>
        </w:rPr>
        <w:t>消防水会随管网流到事故池中。</w:t>
      </w:r>
    </w:p>
    <w:p>
      <w:pPr>
        <w:pageBreakBefore w:val="0"/>
        <w:widowControl w:val="0"/>
        <w:kinsoku/>
        <w:wordWrap/>
        <w:overflowPunct/>
        <w:topLinePunct w:val="0"/>
        <w:autoSpaceDE/>
        <w:autoSpaceDN/>
        <w:bidi w:val="0"/>
        <w:adjustRightInd w:val="0"/>
        <w:snapToGrid/>
        <w:spacing w:line="240" w:lineRule="auto"/>
        <w:ind w:firstLine="560"/>
        <w:textAlignment w:val="auto"/>
        <w:rPr>
          <w:rFonts w:hint="eastAsia" w:eastAsia="仿宋" w:cs="Times New Roman"/>
          <w:color w:val="000000" w:themeColor="text1"/>
          <w:lang w:eastAsia="zh-CN"/>
        </w:rPr>
      </w:pPr>
      <w:r>
        <w:rPr>
          <w:rFonts w:hint="eastAsia" w:eastAsia="仿宋" w:cs="Times New Roman"/>
          <w:color w:val="000000" w:themeColor="text1"/>
          <w:lang w:eastAsia="zh-CN"/>
        </w:rPr>
        <w:t>配有可控制开闭的雨水阀和事故阀，事故阀与事故池管道相连。平时雨水阀关闭，事故阀开启，雨天雨水阀开启，雨水进入污水管，事故阀关闭。</w:t>
      </w:r>
    </w:p>
    <w:p>
      <w:pPr>
        <w:snapToGrid/>
        <w:spacing w:line="240" w:lineRule="auto"/>
        <w:ind w:firstLine="560"/>
        <w:rPr>
          <w:color w:val="000000" w:themeColor="text1"/>
        </w:rPr>
      </w:pPr>
      <w:r>
        <w:rPr>
          <w:rFonts w:hint="eastAsia"/>
          <w:color w:val="000000" w:themeColor="text1"/>
          <w:lang w:eastAsia="zh-CN"/>
        </w:rPr>
        <w:t>（</w:t>
      </w:r>
      <w:r>
        <w:rPr>
          <w:rFonts w:hint="eastAsia"/>
          <w:color w:val="000000" w:themeColor="text1"/>
          <w:lang w:val="en-US" w:eastAsia="zh-CN"/>
        </w:rPr>
        <w:t>2</w:t>
      </w:r>
      <w:r>
        <w:rPr>
          <w:rFonts w:hint="eastAsia"/>
          <w:color w:val="000000" w:themeColor="text1"/>
          <w:lang w:eastAsia="zh-CN"/>
        </w:rPr>
        <w:t>）</w:t>
      </w:r>
      <w:r>
        <w:rPr>
          <w:rFonts w:hint="eastAsia"/>
          <w:color w:val="000000" w:themeColor="text1"/>
        </w:rPr>
        <w:t>事故废水收集措施</w:t>
      </w:r>
    </w:p>
    <w:p>
      <w:pPr>
        <w:pageBreakBefore w:val="0"/>
        <w:widowControl w:val="0"/>
        <w:kinsoku/>
        <w:wordWrap/>
        <w:overflowPunct/>
        <w:topLinePunct w:val="0"/>
        <w:autoSpaceDE/>
        <w:autoSpaceDN/>
        <w:bidi w:val="0"/>
        <w:adjustRightInd w:val="0"/>
        <w:snapToGrid/>
        <w:spacing w:line="240" w:lineRule="auto"/>
        <w:ind w:firstLine="560"/>
        <w:textAlignment w:val="auto"/>
        <w:rPr>
          <w:rFonts w:hint="eastAsia" w:ascii="Times New Roman" w:hAnsi="Times New Roman" w:cs="Times New Roman"/>
          <w:color w:val="000000" w:themeColor="text1"/>
          <w:lang w:eastAsia="zh-CN"/>
        </w:rPr>
      </w:pPr>
      <w:r>
        <w:rPr>
          <w:rFonts w:hint="eastAsia" w:ascii="Times New Roman" w:hAnsi="Times New Roman" w:cs="Times New Roman"/>
          <w:color w:val="000000" w:themeColor="text1"/>
          <w:lang w:eastAsia="zh-CN"/>
        </w:rPr>
        <w:t>为避免在突发事故状态厂区排放的废水、废液对周边环境造成污染， 提高厂区在突发事故时的应急处理能力，</w:t>
      </w:r>
      <w:r>
        <w:rPr>
          <w:rFonts w:hint="eastAsia" w:ascii="Times New Roman" w:hAnsi="Times New Roman" w:cs="Times New Roman"/>
          <w:color w:val="000000" w:themeColor="text1"/>
          <w:lang w:val="en-US" w:eastAsia="zh-CN"/>
        </w:rPr>
        <w:t>我公司共设置1个有效容积为</w:t>
      </w:r>
      <w:r>
        <w:rPr>
          <w:rFonts w:hint="eastAsia" w:cs="Times New Roman"/>
          <w:color w:val="000000" w:themeColor="text1"/>
          <w:lang w:val="en-US" w:eastAsia="zh-CN"/>
        </w:rPr>
        <w:t>250m</w:t>
      </w:r>
      <w:r>
        <w:rPr>
          <w:rFonts w:hint="eastAsia" w:ascii="Times New Roman" w:hAnsi="Times New Roman" w:cs="Times New Roman"/>
          <w:color w:val="000000" w:themeColor="text1"/>
          <w:vertAlign w:val="superscript"/>
          <w:lang w:val="en-US" w:eastAsia="zh-CN"/>
        </w:rPr>
        <w:t>3</w:t>
      </w:r>
      <w:r>
        <w:rPr>
          <w:rFonts w:hint="eastAsia" w:ascii="Times New Roman" w:hAnsi="Times New Roman" w:cs="Times New Roman"/>
          <w:color w:val="000000" w:themeColor="text1"/>
          <w:lang w:val="en-US" w:eastAsia="zh-CN"/>
        </w:rPr>
        <w:t>的事故池，我公司</w:t>
      </w:r>
      <w:r>
        <w:rPr>
          <w:rFonts w:hint="eastAsia" w:ascii="Times New Roman" w:hAnsi="Times New Roman" w:cs="Times New Roman"/>
          <w:color w:val="000000" w:themeColor="text1"/>
          <w:lang w:eastAsia="zh-CN"/>
        </w:rPr>
        <w:t>事故池还可收集事故状态下的废液和消防污水。经计算系统风险防控能力可以满足《建筑设计防火规范》（GB50016-20</w:t>
      </w:r>
      <w:r>
        <w:rPr>
          <w:rFonts w:hint="eastAsia" w:ascii="Times New Roman" w:hAnsi="Times New Roman" w:cs="Times New Roman"/>
          <w:color w:val="000000" w:themeColor="text1"/>
          <w:lang w:val="en-US" w:eastAsia="zh-CN"/>
        </w:rPr>
        <w:t>14</w:t>
      </w:r>
      <w:r>
        <w:rPr>
          <w:rFonts w:hint="eastAsia" w:ascii="Times New Roman" w:hAnsi="Times New Roman" w:cs="Times New Roman"/>
          <w:color w:val="000000" w:themeColor="text1"/>
          <w:lang w:eastAsia="zh-CN"/>
        </w:rPr>
        <w:t>）相关要求，</w:t>
      </w:r>
      <w:r>
        <w:rPr>
          <w:rFonts w:hint="eastAsia" w:ascii="Times New Roman" w:hAnsi="Times New Roman" w:cs="Times New Roman"/>
          <w:color w:val="000000" w:themeColor="text1"/>
          <w:lang w:val="en-US" w:eastAsia="zh-CN"/>
        </w:rPr>
        <w:t>其容积有效性计算过程详见本报告3.3.2章节</w:t>
      </w:r>
      <w:r>
        <w:rPr>
          <w:rFonts w:hint="eastAsia" w:ascii="Times New Roman" w:hAnsi="Times New Roman" w:cs="Times New Roman"/>
          <w:color w:val="000000" w:themeColor="text1"/>
          <w:lang w:eastAsia="zh-CN"/>
        </w:rPr>
        <w:t>。</w:t>
      </w:r>
    </w:p>
    <w:p>
      <w:pPr>
        <w:pageBreakBefore w:val="0"/>
        <w:widowControl w:val="0"/>
        <w:kinsoku/>
        <w:wordWrap/>
        <w:overflowPunct/>
        <w:topLinePunct w:val="0"/>
        <w:autoSpaceDE/>
        <w:autoSpaceDN/>
        <w:bidi w:val="0"/>
        <w:adjustRightInd w:val="0"/>
        <w:snapToGrid/>
        <w:spacing w:line="240" w:lineRule="auto"/>
        <w:ind w:firstLine="560"/>
        <w:textAlignment w:val="auto"/>
        <w:rPr>
          <w:rFonts w:hint="eastAsia" w:ascii="Times New Roman" w:hAnsi="Times New Roman" w:cs="Times New Roman"/>
          <w:color w:val="000000" w:themeColor="text1"/>
          <w:lang w:eastAsia="zh-CN"/>
        </w:rPr>
      </w:pPr>
      <w:r>
        <w:rPr>
          <w:rFonts w:hint="eastAsia" w:ascii="Times New Roman" w:hAnsi="Times New Roman" w:cs="Times New Roman"/>
          <w:color w:val="000000" w:themeColor="text1"/>
          <w:lang w:val="en-US" w:eastAsia="zh-CN"/>
        </w:rPr>
        <w:t>厂区事故池采用地下式建筑，有利于收集各类事故排水，以防止应急用水到处漫流；事故状态下关闭雨水、污水排放口的截流阀，可将泄漏物、消防水截流在厂区事故池内</w:t>
      </w:r>
      <w:r>
        <w:rPr>
          <w:rFonts w:hint="eastAsia" w:ascii="Times New Roman" w:hAnsi="Times New Roman" w:cs="Times New Roman"/>
          <w:color w:val="000000" w:themeColor="text1"/>
          <w:lang w:eastAsia="zh-CN"/>
        </w:rPr>
        <w:t>。</w:t>
      </w:r>
    </w:p>
    <w:p>
      <w:pPr>
        <w:snapToGrid/>
        <w:spacing w:line="240" w:lineRule="auto"/>
        <w:ind w:firstLine="560"/>
        <w:rPr>
          <w:color w:val="000000" w:themeColor="text1"/>
        </w:rPr>
      </w:pPr>
      <w:r>
        <w:rPr>
          <w:rFonts w:hint="eastAsia"/>
          <w:color w:val="000000" w:themeColor="text1"/>
          <w:lang w:eastAsia="zh-CN"/>
        </w:rPr>
        <w:t>（</w:t>
      </w:r>
      <w:r>
        <w:rPr>
          <w:rFonts w:hint="eastAsia"/>
          <w:color w:val="000000" w:themeColor="text1"/>
          <w:lang w:val="en-US" w:eastAsia="zh-CN"/>
        </w:rPr>
        <w:t>3</w:t>
      </w:r>
      <w:r>
        <w:rPr>
          <w:rFonts w:hint="eastAsia"/>
          <w:color w:val="000000" w:themeColor="text1"/>
          <w:lang w:eastAsia="zh-CN"/>
        </w:rPr>
        <w:t>）</w:t>
      </w:r>
      <w:r>
        <w:rPr>
          <w:rFonts w:hAnsi="仿宋"/>
          <w:color w:val="000000" w:themeColor="text1"/>
          <w:szCs w:val="21"/>
        </w:rPr>
        <w:t>雨水</w:t>
      </w:r>
      <w:r>
        <w:rPr>
          <w:rFonts w:hint="eastAsia" w:hAnsi="仿宋"/>
          <w:color w:val="000000" w:themeColor="text1"/>
          <w:szCs w:val="21"/>
        </w:rPr>
        <w:t>排水</w:t>
      </w:r>
      <w:r>
        <w:rPr>
          <w:rFonts w:hAnsi="仿宋"/>
          <w:color w:val="000000" w:themeColor="text1"/>
          <w:szCs w:val="21"/>
        </w:rPr>
        <w:t>系统防控措施</w:t>
      </w:r>
    </w:p>
    <w:p>
      <w:pPr>
        <w:snapToGrid/>
        <w:spacing w:line="240" w:lineRule="auto"/>
        <w:ind w:firstLine="560"/>
        <w:rPr>
          <w:rFonts w:hint="eastAsia" w:hAnsi="仿宋"/>
          <w:color w:val="000000" w:themeColor="text1"/>
          <w:spacing w:val="-4"/>
          <w:szCs w:val="21"/>
        </w:rPr>
      </w:pPr>
      <w:r>
        <w:rPr>
          <w:rFonts w:hint="eastAsia" w:hAnsi="仿宋"/>
          <w:color w:val="000000" w:themeColor="text1"/>
          <w:spacing w:val="-4"/>
          <w:szCs w:val="21"/>
          <w:lang w:val="en-US" w:eastAsia="zh-CN"/>
        </w:rPr>
        <w:t>厂区设一座80m</w:t>
      </w:r>
      <w:r>
        <w:rPr>
          <w:rFonts w:hint="eastAsia" w:hAnsi="仿宋"/>
          <w:color w:val="000000" w:themeColor="text1"/>
          <w:spacing w:val="-4"/>
          <w:szCs w:val="21"/>
          <w:vertAlign w:val="superscript"/>
          <w:lang w:val="en-US" w:eastAsia="zh-CN"/>
        </w:rPr>
        <w:t>3</w:t>
      </w:r>
      <w:r>
        <w:rPr>
          <w:rFonts w:hint="eastAsia" w:hAnsi="仿宋"/>
          <w:color w:val="000000" w:themeColor="text1"/>
          <w:spacing w:val="-4"/>
          <w:szCs w:val="21"/>
          <w:lang w:val="en-US" w:eastAsia="zh-CN"/>
        </w:rPr>
        <w:t>的初期雨水收集池，将初期雨水收集储存，沉淀处理后回用。</w:t>
      </w:r>
    </w:p>
    <w:p>
      <w:pPr>
        <w:snapToGrid/>
        <w:spacing w:line="240" w:lineRule="auto"/>
        <w:ind w:firstLine="560"/>
        <w:rPr>
          <w:color w:val="000000" w:themeColor="text1"/>
        </w:rPr>
      </w:pPr>
      <w:r>
        <w:rPr>
          <w:rFonts w:hint="eastAsia" w:hAnsi="仿宋"/>
          <w:color w:val="000000" w:themeColor="text1"/>
          <w:spacing w:val="-4"/>
          <w:szCs w:val="21"/>
          <w:lang w:val="en-US" w:eastAsia="zh-CN"/>
        </w:rPr>
        <w:t>目前，厂区雨水经厂区大门低洼处流至厂外，下一步，我公司将</w:t>
      </w:r>
      <w:r>
        <w:rPr>
          <w:rFonts w:hint="default" w:hAnsi="仿宋"/>
          <w:color w:val="000000" w:themeColor="text1"/>
          <w:spacing w:val="-4"/>
          <w:szCs w:val="21"/>
          <w:lang w:eastAsia="zh-CN"/>
        </w:rPr>
        <w:t>完善</w:t>
      </w:r>
      <w:r>
        <w:rPr>
          <w:rFonts w:hint="default" w:hAnsi="仿宋"/>
          <w:color w:val="000000" w:themeColor="text1"/>
          <w:spacing w:val="-4"/>
          <w:szCs w:val="21"/>
        </w:rPr>
        <w:t>雨水系统外排口</w:t>
      </w:r>
      <w:r>
        <w:rPr>
          <w:rFonts w:hint="eastAsia" w:hAnsi="仿宋"/>
          <w:color w:val="000000" w:themeColor="text1"/>
          <w:spacing w:val="-4"/>
          <w:szCs w:val="21"/>
          <w:lang w:eastAsia="zh-CN"/>
        </w:rPr>
        <w:t>，设置</w:t>
      </w:r>
      <w:r>
        <w:rPr>
          <w:rFonts w:hint="eastAsia" w:ascii="Times New Roman" w:hAnsi="Times New Roman" w:cs="Times New Roman"/>
          <w:color w:val="000000" w:themeColor="text1"/>
          <w:lang w:val="en-US" w:eastAsia="zh-CN"/>
        </w:rPr>
        <w:t>截流阀，</w:t>
      </w:r>
      <w:r>
        <w:rPr>
          <w:rFonts w:hint="eastAsia" w:hAnsi="仿宋"/>
          <w:color w:val="000000" w:themeColor="text1"/>
          <w:spacing w:val="-4"/>
          <w:szCs w:val="21"/>
          <w:lang w:val="en-US" w:eastAsia="zh-CN"/>
        </w:rPr>
        <w:t>由</w:t>
      </w:r>
      <w:r>
        <w:rPr>
          <w:rFonts w:hint="default" w:hAnsi="仿宋"/>
          <w:color w:val="000000" w:themeColor="text1"/>
          <w:spacing w:val="-4"/>
          <w:szCs w:val="21"/>
        </w:rPr>
        <w:t>专人负责</w:t>
      </w:r>
      <w:r>
        <w:rPr>
          <w:rFonts w:hint="eastAsia" w:hAnsi="仿宋"/>
          <w:color w:val="000000" w:themeColor="text1"/>
          <w:spacing w:val="-4"/>
          <w:szCs w:val="21"/>
          <w:lang w:eastAsia="zh-CN"/>
        </w:rPr>
        <w:t>，</w:t>
      </w:r>
      <w:r>
        <w:rPr>
          <w:rFonts w:hint="default" w:hAnsi="仿宋"/>
          <w:color w:val="000000" w:themeColor="text1"/>
          <w:spacing w:val="-4"/>
          <w:szCs w:val="21"/>
        </w:rPr>
        <w:t>防止</w:t>
      </w:r>
      <w:r>
        <w:rPr>
          <w:rFonts w:hint="eastAsia" w:hAnsi="仿宋"/>
          <w:color w:val="000000" w:themeColor="text1"/>
          <w:spacing w:val="-4"/>
          <w:szCs w:val="21"/>
          <w:lang w:eastAsia="zh-CN"/>
        </w:rPr>
        <w:t>初期</w:t>
      </w:r>
      <w:r>
        <w:rPr>
          <w:rFonts w:hint="default" w:hAnsi="仿宋"/>
          <w:color w:val="000000" w:themeColor="text1"/>
          <w:spacing w:val="-4"/>
          <w:szCs w:val="21"/>
        </w:rPr>
        <w:t>雨水、消防水进入外环境</w:t>
      </w:r>
      <w:r>
        <w:rPr>
          <w:rFonts w:hAnsi="仿宋"/>
          <w:color w:val="000000" w:themeColor="text1"/>
          <w:spacing w:val="-4"/>
          <w:szCs w:val="21"/>
        </w:rPr>
        <w:t>。</w:t>
      </w:r>
    </w:p>
    <w:p>
      <w:pPr>
        <w:snapToGrid/>
        <w:spacing w:line="240" w:lineRule="auto"/>
        <w:ind w:firstLine="560"/>
        <w:rPr>
          <w:color w:val="000000" w:themeColor="text1"/>
        </w:rPr>
      </w:pPr>
      <w:r>
        <w:rPr>
          <w:rFonts w:hint="eastAsia"/>
          <w:color w:val="000000" w:themeColor="text1"/>
          <w:lang w:eastAsia="zh-CN"/>
        </w:rPr>
        <w:t>（</w:t>
      </w:r>
      <w:r>
        <w:rPr>
          <w:rFonts w:hint="eastAsia"/>
          <w:color w:val="000000" w:themeColor="text1"/>
          <w:lang w:val="en-US" w:eastAsia="zh-CN"/>
        </w:rPr>
        <w:t>4</w:t>
      </w:r>
      <w:r>
        <w:rPr>
          <w:rFonts w:hint="eastAsia"/>
          <w:color w:val="000000" w:themeColor="text1"/>
          <w:lang w:eastAsia="zh-CN"/>
        </w:rPr>
        <w:t>）</w:t>
      </w:r>
      <w:r>
        <w:rPr>
          <w:rFonts w:hint="eastAsia" w:hAnsi="仿宋"/>
          <w:color w:val="000000" w:themeColor="text1"/>
          <w:szCs w:val="21"/>
        </w:rPr>
        <w:t>生产废水处理系统风险防控措施</w:t>
      </w:r>
    </w:p>
    <w:p>
      <w:pPr>
        <w:pageBreakBefore w:val="0"/>
        <w:widowControl w:val="0"/>
        <w:kinsoku/>
        <w:wordWrap/>
        <w:overflowPunct/>
        <w:topLinePunct w:val="0"/>
        <w:autoSpaceDE/>
        <w:autoSpaceDN/>
        <w:bidi w:val="0"/>
        <w:adjustRightInd w:val="0"/>
        <w:snapToGrid/>
        <w:spacing w:line="240" w:lineRule="auto"/>
        <w:ind w:firstLine="560"/>
        <w:textAlignment w:val="auto"/>
        <w:rPr>
          <w:rFonts w:hint="eastAsia" w:ascii="Times New Roman" w:hAnsi="Times New Roman" w:cs="Times New Roman"/>
          <w:color w:val="000000" w:themeColor="text1"/>
          <w:lang w:val="en-US" w:eastAsia="zh-CN"/>
        </w:rPr>
      </w:pPr>
      <w:r>
        <w:rPr>
          <w:rFonts w:hint="eastAsia" w:cs="Times New Roman"/>
          <w:color w:val="000000" w:themeColor="text1"/>
          <w:lang w:val="en-US" w:eastAsia="zh-CN"/>
        </w:rPr>
        <w:t>项目无生产废水产生。</w:t>
      </w:r>
    </w:p>
    <w:p>
      <w:pPr>
        <w:pageBreakBefore w:val="0"/>
        <w:widowControl w:val="0"/>
        <w:kinsoku/>
        <w:wordWrap/>
        <w:overflowPunct/>
        <w:topLinePunct w:val="0"/>
        <w:autoSpaceDE/>
        <w:autoSpaceDN/>
        <w:bidi w:val="0"/>
        <w:adjustRightInd w:val="0"/>
        <w:snapToGrid/>
        <w:spacing w:line="240" w:lineRule="auto"/>
        <w:ind w:firstLine="560"/>
        <w:textAlignment w:val="auto"/>
        <w:rPr>
          <w:rFonts w:hint="eastAsia" w:ascii="Times New Roman" w:hAnsi="Times New Roman" w:cs="Times New Roman"/>
          <w:color w:val="000000" w:themeColor="text1"/>
        </w:rPr>
      </w:pPr>
      <w:r>
        <w:rPr>
          <w:rFonts w:hint="eastAsia" w:ascii="Times New Roman" w:hAnsi="Times New Roman" w:cs="Times New Roman"/>
          <w:color w:val="000000" w:themeColor="text1"/>
          <w:lang w:val="en-US" w:eastAsia="zh-CN"/>
        </w:rPr>
        <w:t>我公司厂区内各建筑物排出的生活水质较为简单，</w:t>
      </w:r>
      <w:r>
        <w:rPr>
          <w:rFonts w:hint="eastAsia" w:ascii="Times New Roman" w:hAnsi="Times New Roman" w:cs="Times New Roman"/>
          <w:color w:val="000000" w:themeColor="text1"/>
          <w:lang w:eastAsia="zh-CN"/>
        </w:rPr>
        <w:t>主要污染物为 COD、BOD、NH</w:t>
      </w:r>
      <w:r>
        <w:rPr>
          <w:rFonts w:hint="eastAsia" w:ascii="Times New Roman" w:hAnsi="Times New Roman" w:cs="Times New Roman"/>
          <w:color w:val="000000" w:themeColor="text1"/>
          <w:vertAlign w:val="subscript"/>
          <w:lang w:eastAsia="zh-CN"/>
        </w:rPr>
        <w:t>3</w:t>
      </w:r>
      <w:r>
        <w:rPr>
          <w:rFonts w:hint="eastAsia" w:ascii="Times New Roman" w:hAnsi="Times New Roman" w:cs="Times New Roman"/>
          <w:color w:val="000000" w:themeColor="text1"/>
          <w:lang w:eastAsia="zh-CN"/>
        </w:rPr>
        <w:t>-N和SS，</w:t>
      </w:r>
      <w:r>
        <w:rPr>
          <w:rFonts w:hint="eastAsia" w:cs="Times New Roman"/>
          <w:color w:val="000000" w:themeColor="text1"/>
          <w:lang w:eastAsia="zh-CN"/>
        </w:rPr>
        <w:t>排入园区污水管网，最终进入</w:t>
      </w:r>
      <w:r>
        <w:rPr>
          <w:rFonts w:hint="eastAsia" w:cs="Times New Roman"/>
          <w:color w:val="000000" w:themeColor="text1"/>
          <w:lang w:val="en-US" w:eastAsia="zh-CN"/>
        </w:rPr>
        <w:t>绛县开发区生活污水处理厂</w:t>
      </w:r>
      <w:r>
        <w:rPr>
          <w:rFonts w:hint="eastAsia" w:ascii="Times New Roman" w:hAnsi="Times New Roman" w:cs="Times New Roman"/>
          <w:color w:val="000000" w:themeColor="text1"/>
          <w:lang w:eastAsia="zh-CN"/>
        </w:rPr>
        <w:t>。</w:t>
      </w:r>
    </w:p>
    <w:p>
      <w:pPr>
        <w:pStyle w:val="2"/>
        <w:pageBreakBefore w:val="0"/>
        <w:widowControl w:val="0"/>
        <w:kinsoku/>
        <w:wordWrap/>
        <w:overflowPunct/>
        <w:topLinePunct w:val="0"/>
        <w:autoSpaceDE/>
        <w:autoSpaceDN/>
        <w:bidi w:val="0"/>
        <w:adjustRightInd w:val="0"/>
        <w:snapToGrid/>
        <w:spacing w:after="0" w:line="240" w:lineRule="auto"/>
        <w:textAlignment w:val="auto"/>
        <w:rPr>
          <w:rFonts w:hint="eastAsia" w:cs="Times New Roman"/>
          <w:color w:val="000000" w:themeColor="text1"/>
          <w:lang w:eastAsia="zh-CN"/>
        </w:rPr>
      </w:pPr>
      <w:r>
        <w:rPr>
          <w:rFonts w:cs="Times New Roman"/>
          <w:color w:val="000000" w:themeColor="text1"/>
        </w:rPr>
        <w:t>通过采取上述水环境风险防范措施，可有效保证事故废水不外排。对于生产装置区的少量物料泄漏，通过围堰进行收集并送事故水池，也切断了液体污染物向地表水体转移的途径。通过上述措施解决了事故状态下废水外排的可能性，从而避免了水环境风险</w:t>
      </w:r>
      <w:r>
        <w:rPr>
          <w:rFonts w:hint="eastAsia" w:cs="Times New Roman"/>
          <w:color w:val="000000" w:themeColor="text1"/>
          <w:lang w:eastAsia="zh-CN"/>
        </w:rPr>
        <w:t>。</w:t>
      </w:r>
    </w:p>
    <w:p>
      <w:pPr>
        <w:pStyle w:val="5"/>
        <w:spacing w:before="156" w:after="156"/>
        <w:rPr>
          <w:rFonts w:hint="default" w:ascii="Times New Roman" w:hAnsi="Times New Roman" w:cs="Times New Roman"/>
        </w:rPr>
      </w:pPr>
      <w:r>
        <w:rPr>
          <w:rFonts w:hint="default" w:ascii="Times New Roman" w:hAnsi="Times New Roman" w:cs="Times New Roman"/>
        </w:rPr>
        <w:t>4.3.3应急资源情况分析</w:t>
      </w:r>
    </w:p>
    <w:p>
      <w:pPr>
        <w:snapToGrid/>
        <w:spacing w:line="240" w:lineRule="auto"/>
        <w:ind w:firstLine="560"/>
        <w:rPr>
          <w:rFonts w:hint="default" w:ascii="Times New Roman" w:hAnsi="Times New Roman" w:cs="Times New Roman"/>
        </w:rPr>
      </w:pPr>
      <w:r>
        <w:rPr>
          <w:rFonts w:hint="default" w:ascii="Times New Roman" w:hAnsi="Times New Roman" w:cs="Times New Roman"/>
        </w:rPr>
        <w:t>1、抢修堵漏装备</w:t>
      </w:r>
    </w:p>
    <w:p>
      <w:pPr>
        <w:snapToGrid/>
        <w:spacing w:line="240" w:lineRule="auto"/>
        <w:ind w:firstLine="560"/>
        <w:rPr>
          <w:rFonts w:hint="default" w:ascii="Times New Roman" w:hAnsi="Times New Roman" w:cs="Times New Roman"/>
        </w:rPr>
      </w:pPr>
      <w:r>
        <w:rPr>
          <w:rFonts w:hint="default" w:ascii="Times New Roman" w:hAnsi="Times New Roman" w:cs="Times New Roman"/>
        </w:rPr>
        <w:t>抢修堵漏装备种类：常规检修器具、橡胶皮、木条及堵漏密封装置。罐区配置砂土、木屑等吸附物。缺少吸收、中和的药剂（如活性炭、石灰、絮凝剂等）。</w:t>
      </w:r>
    </w:p>
    <w:p>
      <w:pPr>
        <w:snapToGrid/>
        <w:spacing w:line="240" w:lineRule="auto"/>
        <w:ind w:firstLine="560"/>
        <w:rPr>
          <w:rFonts w:hint="default" w:ascii="Times New Roman" w:hAnsi="Times New Roman" w:cs="Times New Roman"/>
        </w:rPr>
      </w:pPr>
      <w:r>
        <w:rPr>
          <w:rFonts w:hint="default" w:ascii="Times New Roman" w:hAnsi="Times New Roman" w:cs="Times New Roman"/>
        </w:rPr>
        <w:t>装备维护保管：由检修组及库房分别维护保管。</w:t>
      </w:r>
    </w:p>
    <w:p>
      <w:pPr>
        <w:snapToGrid/>
        <w:spacing w:line="240" w:lineRule="auto"/>
        <w:ind w:firstLine="560"/>
        <w:rPr>
          <w:rFonts w:hint="default" w:ascii="Times New Roman" w:hAnsi="Times New Roman" w:cs="Times New Roman"/>
        </w:rPr>
      </w:pPr>
      <w:r>
        <w:rPr>
          <w:rFonts w:hint="default" w:ascii="Times New Roman" w:hAnsi="Times New Roman" w:cs="Times New Roman"/>
        </w:rPr>
        <w:t>2、个人防护装备</w:t>
      </w:r>
    </w:p>
    <w:p>
      <w:pPr>
        <w:snapToGrid/>
        <w:spacing w:line="240" w:lineRule="auto"/>
        <w:ind w:firstLine="560"/>
        <w:rPr>
          <w:rFonts w:hint="default" w:ascii="Times New Roman" w:hAnsi="Times New Roman" w:cs="Times New Roman"/>
        </w:rPr>
      </w:pPr>
      <w:r>
        <w:rPr>
          <w:rFonts w:hint="default" w:ascii="Times New Roman" w:hAnsi="Times New Roman" w:cs="Times New Roman"/>
        </w:rPr>
        <w:t>个人防护装备种类：防尘口罩、防毒口罩、防毒面具、氧气呼吸器、</w:t>
      </w:r>
      <w:r>
        <w:rPr>
          <w:rFonts w:hint="default" w:ascii="Times New Roman" w:hAnsi="Times New Roman" w:cs="Times New Roman"/>
          <w:lang w:eastAsia="zh-CN"/>
        </w:rPr>
        <w:t>空气呼吸器、防化服、</w:t>
      </w:r>
      <w:r>
        <w:rPr>
          <w:rFonts w:hint="default" w:ascii="Times New Roman" w:hAnsi="Times New Roman" w:cs="Times New Roman"/>
        </w:rPr>
        <w:t>手套、胶鞋、护目镜等。</w:t>
      </w:r>
    </w:p>
    <w:p>
      <w:pPr>
        <w:snapToGrid/>
        <w:spacing w:line="240" w:lineRule="auto"/>
        <w:ind w:firstLine="560"/>
        <w:rPr>
          <w:rFonts w:hint="default" w:ascii="Times New Roman" w:hAnsi="Times New Roman" w:cs="Times New Roman"/>
        </w:rPr>
      </w:pPr>
      <w:r>
        <w:rPr>
          <w:rFonts w:hint="default" w:ascii="Times New Roman" w:hAnsi="Times New Roman" w:cs="Times New Roman"/>
        </w:rPr>
        <w:t>装备维护：防尘口罩、防毒面具、手套、胶鞋、护目镜由班组个人维护保管。氧气呼吸器</w:t>
      </w:r>
      <w:r>
        <w:rPr>
          <w:rFonts w:hint="default" w:ascii="Times New Roman" w:hAnsi="Times New Roman" w:cs="Times New Roman"/>
          <w:lang w:eastAsia="zh-CN"/>
        </w:rPr>
        <w:t>、空气呼吸器、防化服</w:t>
      </w:r>
      <w:r>
        <w:rPr>
          <w:rFonts w:hint="default" w:ascii="Times New Roman" w:hAnsi="Times New Roman" w:cs="Times New Roman"/>
        </w:rPr>
        <w:t>由库房维护保管。</w:t>
      </w:r>
    </w:p>
    <w:p>
      <w:pPr>
        <w:snapToGrid/>
        <w:spacing w:line="240" w:lineRule="auto"/>
        <w:ind w:firstLine="560"/>
        <w:rPr>
          <w:rFonts w:hint="default" w:ascii="Times New Roman" w:hAnsi="Times New Roman" w:cs="Times New Roman"/>
        </w:rPr>
      </w:pPr>
      <w:r>
        <w:rPr>
          <w:rFonts w:hint="default" w:ascii="Times New Roman" w:hAnsi="Times New Roman" w:cs="Times New Roman"/>
        </w:rPr>
        <w:t>3、灭火装备</w:t>
      </w:r>
    </w:p>
    <w:p>
      <w:pPr>
        <w:snapToGrid/>
        <w:spacing w:line="240" w:lineRule="auto"/>
        <w:ind w:firstLine="560"/>
        <w:rPr>
          <w:rFonts w:hint="default" w:ascii="Times New Roman" w:hAnsi="Times New Roman" w:cs="Times New Roman"/>
        </w:rPr>
      </w:pPr>
      <w:r>
        <w:rPr>
          <w:rFonts w:hint="default" w:ascii="Times New Roman" w:hAnsi="Times New Roman" w:cs="Times New Roman"/>
        </w:rPr>
        <w:t>灭火装备种类：雾状水、泡沫灭火器、CO</w:t>
      </w:r>
      <w:r>
        <w:rPr>
          <w:rFonts w:hint="default" w:ascii="Times New Roman" w:hAnsi="Times New Roman" w:cs="Times New Roman"/>
          <w:vertAlign w:val="subscript"/>
        </w:rPr>
        <w:t>2</w:t>
      </w:r>
      <w:r>
        <w:rPr>
          <w:rFonts w:hint="default" w:ascii="Times New Roman" w:hAnsi="Times New Roman" w:cs="Times New Roman"/>
        </w:rPr>
        <w:t>灭火器、干粉灭火器、砂土。</w:t>
      </w:r>
    </w:p>
    <w:p>
      <w:pPr>
        <w:snapToGrid/>
        <w:spacing w:line="240" w:lineRule="auto"/>
        <w:ind w:firstLine="560"/>
        <w:rPr>
          <w:rFonts w:hint="default" w:ascii="Times New Roman" w:hAnsi="Times New Roman" w:cs="Times New Roman"/>
        </w:rPr>
      </w:pPr>
      <w:r>
        <w:rPr>
          <w:rFonts w:hint="default" w:ascii="Times New Roman" w:hAnsi="Times New Roman" w:cs="Times New Roman"/>
        </w:rPr>
        <w:t>维护保管：由各个小组维护保管。</w:t>
      </w:r>
    </w:p>
    <w:p>
      <w:pPr>
        <w:snapToGrid/>
        <w:spacing w:line="240" w:lineRule="auto"/>
        <w:ind w:firstLine="560"/>
        <w:rPr>
          <w:rFonts w:hint="default" w:ascii="Times New Roman" w:hAnsi="Times New Roman" w:cs="Times New Roman"/>
        </w:rPr>
      </w:pPr>
      <w:r>
        <w:rPr>
          <w:rFonts w:hint="default" w:ascii="Times New Roman" w:hAnsi="Times New Roman" w:cs="Times New Roman"/>
        </w:rPr>
        <w:t>4、通讯装备</w:t>
      </w:r>
    </w:p>
    <w:p>
      <w:pPr>
        <w:snapToGrid/>
        <w:spacing w:line="240" w:lineRule="auto"/>
        <w:ind w:firstLine="560"/>
        <w:rPr>
          <w:rFonts w:hint="default" w:ascii="Times New Roman" w:hAnsi="Times New Roman" w:cs="Times New Roman"/>
        </w:rPr>
      </w:pPr>
      <w:r>
        <w:rPr>
          <w:rFonts w:hint="default" w:ascii="Times New Roman" w:hAnsi="Times New Roman" w:cs="Times New Roman"/>
        </w:rPr>
        <w:t>通讯装备种类：直拨和厂内固定电话、手机。</w:t>
      </w:r>
    </w:p>
    <w:p>
      <w:pPr>
        <w:pStyle w:val="2"/>
        <w:pageBreakBefore w:val="0"/>
        <w:widowControl w:val="0"/>
        <w:kinsoku/>
        <w:wordWrap/>
        <w:overflowPunct/>
        <w:topLinePunct w:val="0"/>
        <w:autoSpaceDE/>
        <w:autoSpaceDN/>
        <w:bidi w:val="0"/>
        <w:adjustRightInd w:val="0"/>
        <w:snapToGrid/>
        <w:spacing w:after="0" w:line="240" w:lineRule="auto"/>
        <w:textAlignment w:val="auto"/>
        <w:rPr>
          <w:rFonts w:hint="default" w:cs="Times New Roman"/>
          <w:color w:val="000000" w:themeColor="text1"/>
          <w:lang w:val="en-US" w:eastAsia="zh-CN"/>
        </w:rPr>
      </w:pPr>
      <w:r>
        <w:rPr>
          <w:rFonts w:hint="default" w:ascii="Times New Roman" w:hAnsi="Times New Roman" w:cs="Times New Roman"/>
        </w:rPr>
        <w:t>维护保管：直拨由办公室保管，厂内固定电话由各事故小组保管；手机由领导小组成员和救援队伍负责人维护保管，并保证24小时待机。</w:t>
      </w:r>
      <w:r>
        <w:rPr>
          <w:rFonts w:hint="eastAsia" w:cs="Times New Roman"/>
          <w:color w:val="000000" w:themeColor="text1"/>
          <w:lang w:val="en-US" w:eastAsia="zh-CN"/>
        </w:rPr>
        <w:t xml:space="preserve"> </w:t>
      </w:r>
    </w:p>
    <w:p>
      <w:pPr>
        <w:pStyle w:val="4"/>
        <w:pageBreakBefore w:val="0"/>
        <w:widowControl w:val="0"/>
        <w:kinsoku/>
        <w:wordWrap/>
        <w:overflowPunct/>
        <w:topLinePunct w:val="0"/>
        <w:autoSpaceDE/>
        <w:autoSpaceDN/>
        <w:bidi w:val="0"/>
        <w:adjustRightInd w:val="0"/>
        <w:snapToGrid/>
        <w:spacing w:beforeLines="0" w:afterLines="0" w:line="240" w:lineRule="auto"/>
        <w:textAlignment w:val="auto"/>
        <w:rPr>
          <w:color w:val="000000" w:themeColor="text1"/>
          <w:szCs w:val="28"/>
        </w:rPr>
      </w:pPr>
      <w:bookmarkStart w:id="80" w:name="_Toc7384"/>
      <w:r>
        <w:rPr>
          <w:color w:val="000000" w:themeColor="text1"/>
          <w:szCs w:val="28"/>
        </w:rPr>
        <w:t>4.4突发环境事件危害后果分析</w:t>
      </w:r>
      <w:bookmarkEnd w:id="80"/>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通过对每种情景环境风险物质源强以及释放途径、涉及的环境风险防控与应急措施、应急资源的情况分析，针对环境风险物质泄漏突发环境事件可能产生的直接、次生和衍生后果进行分析如下：</w:t>
      </w:r>
    </w:p>
    <w:p>
      <w:pPr>
        <w:snapToGrid/>
        <w:spacing w:line="240" w:lineRule="auto"/>
        <w:ind w:firstLine="560"/>
        <w:rPr>
          <w:rFonts w:hint="default" w:ascii="Times New Roman" w:hAnsi="Times New Roman" w:cs="Times New Roman"/>
        </w:rPr>
      </w:pPr>
      <w:r>
        <w:rPr>
          <w:rFonts w:hint="eastAsia" w:ascii="Times New Roman" w:hAnsi="Times New Roman" w:cs="Times New Roman"/>
          <w:lang w:val="en-US" w:eastAsia="zh-CN"/>
        </w:rPr>
        <w:t>1、</w:t>
      </w:r>
      <w:r>
        <w:rPr>
          <w:rFonts w:hint="eastAsia" w:ascii="Times New Roman" w:hAnsi="Times New Roman" w:cs="Times New Roman"/>
        </w:rPr>
        <w:t>火灾爆炸事故危害后果分析</w:t>
      </w:r>
    </w:p>
    <w:p>
      <w:pPr>
        <w:pageBreakBefore w:val="0"/>
        <w:widowControl w:val="0"/>
        <w:kinsoku/>
        <w:wordWrap/>
        <w:overflowPunct/>
        <w:topLinePunct w:val="0"/>
        <w:autoSpaceDE/>
        <w:autoSpaceDN/>
        <w:bidi w:val="0"/>
        <w:adjustRightInd w:val="0"/>
        <w:snapToGrid/>
        <w:spacing w:line="240" w:lineRule="auto"/>
        <w:ind w:firstLine="560"/>
        <w:textAlignment w:val="auto"/>
        <w:rPr>
          <w:rFonts w:cs="Times New Roman"/>
          <w:color w:val="000000" w:themeColor="text1"/>
        </w:rPr>
      </w:pPr>
      <w:r>
        <w:rPr>
          <w:rFonts w:hint="eastAsia" w:cs="Times New Roman"/>
          <w:color w:val="000000" w:themeColor="text1"/>
        </w:rPr>
        <w:t>根据对相类似生产装置调查的基础上，采用类比法对本公司在生产过程中可能出现的事故原因进行分析，可得出如下结论：</w:t>
      </w:r>
    </w:p>
    <w:p>
      <w:pPr>
        <w:pageBreakBefore w:val="0"/>
        <w:widowControl w:val="0"/>
        <w:kinsoku/>
        <w:wordWrap/>
        <w:overflowPunct/>
        <w:topLinePunct w:val="0"/>
        <w:autoSpaceDE/>
        <w:autoSpaceDN/>
        <w:bidi w:val="0"/>
        <w:adjustRightInd w:val="0"/>
        <w:snapToGrid/>
        <w:spacing w:line="240" w:lineRule="auto"/>
        <w:ind w:firstLine="560"/>
        <w:textAlignment w:val="auto"/>
        <w:rPr>
          <w:rFonts w:cs="Times New Roman"/>
          <w:color w:val="000000" w:themeColor="text1"/>
        </w:rPr>
      </w:pPr>
      <w:r>
        <w:rPr>
          <w:rFonts w:hint="eastAsia" w:cs="Times New Roman"/>
          <w:color w:val="000000" w:themeColor="text1"/>
        </w:rPr>
        <w:t>当物料发生燃烧后产生大量有毒有害浓烟，不仅污染环境，且可造成人员中毒伤害事故，一旦发生火灾事故，则燃烧产生的有害浓烟迅速进入大气中造成污染，此类污染事故影响的程度和范围不仅仅取决于燃烧产生的排放量，还同当时的气象条件密切相关</w:t>
      </w:r>
      <w:r>
        <w:rPr>
          <w:rFonts w:cs="Times New Roman"/>
          <w:color w:val="000000" w:themeColor="text1"/>
        </w:rPr>
        <w:t>。</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cs="Times New Roman"/>
          <w:color w:val="000000" w:themeColor="text1"/>
        </w:rPr>
        <w:t>发生火灾事故时，产生的有毒有害气体将直接扩散到大气中，对厂区周围大气环境造成污染；</w:t>
      </w:r>
      <w:r>
        <w:rPr>
          <w:rFonts w:hint="eastAsia" w:cs="Times New Roman"/>
          <w:color w:val="000000" w:themeColor="text1"/>
        </w:rPr>
        <w:t>消防过程中产生的洗消废水未经处理直接排放</w:t>
      </w:r>
      <w:r>
        <w:rPr>
          <w:rFonts w:hint="eastAsia" w:hAnsi="仿宋" w:cs="Times New Roman"/>
          <w:color w:val="000000" w:themeColor="text1"/>
        </w:rPr>
        <w:t>进入土壤，甚至污染地下水</w:t>
      </w:r>
      <w:r>
        <w:rPr>
          <w:rFonts w:hint="eastAsia" w:cs="Times New Roman"/>
          <w:color w:val="000000" w:themeColor="text1"/>
        </w:rPr>
        <w:t>，对附近农田土壤、植被以及地下水造成污染</w:t>
      </w:r>
      <w:r>
        <w:rPr>
          <w:rFonts w:hint="eastAsia"/>
          <w:color w:val="000000" w:themeColor="text1"/>
        </w:rPr>
        <w:t>。</w:t>
      </w:r>
    </w:p>
    <w:p>
      <w:pPr>
        <w:keepNext w:val="0"/>
        <w:keepLines w:val="0"/>
        <w:pageBreakBefore w:val="0"/>
        <w:kinsoku/>
        <w:wordWrap/>
        <w:overflowPunct/>
        <w:topLinePunct w:val="0"/>
        <w:autoSpaceDE/>
        <w:autoSpaceDN/>
        <w:bidi w:val="0"/>
        <w:snapToGrid/>
        <w:spacing w:line="240" w:lineRule="auto"/>
        <w:ind w:firstLine="618" w:firstLineChars="221"/>
        <w:rPr>
          <w:rFonts w:hint="default" w:ascii="Times New Roman" w:hAnsi="Times New Roman" w:eastAsia="仿宋" w:cs="Times New Roman"/>
          <w:color w:val="000000" w:themeColor="text1"/>
          <w:sz w:val="28"/>
          <w:szCs w:val="28"/>
          <w:lang w:val="en-US" w:eastAsia="zh-CN"/>
        </w:rPr>
      </w:pPr>
      <w:r>
        <w:rPr>
          <w:rFonts w:hint="eastAsia" w:cs="Times New Roman"/>
          <w:color w:val="000000" w:themeColor="text1"/>
          <w:sz w:val="28"/>
          <w:szCs w:val="28"/>
          <w:lang w:val="en-US" w:eastAsia="zh-CN"/>
        </w:rPr>
        <w:t>2</w:t>
      </w:r>
      <w:r>
        <w:rPr>
          <w:rFonts w:hint="eastAsia" w:ascii="Times New Roman" w:hAnsi="Times New Roman" w:cs="Times New Roman"/>
          <w:color w:val="000000" w:themeColor="text1"/>
          <w:sz w:val="28"/>
          <w:szCs w:val="28"/>
          <w:lang w:val="en-US" w:eastAsia="zh-CN"/>
        </w:rPr>
        <w:t>、</w:t>
      </w:r>
      <w:r>
        <w:rPr>
          <w:rFonts w:hint="eastAsia" w:cs="Times New Roman"/>
          <w:color w:val="000000" w:themeColor="text1"/>
          <w:sz w:val="28"/>
          <w:szCs w:val="28"/>
          <w:lang w:val="en-US" w:eastAsia="zh-CN"/>
        </w:rPr>
        <w:t>物料</w:t>
      </w:r>
      <w:r>
        <w:rPr>
          <w:rFonts w:hint="eastAsia" w:ascii="Times New Roman" w:hAnsi="Times New Roman" w:cs="Times New Roman"/>
          <w:color w:val="000000" w:themeColor="text1"/>
          <w:sz w:val="28"/>
          <w:szCs w:val="28"/>
          <w:lang w:val="en-US" w:eastAsia="zh-CN"/>
        </w:rPr>
        <w:t>泄漏后果分析</w:t>
      </w:r>
    </w:p>
    <w:p>
      <w:pPr>
        <w:snapToGrid/>
        <w:spacing w:line="240" w:lineRule="auto"/>
        <w:ind w:firstLine="618" w:firstLineChars="221"/>
        <w:rPr>
          <w:rFonts w:hint="eastAsia"/>
          <w:color w:val="000000" w:themeColor="text1"/>
          <w:lang w:val="en-US" w:eastAsia="zh-CN"/>
        </w:rPr>
      </w:pPr>
      <w:bookmarkStart w:id="81" w:name="_Toc413918099"/>
      <w:r>
        <w:rPr>
          <w:rFonts w:hint="eastAsia" w:cs="Times New Roman"/>
          <w:color w:val="000000" w:themeColor="text1"/>
        </w:rPr>
        <w:t>我公司在生产、储运过程中涉及</w:t>
      </w:r>
      <w:r>
        <w:rPr>
          <w:rFonts w:hint="eastAsia" w:cs="Times New Roman"/>
          <w:color w:val="000000" w:themeColor="text1"/>
          <w:lang w:eastAsia="zh-CN"/>
        </w:rPr>
        <w:t>丙烯酸水性漆、润滑油、废润滑油液态物质</w:t>
      </w:r>
      <w:r>
        <w:rPr>
          <w:rFonts w:hint="eastAsia" w:cs="Times New Roman"/>
          <w:color w:val="000000" w:themeColor="text1"/>
        </w:rPr>
        <w:t>，若因设备跑冒滴漏等原因造成物料泄露，泄漏物料将在短时间内扩散开来，一旦遇到明火和其他可燃物质即会引发火灾，生产车间及库房中的其他化学品也会在火灾中受到波及导致泄漏，从而引发更大的事故。若物料渗入地下则会对当地下水环境造成破坏，对周边河流及土壤产生次生污染影响，引起水体或土壤污染，导致植物枯萎、动物死亡等严重后果</w:t>
      </w:r>
      <w:bookmarkEnd w:id="81"/>
      <w:r>
        <w:rPr>
          <w:rFonts w:hint="eastAsia"/>
          <w:color w:val="000000" w:themeColor="text1"/>
          <w:lang w:val="en-US" w:eastAsia="zh-CN"/>
        </w:rPr>
        <w:t>。</w:t>
      </w:r>
    </w:p>
    <w:p>
      <w:pPr>
        <w:keepNext w:val="0"/>
        <w:keepLines w:val="0"/>
        <w:pageBreakBefore w:val="0"/>
        <w:widowControl w:val="0"/>
        <w:kinsoku/>
        <w:wordWrap/>
        <w:overflowPunct/>
        <w:topLinePunct w:val="0"/>
        <w:autoSpaceDE/>
        <w:autoSpaceDN/>
        <w:bidi w:val="0"/>
        <w:adjustRightInd w:val="0"/>
        <w:snapToGrid/>
        <w:spacing w:line="240" w:lineRule="auto"/>
        <w:ind w:firstLine="618" w:firstLineChars="221"/>
        <w:textAlignment w:val="auto"/>
        <w:rPr>
          <w:rFonts w:hint="default" w:ascii="Times New Roman" w:hAnsi="Times New Roman"/>
          <w:color w:val="000000" w:themeColor="text1"/>
          <w:lang w:val="en-US" w:eastAsia="zh-CN"/>
        </w:rPr>
      </w:pPr>
      <w:r>
        <w:rPr>
          <w:rFonts w:hint="eastAsia"/>
          <w:color w:val="000000" w:themeColor="text1"/>
          <w:lang w:val="en-US" w:eastAsia="zh-CN"/>
        </w:rPr>
        <w:t>3、</w:t>
      </w:r>
      <w:r>
        <w:rPr>
          <w:rFonts w:hint="eastAsia" w:ascii="Times New Roman" w:hAnsi="Times New Roman"/>
          <w:color w:val="000000" w:themeColor="text1"/>
          <w:lang w:val="en-US" w:eastAsia="zh-CN"/>
        </w:rPr>
        <w:t>非正常工况（开、停车等）</w:t>
      </w:r>
    </w:p>
    <w:p>
      <w:pPr>
        <w:keepNext w:val="0"/>
        <w:keepLines w:val="0"/>
        <w:pageBreakBefore w:val="0"/>
        <w:widowControl w:val="0"/>
        <w:kinsoku/>
        <w:wordWrap/>
        <w:overflowPunct/>
        <w:topLinePunct w:val="0"/>
        <w:autoSpaceDE/>
        <w:autoSpaceDN/>
        <w:bidi w:val="0"/>
        <w:adjustRightInd w:val="0"/>
        <w:snapToGrid/>
        <w:spacing w:line="240" w:lineRule="auto"/>
        <w:ind w:firstLine="618" w:firstLineChars="221"/>
        <w:textAlignment w:val="auto"/>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公司在开车运行时，若各物料输送管道、阀门、接口处密封不严，有可能造成物料的泄漏，造成大气环境污染。</w:t>
      </w:r>
    </w:p>
    <w:p>
      <w:pPr>
        <w:keepNext w:val="0"/>
        <w:keepLines w:val="0"/>
        <w:pageBreakBefore w:val="0"/>
        <w:widowControl w:val="0"/>
        <w:kinsoku/>
        <w:wordWrap/>
        <w:overflowPunct/>
        <w:topLinePunct w:val="0"/>
        <w:autoSpaceDE/>
        <w:autoSpaceDN/>
        <w:bidi w:val="0"/>
        <w:adjustRightInd w:val="0"/>
        <w:snapToGrid/>
        <w:spacing w:line="240" w:lineRule="auto"/>
        <w:ind w:firstLine="618" w:firstLineChars="221"/>
        <w:textAlignment w:val="auto"/>
        <w:rPr>
          <w:rFonts w:hint="default" w:ascii="Times New Roman" w:hAnsi="Times New Roman"/>
          <w:color w:val="000000" w:themeColor="text1"/>
          <w:lang w:val="en-US" w:eastAsia="zh-CN"/>
        </w:rPr>
      </w:pPr>
      <w:r>
        <w:rPr>
          <w:rFonts w:hint="eastAsia"/>
          <w:color w:val="000000" w:themeColor="text1"/>
          <w:lang w:val="en-US" w:eastAsia="zh-CN"/>
        </w:rPr>
        <w:t>4</w:t>
      </w:r>
      <w:r>
        <w:rPr>
          <w:rFonts w:hint="eastAsia" w:ascii="Times New Roman" w:hAnsi="Times New Roman"/>
          <w:color w:val="000000" w:themeColor="text1"/>
          <w:lang w:val="en-US" w:eastAsia="zh-CN"/>
        </w:rPr>
        <w:t>、污染治理设施非正常运行</w:t>
      </w:r>
    </w:p>
    <w:p>
      <w:pPr>
        <w:keepNext w:val="0"/>
        <w:keepLines w:val="0"/>
        <w:pageBreakBefore w:val="0"/>
        <w:widowControl w:val="0"/>
        <w:kinsoku/>
        <w:wordWrap/>
        <w:overflowPunct/>
        <w:topLinePunct w:val="0"/>
        <w:autoSpaceDE/>
        <w:autoSpaceDN/>
        <w:bidi w:val="0"/>
        <w:adjustRightInd w:val="0"/>
        <w:snapToGrid/>
        <w:spacing w:line="240" w:lineRule="auto"/>
        <w:ind w:firstLine="618" w:firstLineChars="221"/>
        <w:textAlignment w:val="auto"/>
        <w:rPr>
          <w:rFonts w:hint="default" w:ascii="Times New Roman" w:hAnsi="Times New Roman"/>
          <w:color w:val="000000" w:themeColor="text1"/>
          <w:lang w:val="en-US" w:eastAsia="zh-CN"/>
        </w:rPr>
      </w:pPr>
      <w:r>
        <w:rPr>
          <w:rFonts w:hint="eastAsia" w:ascii="Times New Roman" w:hAnsi="Times New Roman"/>
          <w:color w:val="000000" w:themeColor="text1"/>
          <w:lang w:val="en-US" w:eastAsia="zh-CN"/>
        </w:rPr>
        <w:t>（1）废气</w:t>
      </w:r>
    </w:p>
    <w:p>
      <w:pPr>
        <w:keepNext w:val="0"/>
        <w:keepLines w:val="0"/>
        <w:pageBreakBefore w:val="0"/>
        <w:widowControl w:val="0"/>
        <w:kinsoku/>
        <w:wordWrap/>
        <w:overflowPunct/>
        <w:topLinePunct w:val="0"/>
        <w:autoSpaceDE/>
        <w:autoSpaceDN/>
        <w:bidi w:val="0"/>
        <w:adjustRightInd w:val="0"/>
        <w:snapToGrid/>
        <w:spacing w:line="240" w:lineRule="auto"/>
        <w:ind w:firstLine="618" w:firstLineChars="221"/>
        <w:textAlignment w:val="auto"/>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除尘系统废气处理设施不能正常工作，会造成未处理的粉尘直接向大气环境中排放，</w:t>
      </w:r>
      <w:r>
        <w:rPr>
          <w:rFonts w:hint="eastAsia"/>
          <w:color w:val="000000" w:themeColor="text1"/>
          <w:lang w:val="en-US" w:eastAsia="zh-CN"/>
        </w:rPr>
        <w:t>有机废气处理系统</w:t>
      </w:r>
      <w:r>
        <w:rPr>
          <w:rFonts w:hint="default" w:ascii="Times New Roman" w:hAnsi="Times New Roman"/>
          <w:color w:val="000000" w:themeColor="text1"/>
          <w:lang w:val="en-US" w:eastAsia="zh-CN"/>
        </w:rPr>
        <w:t>不能正常工作，会造成未处理的</w:t>
      </w:r>
      <w:r>
        <w:rPr>
          <w:rFonts w:hint="eastAsia"/>
          <w:color w:val="000000" w:themeColor="text1"/>
          <w:lang w:val="en-US" w:eastAsia="zh-CN"/>
        </w:rPr>
        <w:t>非甲烷总烃</w:t>
      </w:r>
      <w:r>
        <w:rPr>
          <w:rFonts w:hint="default" w:ascii="Times New Roman" w:hAnsi="Times New Roman"/>
          <w:color w:val="000000" w:themeColor="text1"/>
          <w:lang w:val="en-US" w:eastAsia="zh-CN"/>
        </w:rPr>
        <w:t>直接向大气环境中排放，</w:t>
      </w:r>
      <w:r>
        <w:rPr>
          <w:rFonts w:hint="eastAsia"/>
          <w:color w:val="000000" w:themeColor="text1"/>
          <w:lang w:val="en-US" w:eastAsia="zh-CN"/>
        </w:rPr>
        <w:t>天然气加热炉废气</w:t>
      </w:r>
      <w:r>
        <w:rPr>
          <w:rFonts w:hint="default" w:ascii="Times New Roman" w:hAnsi="Times New Roman"/>
          <w:color w:val="000000" w:themeColor="text1"/>
          <w:lang w:val="en-US" w:eastAsia="zh-CN"/>
        </w:rPr>
        <w:t>处理设施不能正常工作，会造成未处理的</w:t>
      </w:r>
      <w:r>
        <w:rPr>
          <w:rFonts w:hint="eastAsia"/>
          <w:color w:val="000000" w:themeColor="text1"/>
          <w:lang w:val="en-US" w:eastAsia="zh-CN"/>
        </w:rPr>
        <w:t>颗粒物、二氧化硫及氮氧化物</w:t>
      </w:r>
      <w:r>
        <w:rPr>
          <w:rFonts w:hint="default" w:ascii="Times New Roman" w:hAnsi="Times New Roman"/>
          <w:color w:val="000000" w:themeColor="text1"/>
          <w:lang w:val="en-US" w:eastAsia="zh-CN"/>
        </w:rPr>
        <w:t>直接向大气环境中排放，将会影响周边敏感点的空气质量和人体健康。</w:t>
      </w:r>
    </w:p>
    <w:p>
      <w:pPr>
        <w:snapToGrid/>
        <w:spacing w:line="240" w:lineRule="auto"/>
        <w:ind w:firstLine="618" w:firstLineChars="221"/>
        <w:rPr>
          <w:rFonts w:hint="default" w:ascii="Times New Roman" w:hAnsi="Times New Roman"/>
          <w:color w:val="000000" w:themeColor="text1"/>
          <w:lang w:val="en-US" w:eastAsia="zh-CN"/>
        </w:rPr>
      </w:pPr>
      <w:r>
        <w:rPr>
          <w:rFonts w:hint="eastAsia" w:ascii="Times New Roman" w:hAnsi="Times New Roman"/>
          <w:color w:val="000000" w:themeColor="text1"/>
          <w:lang w:val="en-US" w:eastAsia="zh-CN"/>
        </w:rPr>
        <w:t>（2）废水</w:t>
      </w:r>
    </w:p>
    <w:p>
      <w:pPr>
        <w:snapToGrid/>
        <w:spacing w:line="240" w:lineRule="auto"/>
        <w:ind w:firstLine="618" w:firstLineChars="221"/>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针对生产生活废水的处理，</w:t>
      </w:r>
      <w:r>
        <w:rPr>
          <w:rFonts w:hint="eastAsia" w:ascii="Times New Roman" w:hAnsi="Times New Roman" w:cs="Times New Roman"/>
          <w:color w:val="000000" w:themeColor="text1"/>
          <w:lang w:val="en-US" w:eastAsia="zh-CN"/>
        </w:rPr>
        <w:t>我公司厂区内各建筑物排出的生活水质较为简单，</w:t>
      </w:r>
      <w:r>
        <w:rPr>
          <w:rFonts w:hint="eastAsia" w:ascii="Times New Roman" w:hAnsi="Times New Roman" w:cs="Times New Roman"/>
          <w:color w:val="000000" w:themeColor="text1"/>
          <w:lang w:eastAsia="zh-CN"/>
        </w:rPr>
        <w:t>主要污染物为 COD、BOD、NH</w:t>
      </w:r>
      <w:r>
        <w:rPr>
          <w:rFonts w:hint="eastAsia" w:ascii="Times New Roman" w:hAnsi="Times New Roman" w:cs="Times New Roman"/>
          <w:color w:val="000000" w:themeColor="text1"/>
          <w:vertAlign w:val="subscript"/>
          <w:lang w:eastAsia="zh-CN"/>
        </w:rPr>
        <w:t>3</w:t>
      </w:r>
      <w:r>
        <w:rPr>
          <w:rFonts w:hint="eastAsia" w:ascii="Times New Roman" w:hAnsi="Times New Roman" w:cs="Times New Roman"/>
          <w:color w:val="000000" w:themeColor="text1"/>
          <w:lang w:eastAsia="zh-CN"/>
        </w:rPr>
        <w:t>-N和SS，</w:t>
      </w:r>
      <w:r>
        <w:rPr>
          <w:rFonts w:hint="eastAsia" w:cs="Times New Roman"/>
          <w:color w:val="000000" w:themeColor="text1"/>
          <w:lang w:eastAsia="zh-CN"/>
        </w:rPr>
        <w:t>排入园区污水管网，最终进入</w:t>
      </w:r>
      <w:r>
        <w:rPr>
          <w:rFonts w:hint="eastAsia" w:cs="Times New Roman"/>
          <w:color w:val="000000" w:themeColor="text1"/>
          <w:lang w:val="en-US" w:eastAsia="zh-CN"/>
        </w:rPr>
        <w:t>绛县开发区生活污水处理厂</w:t>
      </w:r>
      <w:r>
        <w:rPr>
          <w:rFonts w:hint="default" w:ascii="Times New Roman" w:hAnsi="Times New Roman"/>
          <w:color w:val="000000" w:themeColor="text1"/>
          <w:lang w:val="en-US" w:eastAsia="zh-CN"/>
        </w:rPr>
        <w:t>。</w:t>
      </w:r>
    </w:p>
    <w:p>
      <w:pPr>
        <w:snapToGrid/>
        <w:spacing w:line="240" w:lineRule="auto"/>
        <w:ind w:firstLine="618" w:firstLineChars="221"/>
        <w:rPr>
          <w:rFonts w:hint="default" w:ascii="Times New Roman" w:hAnsi="Times New Roman"/>
          <w:color w:val="000000" w:themeColor="text1"/>
          <w:lang w:val="en-US" w:eastAsia="zh-CN"/>
        </w:rPr>
      </w:pPr>
      <w:r>
        <w:rPr>
          <w:rFonts w:hint="eastAsia"/>
          <w:color w:val="000000" w:themeColor="text1"/>
          <w:lang w:val="en-US" w:eastAsia="zh-CN"/>
        </w:rPr>
        <w:t>5</w:t>
      </w:r>
      <w:r>
        <w:rPr>
          <w:rFonts w:hint="eastAsia" w:ascii="Times New Roman" w:hAnsi="Times New Roman"/>
          <w:color w:val="000000" w:themeColor="text1"/>
          <w:lang w:val="en-US" w:eastAsia="zh-CN"/>
        </w:rPr>
        <w:t>、违法排污</w:t>
      </w:r>
    </w:p>
    <w:p>
      <w:pPr>
        <w:snapToGrid/>
        <w:spacing w:line="240" w:lineRule="auto"/>
        <w:ind w:firstLine="618" w:firstLineChars="221"/>
        <w:rPr>
          <w:rFonts w:hint="default" w:ascii="Times New Roman" w:hAnsi="Times New Roman"/>
          <w:color w:val="000000" w:themeColor="text1"/>
          <w:lang w:val="en-US" w:eastAsia="zh-CN"/>
        </w:rPr>
      </w:pPr>
      <w:r>
        <w:rPr>
          <w:rFonts w:hint="eastAsia" w:cs="Times New Roman"/>
          <w:color w:val="000000" w:themeColor="text1"/>
        </w:rPr>
        <w:t>泄露物料、初期雨水以及消防废水含有高浓度有害物质，如未经处理违法外排，则会</w:t>
      </w:r>
      <w:r>
        <w:rPr>
          <w:rFonts w:hint="eastAsia" w:cs="Times New Roman"/>
          <w:color w:val="000000" w:themeColor="text1"/>
          <w:lang w:eastAsia="zh-CN"/>
        </w:rPr>
        <w:t>对周围土壤及居民产生影响</w:t>
      </w:r>
      <w:r>
        <w:rPr>
          <w:rFonts w:hint="default" w:ascii="Times New Roman" w:hAnsi="Times New Roman"/>
          <w:color w:val="000000" w:themeColor="text1"/>
          <w:lang w:val="en-US" w:eastAsia="zh-CN"/>
        </w:rPr>
        <w:t>。</w:t>
      </w:r>
    </w:p>
    <w:p>
      <w:pPr>
        <w:snapToGrid/>
        <w:spacing w:line="240" w:lineRule="auto"/>
        <w:ind w:firstLine="618" w:firstLineChars="221"/>
        <w:rPr>
          <w:rFonts w:hint="default" w:ascii="Times New Roman" w:hAnsi="Times New Roman"/>
          <w:color w:val="000000" w:themeColor="text1"/>
          <w:lang w:val="en-US" w:eastAsia="zh-CN"/>
        </w:rPr>
      </w:pPr>
      <w:r>
        <w:rPr>
          <w:rFonts w:hint="eastAsia"/>
          <w:color w:val="000000" w:themeColor="text1"/>
          <w:lang w:val="en-US" w:eastAsia="zh-CN"/>
        </w:rPr>
        <w:t>6</w:t>
      </w:r>
      <w:r>
        <w:rPr>
          <w:rFonts w:hint="eastAsia" w:ascii="Times New Roman" w:hAnsi="Times New Roman"/>
          <w:color w:val="000000" w:themeColor="text1"/>
          <w:lang w:val="en-US" w:eastAsia="zh-CN"/>
        </w:rPr>
        <w:t>、停电、停水、停气等</w:t>
      </w:r>
    </w:p>
    <w:p>
      <w:pPr>
        <w:snapToGrid/>
        <w:spacing w:line="240" w:lineRule="auto"/>
        <w:ind w:firstLine="618" w:firstLineChars="221"/>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生产装置因其生产连续性高，供电中断会造成停产和生产混乱，恢复正常生产时间长，会造成重大经济损失和事故。</w:t>
      </w:r>
    </w:p>
    <w:p>
      <w:pPr>
        <w:snapToGrid/>
        <w:spacing w:line="240" w:lineRule="auto"/>
        <w:ind w:firstLine="618" w:firstLineChars="221"/>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消防用水供水不可靠情况下，一旦发生火灾，无法及时以大量水冷却，会造成火灾的蔓延、扩大，将延误现场急救时间。</w:t>
      </w:r>
    </w:p>
    <w:p>
      <w:pPr>
        <w:snapToGrid/>
        <w:spacing w:line="240" w:lineRule="auto"/>
        <w:ind w:firstLine="618" w:firstLineChars="221"/>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停电导致废气处理系统不能运行，造成大量无组织粉尘直接排放，造成大气环境污染。污水处理站不能正常运行，未处理废水外排造成周边环境污染。</w:t>
      </w:r>
    </w:p>
    <w:p>
      <w:pPr>
        <w:pStyle w:val="2"/>
        <w:rPr>
          <w:rFonts w:hint="default"/>
          <w:color w:val="000000" w:themeColor="text1"/>
          <w:lang w:val="en-US" w:eastAsia="zh-CN"/>
        </w:rPr>
      </w:pPr>
      <w:r>
        <w:rPr>
          <w:rFonts w:hint="eastAsia"/>
          <w:color w:val="000000" w:themeColor="text1"/>
          <w:lang w:val="en-US" w:eastAsia="zh-CN"/>
        </w:rPr>
        <w:t>7</w:t>
      </w:r>
      <w:r>
        <w:rPr>
          <w:rFonts w:hint="eastAsia" w:ascii="Times New Roman" w:hAnsi="Times New Roman"/>
          <w:color w:val="000000" w:themeColor="text1"/>
          <w:lang w:val="en-US" w:eastAsia="zh-CN"/>
        </w:rPr>
        <w:t>、通讯系统故障</w:t>
      </w:r>
    </w:p>
    <w:p>
      <w:pPr>
        <w:snapToGrid/>
        <w:spacing w:line="240" w:lineRule="auto"/>
        <w:ind w:firstLine="618" w:firstLineChars="221"/>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通讯系统发生故障，突发环境事件发生后，应急指挥中心不能够及时得到事件现场的相关信息，影响到整个应急救援过程，使突发环境事件不能得到及时有效的控制，导致污染物有外排，对外环境造成污染。</w:t>
      </w:r>
    </w:p>
    <w:p>
      <w:pPr>
        <w:pStyle w:val="2"/>
        <w:rPr>
          <w:rFonts w:hint="default"/>
          <w:color w:val="000000" w:themeColor="text1"/>
          <w:lang w:val="en-US" w:eastAsia="zh-CN"/>
        </w:rPr>
      </w:pPr>
      <w:r>
        <w:rPr>
          <w:rFonts w:hint="eastAsia"/>
          <w:color w:val="000000" w:themeColor="text1"/>
          <w:lang w:val="en-US" w:eastAsia="zh-CN"/>
        </w:rPr>
        <w:t>8</w:t>
      </w:r>
      <w:r>
        <w:rPr>
          <w:rFonts w:hint="eastAsia" w:ascii="Times New Roman" w:hAnsi="Times New Roman"/>
          <w:color w:val="000000" w:themeColor="text1"/>
          <w:lang w:val="en-US" w:eastAsia="zh-CN"/>
        </w:rPr>
        <w:t>、运输系统故障</w:t>
      </w:r>
    </w:p>
    <w:p>
      <w:pPr>
        <w:snapToGrid/>
        <w:spacing w:line="240" w:lineRule="auto"/>
        <w:ind w:firstLine="618" w:firstLineChars="221"/>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运输系统故障，则对导致运输物料泄露，后果同物料泄露一致</w:t>
      </w:r>
      <w:r>
        <w:rPr>
          <w:rFonts w:hint="eastAsia" w:ascii="Times New Roman" w:hAnsi="Times New Roman"/>
          <w:color w:val="000000" w:themeColor="text1"/>
          <w:lang w:val="en-US" w:eastAsia="zh-CN"/>
        </w:rPr>
        <w:t>。</w:t>
      </w:r>
    </w:p>
    <w:p>
      <w:pPr>
        <w:pStyle w:val="2"/>
        <w:rPr>
          <w:rFonts w:hint="default"/>
          <w:color w:val="000000" w:themeColor="text1"/>
          <w:lang w:val="en-US" w:eastAsia="zh-CN"/>
        </w:rPr>
      </w:pPr>
      <w:r>
        <w:rPr>
          <w:rFonts w:hint="eastAsia"/>
          <w:color w:val="000000" w:themeColor="text1"/>
          <w:lang w:val="en-US" w:eastAsia="zh-CN"/>
        </w:rPr>
        <w:t>9</w:t>
      </w:r>
      <w:r>
        <w:rPr>
          <w:rFonts w:hint="eastAsia" w:ascii="Times New Roman" w:hAnsi="Times New Roman"/>
          <w:color w:val="000000" w:themeColor="text1"/>
          <w:lang w:val="en-US" w:eastAsia="zh-CN"/>
        </w:rPr>
        <w:t>、各种自然灾害、极端天气或不利气象条件</w:t>
      </w:r>
    </w:p>
    <w:p>
      <w:pPr>
        <w:snapToGrid/>
        <w:spacing w:line="240" w:lineRule="auto"/>
        <w:ind w:firstLine="618" w:firstLineChars="221"/>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根据收集到的气象相关资料，我公司所在区域夏季气温较高，相对湿度大，工程中存在高温操作环境，在夏季高温季节，由于室外环境温度高，室内热量更不容易挥发。若劳动组织不合理，未做好防暑降温，操作人员会发生中暑。气温过高会使操作人员失误增加，发生事故的可能性增加。</w:t>
      </w:r>
    </w:p>
    <w:p>
      <w:pPr>
        <w:snapToGrid/>
        <w:spacing w:line="240" w:lineRule="auto"/>
        <w:ind w:firstLine="618" w:firstLineChars="221"/>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冬天气温较低，相对干燥。会对操作人员的身体造成伤害，危害工人的健康。在冬季寒冷天气，有可能造成物料、水冻结，另外冬季极端最低气温可达-18.2℃，设备、管道也存在冻裂的可能性，极易导致事故的发生，应采取一定的防寒保温措施。</w:t>
      </w:r>
    </w:p>
    <w:p>
      <w:pPr>
        <w:keepNext w:val="0"/>
        <w:keepLines w:val="0"/>
        <w:pageBreakBefore w:val="0"/>
        <w:widowControl w:val="0"/>
        <w:kinsoku/>
        <w:wordWrap/>
        <w:overflowPunct/>
        <w:topLinePunct w:val="0"/>
        <w:autoSpaceDE/>
        <w:autoSpaceDN/>
        <w:bidi w:val="0"/>
        <w:adjustRightInd w:val="0"/>
        <w:snapToGrid/>
        <w:spacing w:line="580" w:lineRule="exact"/>
        <w:ind w:firstLine="560"/>
        <w:textAlignment w:val="auto"/>
        <w:rPr>
          <w:rFonts w:hAnsi="仿宋"/>
          <w:bCs/>
          <w:snapToGrid w:val="0"/>
          <w:color w:val="000000" w:themeColor="text1"/>
          <w:kern w:val="0"/>
          <w:szCs w:val="28"/>
        </w:rPr>
      </w:pPr>
      <w:r>
        <w:rPr>
          <w:rFonts w:hint="default" w:ascii="Times New Roman" w:hAnsi="Times New Roman"/>
          <w:color w:val="000000" w:themeColor="text1"/>
          <w:lang w:val="en-US" w:eastAsia="zh-CN"/>
        </w:rPr>
        <w:t>当出现暴雨、地震等极端气候条件下，可能会导致生产、储存设施发生泄漏、火灾等事件，生产过程中产生的污染物将会对地表水、地下水以及环境空气产生污染</w:t>
      </w:r>
      <w:r>
        <w:rPr>
          <w:rFonts w:hint="eastAsia"/>
          <w:color w:val="000000" w:themeColor="text1"/>
        </w:rPr>
        <w:t>。</w:t>
      </w:r>
    </w:p>
    <w:p>
      <w:pPr>
        <w:pStyle w:val="3"/>
        <w:spacing w:before="156" w:after="156"/>
        <w:rPr>
          <w:color w:val="000000" w:themeColor="text1"/>
        </w:rPr>
      </w:pPr>
      <w:bookmarkStart w:id="82" w:name="_Toc423359891"/>
      <w:bookmarkStart w:id="83" w:name="_Toc29918"/>
      <w:r>
        <w:rPr>
          <w:color w:val="000000" w:themeColor="text1"/>
        </w:rPr>
        <w:t>5现有环境风险防控和应急措施差距分析</w:t>
      </w:r>
      <w:bookmarkEnd w:id="82"/>
      <w:bookmarkEnd w:id="83"/>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szCs w:val="28"/>
        </w:rPr>
      </w:pPr>
      <w:bookmarkStart w:id="84" w:name="_Toc423359892"/>
      <w:r>
        <w:rPr>
          <w:rFonts w:hint="eastAsia"/>
          <w:color w:val="000000" w:themeColor="text1"/>
          <w:szCs w:val="28"/>
        </w:rPr>
        <w:t>本次评估从以下几个方面对现有环境风险防控与应急措施的完备性、可靠性和有效性进行分析论证，找出差距、问题，提出需要整改的短期、中期和长期项目内容。</w:t>
      </w:r>
    </w:p>
    <w:p>
      <w:pPr>
        <w:pStyle w:val="4"/>
        <w:pageBreakBefore w:val="0"/>
        <w:widowControl w:val="0"/>
        <w:kinsoku/>
        <w:wordWrap/>
        <w:overflowPunct/>
        <w:topLinePunct w:val="0"/>
        <w:autoSpaceDE/>
        <w:autoSpaceDN/>
        <w:bidi w:val="0"/>
        <w:spacing w:before="156" w:after="156" w:line="240" w:lineRule="auto"/>
        <w:textAlignment w:val="auto"/>
        <w:rPr>
          <w:color w:val="000000" w:themeColor="text1"/>
        </w:rPr>
      </w:pPr>
      <w:bookmarkStart w:id="85" w:name="_Toc734"/>
      <w:r>
        <w:rPr>
          <w:color w:val="000000" w:themeColor="text1"/>
        </w:rPr>
        <w:t>5.1环境风险管理制度</w:t>
      </w:r>
      <w:bookmarkEnd w:id="84"/>
      <w:bookmarkEnd w:id="85"/>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szCs w:val="28"/>
        </w:rPr>
      </w:pPr>
      <w:r>
        <w:rPr>
          <w:rFonts w:hint="eastAsia"/>
          <w:color w:val="000000" w:themeColor="text1"/>
          <w:szCs w:val="28"/>
        </w:rPr>
        <w:t>我公司根据自身的生产工艺和设备的特点制定了突发环境事件应急预案，该公司事故应急预案内容较为完善，主要包括预案编制目的、适用范围、应急工作原则、应急预案的体系、危险性分析、组织机构与职责、预防与预警、信息发布、应急响应、后期处置、保障措施、培训与演练、奖惩和通讯等方面的内容，对生产过程中可能存在的风险和事故进行了危险性分析，建立了应急组织机构和规定了总指挥、副总指挥、各成员单位的相应职责，配备了各种应急救援器材和设备，能够符合生产的要求。</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szCs w:val="28"/>
        </w:rPr>
      </w:pPr>
      <w:r>
        <w:rPr>
          <w:rFonts w:hint="eastAsia"/>
          <w:color w:val="000000" w:themeColor="text1"/>
          <w:szCs w:val="28"/>
        </w:rPr>
        <w:t>在生产过程中基本能够严格执行各项管理制度，作业人员能够严格按照操作规程进行作业。现场调查有值班记录、安全检查、会议记录、安全教育记录和危险化学品购销台账等，各岗位均有操作记录、巡检记录。在现场检查中未发现有违章作业行为，但应坚持保持认真监督、认真执行的良好工作状态。</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szCs w:val="28"/>
        </w:rPr>
      </w:pPr>
      <w:r>
        <w:rPr>
          <w:rFonts w:hint="eastAsia"/>
          <w:color w:val="000000" w:themeColor="text1"/>
          <w:szCs w:val="28"/>
        </w:rPr>
        <w:t>差距分析：未建立环境风险单元的风险管理制度，未能真正把风险单元的风险管理落到实处，从而会加大事故发生的概率，容易造成环境污染事故。</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hint="eastAsia"/>
          <w:color w:val="000000" w:themeColor="text1"/>
          <w:szCs w:val="28"/>
        </w:rPr>
      </w:pPr>
      <w:r>
        <w:rPr>
          <w:rFonts w:hint="eastAsia"/>
          <w:color w:val="000000" w:themeColor="text1"/>
          <w:szCs w:val="28"/>
        </w:rPr>
        <w:t>建议：</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szCs w:val="28"/>
        </w:rPr>
      </w:pPr>
      <w:r>
        <w:rPr>
          <w:rFonts w:hint="eastAsia"/>
          <w:color w:val="000000" w:themeColor="text1"/>
          <w:szCs w:val="28"/>
        </w:rPr>
        <w:t>（1）强化管理：根据企业自身的情况制定一套环境风险管理制度，明确各个环境风险单元的管理要求，有效降低事故发生的概率，降低环境风险。</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szCs w:val="28"/>
        </w:rPr>
      </w:pPr>
      <w:r>
        <w:rPr>
          <w:rFonts w:hint="eastAsia"/>
          <w:color w:val="000000" w:themeColor="text1"/>
          <w:szCs w:val="28"/>
        </w:rPr>
        <w:t>（2）杜绝违规操作：定期对员工进行操作培训，加强员工的风险防范意识，制定明确的赏罚制度，避免因员工的误操作、违规操作而引发重大环境污染事故。</w:t>
      </w:r>
    </w:p>
    <w:p>
      <w:pPr>
        <w:pStyle w:val="4"/>
        <w:pageBreakBefore w:val="0"/>
        <w:widowControl w:val="0"/>
        <w:kinsoku/>
        <w:wordWrap/>
        <w:overflowPunct/>
        <w:topLinePunct w:val="0"/>
        <w:autoSpaceDE/>
        <w:autoSpaceDN/>
        <w:bidi w:val="0"/>
        <w:snapToGrid/>
        <w:spacing w:beforeLines="0" w:afterLines="0" w:line="240" w:lineRule="auto"/>
        <w:textAlignment w:val="auto"/>
        <w:rPr>
          <w:color w:val="000000" w:themeColor="text1"/>
        </w:rPr>
      </w:pPr>
      <w:bookmarkStart w:id="86" w:name="_Toc423359893"/>
      <w:bookmarkStart w:id="87" w:name="_Toc28248"/>
      <w:r>
        <w:rPr>
          <w:color w:val="000000" w:themeColor="text1"/>
        </w:rPr>
        <w:t>5.2环境风险防控与应急措施</w:t>
      </w:r>
      <w:bookmarkEnd w:id="86"/>
      <w:bookmarkEnd w:id="87"/>
    </w:p>
    <w:p>
      <w:pPr>
        <w:pStyle w:val="2"/>
        <w:spacing w:after="0"/>
        <w:ind w:firstLine="480"/>
        <w:rPr>
          <w:lang w:val="en-US" w:eastAsia="zh-CN"/>
        </w:rPr>
      </w:pPr>
      <w:r>
        <w:rPr>
          <w:lang w:val="en-US" w:eastAsia="zh-CN"/>
        </w:rPr>
        <w:t>风险防范：</w:t>
      </w:r>
    </w:p>
    <w:p>
      <w:pPr>
        <w:pStyle w:val="2"/>
        <w:numPr>
          <w:ilvl w:val="0"/>
          <w:numId w:val="20"/>
        </w:numPr>
        <w:spacing w:after="0"/>
        <w:ind w:firstLine="480"/>
        <w:rPr>
          <w:lang w:val="en-US" w:eastAsia="zh-CN"/>
        </w:rPr>
      </w:pPr>
      <w:r>
        <w:rPr>
          <w:rFonts w:hint="eastAsia"/>
          <w:lang w:val="en-US" w:eastAsia="zh-CN"/>
        </w:rPr>
        <w:t>生产区不设置办公室、休息室；各建筑物防火距离均按要求设计；配电室布置在危险爆炸区以外。</w:t>
      </w:r>
    </w:p>
    <w:p>
      <w:pPr>
        <w:pStyle w:val="2"/>
        <w:numPr>
          <w:ilvl w:val="0"/>
          <w:numId w:val="20"/>
        </w:numPr>
        <w:spacing w:after="0"/>
        <w:ind w:firstLine="480"/>
        <w:rPr>
          <w:lang w:val="en-US" w:eastAsia="zh-CN"/>
        </w:rPr>
      </w:pPr>
      <w:r>
        <w:rPr>
          <w:lang w:val="en-US" w:eastAsia="zh-CN"/>
        </w:rPr>
        <w:t>天然气管道上设置紧急切断阀、止回阀、安全阀、人工放散阀等，并设泄漏报警系统和监控系统。</w:t>
      </w:r>
    </w:p>
    <w:p>
      <w:pPr>
        <w:pStyle w:val="2"/>
        <w:numPr>
          <w:ilvl w:val="0"/>
          <w:numId w:val="20"/>
        </w:numPr>
        <w:spacing w:after="0"/>
        <w:ind w:firstLine="480"/>
        <w:rPr>
          <w:lang w:val="en-US" w:eastAsia="zh-CN"/>
        </w:rPr>
      </w:pPr>
      <w:r>
        <w:rPr>
          <w:rFonts w:hint="eastAsia"/>
          <w:lang w:val="en-US" w:eastAsia="zh-CN"/>
        </w:rPr>
        <w:t>润滑油放置间、危废暂存间重点防渗，</w:t>
      </w:r>
      <w:r>
        <w:rPr>
          <w:rFonts w:hint="default" w:ascii="Times New Roman" w:hAnsi="Times New Roman" w:cs="Times New Roman"/>
          <w:bCs/>
          <w:sz w:val="28"/>
          <w:szCs w:val="28"/>
        </w:rPr>
        <w:t>防渗层为2毫米厚高密度聚乙烯</w:t>
      </w:r>
      <w:r>
        <w:rPr>
          <w:rFonts w:hint="default" w:ascii="Times New Roman" w:hAnsi="Times New Roman" w:cs="Times New Roman"/>
          <w:bCs/>
          <w:sz w:val="28"/>
          <w:szCs w:val="28"/>
          <w:lang w:eastAsia="zh-CN"/>
        </w:rPr>
        <w:t>，</w:t>
      </w:r>
      <w:r>
        <w:rPr>
          <w:rFonts w:hint="default" w:ascii="Times New Roman" w:hAnsi="Times New Roman" w:cs="Times New Roman"/>
          <w:bCs/>
          <w:sz w:val="28"/>
          <w:szCs w:val="28"/>
        </w:rPr>
        <w:t>渗透系数≤10</w:t>
      </w:r>
      <w:r>
        <w:rPr>
          <w:rFonts w:hint="default" w:ascii="Times New Roman" w:hAnsi="Times New Roman" w:cs="Times New Roman"/>
          <w:bCs/>
          <w:sz w:val="28"/>
          <w:szCs w:val="28"/>
          <w:vertAlign w:val="superscript"/>
        </w:rPr>
        <w:t>-10</w:t>
      </w:r>
      <w:r>
        <w:rPr>
          <w:rFonts w:hint="default" w:ascii="Times New Roman" w:hAnsi="Times New Roman" w:cs="Times New Roman"/>
          <w:bCs/>
          <w:sz w:val="28"/>
          <w:szCs w:val="28"/>
        </w:rPr>
        <w:t>厘米/秒。</w:t>
      </w:r>
      <w:r>
        <w:rPr>
          <w:rFonts w:hint="eastAsia" w:cs="Times New Roman"/>
          <w:bCs/>
          <w:sz w:val="28"/>
          <w:szCs w:val="28"/>
          <w:lang w:eastAsia="zh-CN"/>
        </w:rPr>
        <w:t>做好围堰，导流槽等，</w:t>
      </w:r>
      <w:r>
        <w:rPr>
          <w:rFonts w:hint="default" w:ascii="Times New Roman" w:hAnsi="Times New Roman" w:cs="Times New Roman"/>
          <w:bCs/>
          <w:sz w:val="28"/>
          <w:szCs w:val="28"/>
        </w:rPr>
        <w:t>危险废物贮存设施周围应设置围墙或其它防护栅栏。</w:t>
      </w:r>
    </w:p>
    <w:p>
      <w:pPr>
        <w:pStyle w:val="2"/>
        <w:spacing w:after="0"/>
        <w:ind w:firstLine="480"/>
        <w:rPr>
          <w:lang w:val="en-US" w:eastAsia="zh-CN"/>
        </w:rPr>
      </w:pPr>
      <w:r>
        <w:rPr>
          <w:lang w:val="en-US" w:eastAsia="zh-CN"/>
        </w:rPr>
        <w:t>应急措施：</w:t>
      </w:r>
    </w:p>
    <w:p>
      <w:pPr>
        <w:pStyle w:val="2"/>
        <w:spacing w:after="0"/>
        <w:ind w:firstLine="480"/>
        <w:rPr>
          <w:lang w:val="en-US" w:eastAsia="zh-CN"/>
        </w:rPr>
      </w:pPr>
      <w:r>
        <w:rPr>
          <w:lang w:val="en-US" w:eastAsia="zh-CN"/>
        </w:rPr>
        <w:t>在发生突发性环境污染事故时，迅速撤离泄漏污染区人员至安全区，并进行隔离，严格限制出入。建议应急处理人员戴防毒面具、防毒口罩、火灾逃生面具等，不要直接接触泄漏物，尽可能切断泄漏源。若不慎发生火灾，需采用相应的消防设施（消防沙、消防栓、灭火器等）进行灭火，产生的洗消废水设置围堰阻挡，通过导流槽流至事故水池内，防止对地表水体、地下水、土壤环境造成影响。</w:t>
      </w:r>
    </w:p>
    <w:p>
      <w:pPr>
        <w:pStyle w:val="2"/>
        <w:spacing w:after="0"/>
        <w:ind w:firstLine="480"/>
        <w:rPr>
          <w:lang w:val="en-US" w:eastAsia="zh-CN"/>
        </w:rPr>
      </w:pPr>
      <w:r>
        <w:rPr>
          <w:rFonts w:hint="eastAsia"/>
          <w:lang w:val="en-US" w:eastAsia="zh-CN"/>
        </w:rPr>
        <w:t>如发现废润滑油桶发生泄漏，立即对废润滑油进行倒桶处理，更换完好不泄漏的容器进行储存；</w:t>
      </w:r>
    </w:p>
    <w:p>
      <w:pPr>
        <w:pStyle w:val="2"/>
        <w:spacing w:after="0"/>
        <w:ind w:firstLine="480"/>
        <w:rPr>
          <w:lang w:val="en-US" w:eastAsia="zh-CN"/>
        </w:rPr>
      </w:pPr>
      <w:r>
        <w:rPr>
          <w:rFonts w:hint="eastAsia"/>
          <w:lang w:val="en-US" w:eastAsia="zh-CN"/>
        </w:rPr>
        <w:t>（</w:t>
      </w:r>
      <w:r>
        <w:rPr>
          <w:lang w:val="en-US" w:eastAsia="zh-CN"/>
        </w:rPr>
        <w:t>2</w:t>
      </w:r>
      <w:r>
        <w:rPr>
          <w:rFonts w:hint="eastAsia"/>
          <w:lang w:val="en-US" w:eastAsia="zh-CN"/>
        </w:rPr>
        <w:t>）根据《危险废物贮存污染控制标准》（</w:t>
      </w:r>
      <w:r>
        <w:rPr>
          <w:lang w:val="en-US" w:eastAsia="zh-CN"/>
        </w:rPr>
        <w:t>GB18597-2001</w:t>
      </w:r>
      <w:r>
        <w:rPr>
          <w:rFonts w:hint="eastAsia"/>
          <w:lang w:val="en-US" w:eastAsia="zh-CN"/>
        </w:rPr>
        <w:t>）关于防渗要求处理：地面及裙角均采取抗渗水泥防渗，地面水泥厚度为</w:t>
      </w:r>
      <w:r>
        <w:rPr>
          <w:lang w:val="en-US" w:eastAsia="zh-CN"/>
        </w:rPr>
        <w:t>20cm</w:t>
      </w:r>
      <w:r>
        <w:rPr>
          <w:rFonts w:hint="eastAsia"/>
          <w:lang w:val="en-US" w:eastAsia="zh-CN"/>
        </w:rPr>
        <w:t>；裙角高度</w:t>
      </w:r>
      <w:r>
        <w:rPr>
          <w:lang w:val="en-US" w:eastAsia="zh-CN"/>
        </w:rPr>
        <w:t>1.5m</w:t>
      </w:r>
      <w:r>
        <w:rPr>
          <w:rFonts w:hint="eastAsia"/>
          <w:lang w:val="en-US" w:eastAsia="zh-CN"/>
        </w:rPr>
        <w:t>，厚度</w:t>
      </w:r>
      <w:r>
        <w:rPr>
          <w:lang w:val="en-US" w:eastAsia="zh-CN"/>
        </w:rPr>
        <w:t>20cm</w:t>
      </w:r>
      <w:r>
        <w:rPr>
          <w:rFonts w:hint="eastAsia"/>
          <w:lang w:val="en-US" w:eastAsia="zh-CN"/>
        </w:rPr>
        <w:t>，地面及四周裙脚均应耐腐蚀，耐热且表面无裂隙，同时设置泄漏液体的收集装置。防渗层渗透系数小于</w:t>
      </w:r>
      <w:r>
        <w:rPr>
          <w:lang w:val="en-US" w:eastAsia="zh-CN"/>
        </w:rPr>
        <w:t>10</w:t>
      </w:r>
      <w:r>
        <w:rPr>
          <w:vertAlign w:val="superscript"/>
          <w:lang w:val="en-US" w:eastAsia="zh-CN"/>
        </w:rPr>
        <w:t>-10</w:t>
      </w:r>
      <w:r>
        <w:rPr>
          <w:lang w:val="en-US" w:eastAsia="zh-CN"/>
        </w:rPr>
        <w:t>cm/s</w:t>
      </w:r>
      <w:r>
        <w:rPr>
          <w:rFonts w:hint="eastAsia"/>
          <w:lang w:val="en-US" w:eastAsia="zh-CN"/>
        </w:rPr>
        <w:t>。</w:t>
      </w:r>
    </w:p>
    <w:p>
      <w:pPr>
        <w:pageBreakBefore w:val="0"/>
        <w:widowControl w:val="0"/>
        <w:kinsoku/>
        <w:wordWrap/>
        <w:overflowPunct/>
        <w:topLinePunct w:val="0"/>
        <w:autoSpaceDE/>
        <w:autoSpaceDN/>
        <w:bidi w:val="0"/>
        <w:adjustRightInd/>
        <w:snapToGrid/>
        <w:spacing w:line="240" w:lineRule="auto"/>
        <w:ind w:firstLine="560"/>
        <w:textAlignment w:val="auto"/>
        <w:rPr>
          <w:rFonts w:ascii="仿宋_GB2312" w:hAnsi="仿宋" w:eastAsia="仿宋_GB2312"/>
          <w:color w:val="000000" w:themeColor="text1"/>
          <w:szCs w:val="28"/>
        </w:rPr>
      </w:pPr>
      <w:r>
        <w:rPr>
          <w:lang w:val="en-US" w:eastAsia="zh-CN"/>
        </w:rPr>
        <w:t>应急处置的首要工作是控制事故污染源和防止污染物扩散造成对周围人群、动植物的伤害，防止进一步污染环境。根据本项目实际情况，建议设立应急救援小组，全面负责应急救援指挥部门人员的组成、职责和分工，争取社会救援，保证应急救援所需经费以及事故调查报告和处理结果的上报</w:t>
      </w:r>
      <w:r>
        <w:rPr>
          <w:rFonts w:hint="eastAsia"/>
          <w:lang w:val="en-US" w:eastAsia="zh-CN"/>
        </w:rPr>
        <w:t>，</w:t>
      </w:r>
      <w:r>
        <w:rPr>
          <w:lang w:val="en-US" w:eastAsia="zh-CN"/>
        </w:rPr>
        <w:t>减小可能发生事故的影响。</w:t>
      </w:r>
    </w:p>
    <w:p>
      <w:pPr>
        <w:pStyle w:val="4"/>
        <w:spacing w:before="156" w:after="156"/>
        <w:rPr>
          <w:color w:val="000000" w:themeColor="text1"/>
        </w:rPr>
      </w:pPr>
      <w:bookmarkStart w:id="88" w:name="_Toc423359894"/>
      <w:bookmarkStart w:id="89" w:name="_Toc9325"/>
      <w:r>
        <w:rPr>
          <w:color w:val="000000" w:themeColor="text1"/>
        </w:rPr>
        <w:t>5.3环境应急资源</w:t>
      </w:r>
      <w:bookmarkEnd w:id="88"/>
      <w:bookmarkEnd w:id="89"/>
    </w:p>
    <w:p>
      <w:pPr>
        <w:adjustRightInd/>
        <w:snapToGrid/>
        <w:spacing w:line="240" w:lineRule="auto"/>
        <w:ind w:firstLine="560"/>
        <w:rPr>
          <w:color w:val="000000" w:themeColor="text1"/>
          <w:szCs w:val="28"/>
        </w:rPr>
      </w:pPr>
      <w:bookmarkStart w:id="90" w:name="_Toc442393257"/>
      <w:r>
        <w:rPr>
          <w:rFonts w:hint="eastAsia"/>
          <w:color w:val="000000" w:themeColor="text1"/>
          <w:szCs w:val="28"/>
        </w:rPr>
        <w:t>企业在各风险单元放置了不同数量的应急物资，如急救药箱、灭火器、防护服以及警示牌等，企业也设有物资存放点，存放了一定量的应急物资。通过对企业参与应急救援的人员人数和各危险源的风险程度评价和分析，发现企业各风险单元现有的应急物资的储量充足及分布合理，在事故状态下，能更快地组织现场应急救援行动，有效减少事故的响应时间。</w:t>
      </w:r>
    </w:p>
    <w:p>
      <w:pPr>
        <w:adjustRightInd/>
        <w:snapToGrid/>
        <w:spacing w:line="240" w:lineRule="auto"/>
        <w:ind w:firstLine="560"/>
        <w:rPr>
          <w:color w:val="000000" w:themeColor="text1"/>
          <w:szCs w:val="28"/>
        </w:rPr>
      </w:pPr>
      <w:r>
        <w:rPr>
          <w:rFonts w:hint="eastAsia"/>
          <w:color w:val="000000" w:themeColor="text1"/>
          <w:szCs w:val="28"/>
        </w:rPr>
        <w:t>我公司制定了突发环境事件应急预案，用以加强企业对突发事件的防控，虽企业已制定了一系列的突发环境事件应急预案，企业编制的突发环境事件应急预案基本符合“全、细、活、练”的要求。</w:t>
      </w:r>
    </w:p>
    <w:p>
      <w:pPr>
        <w:adjustRightInd/>
        <w:snapToGrid/>
        <w:spacing w:line="240" w:lineRule="auto"/>
        <w:ind w:firstLine="562"/>
        <w:rPr>
          <w:rFonts w:hint="eastAsia"/>
          <w:b/>
          <w:color w:val="000000" w:themeColor="text1"/>
          <w:szCs w:val="28"/>
        </w:rPr>
      </w:pPr>
      <w:r>
        <w:rPr>
          <w:rFonts w:hint="eastAsia"/>
          <w:b/>
          <w:color w:val="000000" w:themeColor="text1"/>
          <w:szCs w:val="28"/>
        </w:rPr>
        <w:t>建议：</w:t>
      </w:r>
    </w:p>
    <w:p>
      <w:pPr>
        <w:adjustRightInd/>
        <w:snapToGrid/>
        <w:spacing w:line="240" w:lineRule="auto"/>
        <w:ind w:firstLine="562"/>
        <w:rPr>
          <w:b/>
          <w:color w:val="000000" w:themeColor="text1"/>
          <w:szCs w:val="28"/>
        </w:rPr>
      </w:pPr>
      <w:r>
        <w:rPr>
          <w:rFonts w:hint="eastAsia"/>
          <w:color w:val="000000" w:themeColor="text1"/>
          <w:szCs w:val="28"/>
        </w:rPr>
        <w:t>（1）需指定完善的培训计划，对员工（特别是参与现场应急抢险的人员）需定期进行应急培训，一般至少每年进行一次；当个别应急人员发生变化时，需对该人员进行单独培训，明确各员工的职责及强化其现场应急抢险技能，以备事故发生时能及时顺利地开展应急抢险工作。</w:t>
      </w:r>
    </w:p>
    <w:p>
      <w:pPr>
        <w:adjustRightInd/>
        <w:snapToGrid/>
        <w:spacing w:line="240" w:lineRule="auto"/>
        <w:ind w:firstLine="560"/>
        <w:rPr>
          <w:color w:val="000000" w:themeColor="text1"/>
          <w:szCs w:val="28"/>
        </w:rPr>
      </w:pPr>
      <w:r>
        <w:rPr>
          <w:rFonts w:hint="eastAsia"/>
          <w:color w:val="000000" w:themeColor="text1"/>
          <w:szCs w:val="28"/>
        </w:rPr>
        <w:t>（2）应需要根据实际情况，制定完善的演练计划，并按企业的事故预防重点，企业每年至少需组织一次综合应急预案演练，每半年至少需组织一次专项应急预案，每季度至少需组织一次现场处置方案演练。</w:t>
      </w:r>
    </w:p>
    <w:p>
      <w:pPr>
        <w:adjustRightInd/>
        <w:snapToGrid/>
        <w:spacing w:line="240" w:lineRule="auto"/>
        <w:ind w:firstLine="560"/>
        <w:rPr>
          <w:color w:val="000000" w:themeColor="text1"/>
          <w:szCs w:val="28"/>
        </w:rPr>
      </w:pPr>
      <w:r>
        <w:rPr>
          <w:rFonts w:hint="eastAsia"/>
          <w:color w:val="000000" w:themeColor="text1"/>
          <w:szCs w:val="28"/>
        </w:rPr>
        <w:t>（3）建议企业定期检查应急物资情况，确保各风险单元的应急物资数量充足，且需保证应急物资的可用性，以便在事故状态下能更好地起到应急救援的作用。</w:t>
      </w:r>
    </w:p>
    <w:p>
      <w:pPr>
        <w:adjustRightInd/>
        <w:snapToGrid/>
        <w:spacing w:line="240" w:lineRule="auto"/>
        <w:ind w:firstLine="560"/>
        <w:rPr>
          <w:rFonts w:hint="eastAsia"/>
        </w:rPr>
      </w:pPr>
      <w:r>
        <w:rPr>
          <w:rFonts w:hint="eastAsia"/>
          <w:color w:val="000000" w:themeColor="text1"/>
          <w:szCs w:val="28"/>
        </w:rPr>
        <w:t>公司环境应急</w:t>
      </w:r>
      <w:bookmarkEnd w:id="90"/>
      <w:r>
        <w:rPr>
          <w:rFonts w:hint="eastAsia"/>
          <w:color w:val="000000" w:themeColor="text1"/>
          <w:szCs w:val="28"/>
        </w:rPr>
        <w:t>资源差距分析见表5-2。</w:t>
      </w:r>
    </w:p>
    <w:p>
      <w:pPr>
        <w:ind w:firstLine="0" w:firstLineChars="0"/>
        <w:jc w:val="center"/>
        <w:rPr>
          <w:b/>
          <w:bCs/>
          <w:color w:val="000000" w:themeColor="text1"/>
        </w:rPr>
      </w:pPr>
      <w:r>
        <w:rPr>
          <w:b/>
          <w:bCs/>
          <w:color w:val="000000" w:themeColor="text1"/>
        </w:rPr>
        <w:t>表5-</w:t>
      </w:r>
      <w:r>
        <w:rPr>
          <w:rFonts w:hint="eastAsia"/>
          <w:b/>
          <w:bCs/>
          <w:color w:val="000000" w:themeColor="text1"/>
          <w:lang w:val="en-US" w:eastAsia="zh-CN"/>
        </w:rPr>
        <w:t>1</w:t>
      </w:r>
      <w:r>
        <w:rPr>
          <w:rFonts w:hint="eastAsia"/>
          <w:b/>
          <w:bCs/>
          <w:color w:val="000000" w:themeColor="text1"/>
        </w:rPr>
        <w:t xml:space="preserve"> </w:t>
      </w:r>
      <w:r>
        <w:rPr>
          <w:b/>
          <w:bCs/>
          <w:color w:val="000000" w:themeColor="text1"/>
        </w:rPr>
        <w:t xml:space="preserve"> 环境应急资源对照表</w:t>
      </w:r>
    </w:p>
    <w:tbl>
      <w:tblPr>
        <w:tblStyle w:val="45"/>
        <w:tblW w:w="5009"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2785"/>
        <w:gridCol w:w="3455"/>
        <w:gridCol w:w="192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4" w:type="pct"/>
            <w:tcBorders>
              <w:tl2br w:val="nil"/>
              <w:tr2bl w:val="nil"/>
            </w:tcBorders>
            <w:vAlign w:val="center"/>
          </w:tcPr>
          <w:p>
            <w:pPr>
              <w:keepNext w:val="0"/>
              <w:keepLines w:val="0"/>
              <w:suppressLineNumbers w:val="0"/>
              <w:autoSpaceDE w:val="0"/>
              <w:autoSpaceDN w:val="0"/>
              <w:spacing w:before="0" w:beforeAutospacing="0" w:after="0" w:afterAutospacing="0" w:line="400" w:lineRule="exact"/>
              <w:ind w:left="0" w:right="0" w:firstLine="0" w:firstLineChars="0"/>
              <w:jc w:val="center"/>
              <w:rPr>
                <w:rFonts w:hint="default"/>
                <w:b/>
                <w:color w:val="000000" w:themeColor="text1"/>
                <w:kern w:val="0"/>
                <w:sz w:val="21"/>
                <w:szCs w:val="21"/>
              </w:rPr>
            </w:pPr>
            <w:r>
              <w:rPr>
                <w:rFonts w:hint="default"/>
                <w:b/>
                <w:color w:val="000000" w:themeColor="text1"/>
                <w:kern w:val="0"/>
                <w:sz w:val="21"/>
                <w:szCs w:val="21"/>
              </w:rPr>
              <w:t>比较项目</w:t>
            </w:r>
          </w:p>
        </w:tc>
        <w:tc>
          <w:tcPr>
            <w:tcW w:w="1478" w:type="pct"/>
            <w:tcBorders>
              <w:tl2br w:val="nil"/>
              <w:tr2bl w:val="nil"/>
            </w:tcBorders>
            <w:vAlign w:val="center"/>
          </w:tcPr>
          <w:p>
            <w:pPr>
              <w:keepNext w:val="0"/>
              <w:keepLines w:val="0"/>
              <w:suppressLineNumbers w:val="0"/>
              <w:autoSpaceDE w:val="0"/>
              <w:autoSpaceDN w:val="0"/>
              <w:spacing w:before="0" w:beforeAutospacing="0" w:after="0" w:afterAutospacing="0" w:line="400" w:lineRule="exact"/>
              <w:ind w:left="0" w:right="0" w:firstLine="0" w:firstLineChars="0"/>
              <w:jc w:val="center"/>
              <w:rPr>
                <w:rFonts w:hint="default"/>
                <w:b/>
                <w:color w:val="000000" w:themeColor="text1"/>
                <w:kern w:val="0"/>
                <w:sz w:val="21"/>
                <w:szCs w:val="21"/>
              </w:rPr>
            </w:pPr>
            <w:r>
              <w:rPr>
                <w:rFonts w:hint="default"/>
                <w:b/>
                <w:color w:val="000000" w:themeColor="text1"/>
                <w:kern w:val="0"/>
                <w:sz w:val="21"/>
                <w:szCs w:val="21"/>
              </w:rPr>
              <w:t>比较内容</w:t>
            </w:r>
          </w:p>
        </w:tc>
        <w:tc>
          <w:tcPr>
            <w:tcW w:w="1834" w:type="pct"/>
            <w:tcBorders>
              <w:tl2br w:val="nil"/>
              <w:tr2bl w:val="nil"/>
            </w:tcBorders>
            <w:vAlign w:val="center"/>
          </w:tcPr>
          <w:p>
            <w:pPr>
              <w:keepNext w:val="0"/>
              <w:keepLines w:val="0"/>
              <w:suppressLineNumbers w:val="0"/>
              <w:autoSpaceDE w:val="0"/>
              <w:autoSpaceDN w:val="0"/>
              <w:spacing w:before="0" w:beforeAutospacing="0" w:after="0" w:afterAutospacing="0" w:line="400" w:lineRule="exact"/>
              <w:ind w:left="0" w:right="0" w:firstLine="0" w:firstLineChars="0"/>
              <w:jc w:val="center"/>
              <w:rPr>
                <w:rFonts w:hint="default"/>
                <w:b/>
                <w:color w:val="000000" w:themeColor="text1"/>
                <w:kern w:val="0"/>
                <w:sz w:val="21"/>
                <w:szCs w:val="21"/>
              </w:rPr>
            </w:pPr>
            <w:r>
              <w:rPr>
                <w:rFonts w:hint="default"/>
                <w:b/>
                <w:color w:val="000000" w:themeColor="text1"/>
                <w:kern w:val="0"/>
                <w:sz w:val="21"/>
                <w:szCs w:val="21"/>
              </w:rPr>
              <w:t>企业现状</w:t>
            </w:r>
          </w:p>
        </w:tc>
        <w:tc>
          <w:tcPr>
            <w:tcW w:w="1023" w:type="pct"/>
            <w:tcBorders>
              <w:tl2br w:val="nil"/>
              <w:tr2bl w:val="nil"/>
            </w:tcBorders>
            <w:vAlign w:val="center"/>
          </w:tcPr>
          <w:p>
            <w:pPr>
              <w:keepNext w:val="0"/>
              <w:keepLines w:val="0"/>
              <w:suppressLineNumbers w:val="0"/>
              <w:autoSpaceDE w:val="0"/>
              <w:autoSpaceDN w:val="0"/>
              <w:spacing w:before="0" w:beforeAutospacing="0" w:after="0" w:afterAutospacing="0" w:line="400" w:lineRule="exact"/>
              <w:ind w:left="0" w:right="0" w:firstLine="0" w:firstLineChars="0"/>
              <w:jc w:val="center"/>
              <w:rPr>
                <w:rFonts w:hint="default"/>
                <w:b/>
                <w:color w:val="000000" w:themeColor="text1"/>
                <w:kern w:val="0"/>
                <w:sz w:val="21"/>
                <w:szCs w:val="21"/>
              </w:rPr>
            </w:pPr>
            <w:r>
              <w:rPr>
                <w:rFonts w:hint="default"/>
                <w:b/>
                <w:color w:val="000000" w:themeColor="text1"/>
                <w:kern w:val="0"/>
                <w:sz w:val="21"/>
                <w:szCs w:val="21"/>
              </w:rPr>
              <w:t>差距</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4" w:type="pct"/>
            <w:vMerge w:val="restart"/>
            <w:tcBorders>
              <w:tl2br w:val="nil"/>
              <w:tr2bl w:val="nil"/>
            </w:tcBorders>
            <w:vAlign w:val="center"/>
          </w:tcPr>
          <w:p>
            <w:pPr>
              <w:keepNext w:val="0"/>
              <w:keepLines w:val="0"/>
              <w:suppressLineNumbers w:val="0"/>
              <w:autoSpaceDE w:val="0"/>
              <w:autoSpaceDN w:val="0"/>
              <w:spacing w:before="0" w:beforeAutospacing="0" w:after="0" w:afterAutospacing="0" w:line="400" w:lineRule="exact"/>
              <w:ind w:left="0" w:right="0" w:firstLine="0" w:firstLineChars="0"/>
              <w:jc w:val="center"/>
              <w:rPr>
                <w:rFonts w:hint="default"/>
                <w:color w:val="000000" w:themeColor="text1"/>
                <w:kern w:val="0"/>
                <w:sz w:val="21"/>
                <w:szCs w:val="21"/>
              </w:rPr>
            </w:pPr>
            <w:r>
              <w:rPr>
                <w:rFonts w:hint="default"/>
                <w:color w:val="000000" w:themeColor="text1"/>
                <w:kern w:val="0"/>
                <w:sz w:val="21"/>
                <w:szCs w:val="21"/>
              </w:rPr>
              <w:t>环境应急资源</w:t>
            </w:r>
          </w:p>
        </w:tc>
        <w:tc>
          <w:tcPr>
            <w:tcW w:w="1478" w:type="pct"/>
            <w:tcBorders>
              <w:tl2br w:val="nil"/>
              <w:tr2bl w:val="nil"/>
            </w:tcBorders>
            <w:vAlign w:val="center"/>
          </w:tcPr>
          <w:p>
            <w:pPr>
              <w:keepNext w:val="0"/>
              <w:keepLines w:val="0"/>
              <w:suppressLineNumbers w:val="0"/>
              <w:autoSpaceDE w:val="0"/>
              <w:autoSpaceDN w:val="0"/>
              <w:spacing w:before="0" w:beforeAutospacing="0" w:after="0" w:afterAutospacing="0" w:line="360" w:lineRule="exact"/>
              <w:ind w:left="0" w:right="0" w:firstLine="0" w:firstLineChars="0"/>
              <w:rPr>
                <w:rFonts w:hint="default"/>
                <w:color w:val="000000" w:themeColor="text1"/>
                <w:kern w:val="0"/>
                <w:sz w:val="21"/>
                <w:szCs w:val="21"/>
              </w:rPr>
            </w:pPr>
            <w:r>
              <w:rPr>
                <w:rFonts w:hint="default"/>
                <w:color w:val="000000" w:themeColor="text1"/>
                <w:kern w:val="0"/>
                <w:sz w:val="21"/>
                <w:szCs w:val="21"/>
              </w:rPr>
              <w:t>是否配备必要的应急物资和应急装备（包括应急监测</w:t>
            </w:r>
            <w:r>
              <w:rPr>
                <w:rFonts w:hint="eastAsia"/>
                <w:color w:val="000000" w:themeColor="text1"/>
                <w:kern w:val="0"/>
                <w:sz w:val="21"/>
                <w:szCs w:val="21"/>
              </w:rPr>
              <w:t>）。</w:t>
            </w:r>
          </w:p>
        </w:tc>
        <w:tc>
          <w:tcPr>
            <w:tcW w:w="1834" w:type="pct"/>
            <w:tcBorders>
              <w:tl2br w:val="nil"/>
              <w:tr2bl w:val="nil"/>
            </w:tcBorders>
            <w:vAlign w:val="center"/>
          </w:tcPr>
          <w:p>
            <w:pPr>
              <w:keepNext w:val="0"/>
              <w:keepLines w:val="0"/>
              <w:suppressLineNumbers w:val="0"/>
              <w:autoSpaceDE w:val="0"/>
              <w:autoSpaceDN w:val="0"/>
              <w:spacing w:before="0" w:beforeAutospacing="0" w:after="0" w:afterAutospacing="0" w:line="360" w:lineRule="exact"/>
              <w:ind w:left="0" w:right="0" w:firstLine="0" w:firstLineChars="0"/>
              <w:rPr>
                <w:rFonts w:hint="default"/>
                <w:color w:val="000000" w:themeColor="text1"/>
                <w:kern w:val="0"/>
                <w:sz w:val="21"/>
                <w:szCs w:val="21"/>
              </w:rPr>
            </w:pPr>
            <w:r>
              <w:rPr>
                <w:rFonts w:hint="eastAsia"/>
                <w:color w:val="000000" w:themeColor="text1"/>
                <w:kern w:val="0"/>
                <w:sz w:val="21"/>
                <w:szCs w:val="21"/>
              </w:rPr>
              <w:t>企业已配备了一定的应急物资和应急装备，还需要补充一些应急器材和防护设备。</w:t>
            </w:r>
          </w:p>
        </w:tc>
        <w:tc>
          <w:tcPr>
            <w:tcW w:w="1023" w:type="pct"/>
            <w:tcBorders>
              <w:tl2br w:val="nil"/>
              <w:tr2bl w:val="nil"/>
            </w:tcBorders>
            <w:vAlign w:val="center"/>
          </w:tcPr>
          <w:p>
            <w:pPr>
              <w:keepNext w:val="0"/>
              <w:keepLines w:val="0"/>
              <w:suppressLineNumbers w:val="0"/>
              <w:autoSpaceDE w:val="0"/>
              <w:autoSpaceDN w:val="0"/>
              <w:spacing w:before="0" w:beforeAutospacing="0" w:after="0" w:afterAutospacing="0" w:line="360" w:lineRule="exact"/>
              <w:ind w:left="0" w:right="0" w:firstLine="0" w:firstLineChars="0"/>
              <w:jc w:val="both"/>
              <w:rPr>
                <w:rFonts w:hint="eastAsia" w:eastAsia="仿宋"/>
                <w:color w:val="000000" w:themeColor="text1"/>
                <w:kern w:val="0"/>
                <w:sz w:val="21"/>
                <w:szCs w:val="21"/>
                <w:lang w:val="en-US" w:eastAsia="zh-CN"/>
              </w:rPr>
            </w:pPr>
            <w:r>
              <w:rPr>
                <w:rFonts w:hint="eastAsia"/>
                <w:color w:val="000000" w:themeColor="text1"/>
                <w:kern w:val="0"/>
                <w:sz w:val="21"/>
                <w:szCs w:val="21"/>
              </w:rPr>
              <w:t>补充完善应急救援物资</w:t>
            </w:r>
            <w:r>
              <w:rPr>
                <w:rFonts w:hint="eastAsia"/>
                <w:color w:val="000000" w:themeColor="text1"/>
                <w:kern w:val="0"/>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4" w:type="pct"/>
            <w:vMerge w:val="continue"/>
            <w:tcBorders>
              <w:tl2br w:val="nil"/>
              <w:tr2bl w:val="nil"/>
            </w:tcBorders>
            <w:vAlign w:val="center"/>
          </w:tcPr>
          <w:p>
            <w:pPr>
              <w:keepNext w:val="0"/>
              <w:keepLines w:val="0"/>
              <w:suppressLineNumbers w:val="0"/>
              <w:autoSpaceDE w:val="0"/>
              <w:autoSpaceDN w:val="0"/>
              <w:spacing w:before="0" w:beforeAutospacing="0" w:after="0" w:afterAutospacing="0" w:line="400" w:lineRule="exact"/>
              <w:ind w:left="0" w:right="0" w:firstLine="0" w:firstLineChars="0"/>
              <w:jc w:val="center"/>
              <w:rPr>
                <w:rFonts w:hint="default"/>
                <w:color w:val="000000" w:themeColor="text1"/>
                <w:kern w:val="0"/>
                <w:sz w:val="21"/>
                <w:szCs w:val="21"/>
              </w:rPr>
            </w:pPr>
          </w:p>
        </w:tc>
        <w:tc>
          <w:tcPr>
            <w:tcW w:w="1478" w:type="pct"/>
            <w:tcBorders>
              <w:tl2br w:val="nil"/>
              <w:tr2bl w:val="nil"/>
            </w:tcBorders>
            <w:vAlign w:val="center"/>
          </w:tcPr>
          <w:p>
            <w:pPr>
              <w:keepNext w:val="0"/>
              <w:keepLines w:val="0"/>
              <w:widowControl/>
              <w:suppressLineNumbers w:val="0"/>
              <w:autoSpaceDE w:val="0"/>
              <w:autoSpaceDN w:val="0"/>
              <w:spacing w:before="0" w:beforeAutospacing="0" w:after="0" w:afterAutospacing="0" w:line="360" w:lineRule="exact"/>
              <w:ind w:left="0" w:right="0" w:firstLine="0" w:firstLineChars="0"/>
              <w:textAlignment w:val="center"/>
              <w:rPr>
                <w:rFonts w:hint="default"/>
                <w:color w:val="000000" w:themeColor="text1"/>
                <w:kern w:val="0"/>
                <w:sz w:val="21"/>
                <w:szCs w:val="21"/>
              </w:rPr>
            </w:pPr>
            <w:r>
              <w:rPr>
                <w:rFonts w:hint="default"/>
                <w:color w:val="000000" w:themeColor="text1"/>
                <w:kern w:val="0"/>
                <w:sz w:val="21"/>
                <w:szCs w:val="21"/>
              </w:rPr>
              <w:t>是否已设置专职或兼职人员组成的应急救援队伍</w:t>
            </w:r>
            <w:r>
              <w:rPr>
                <w:rFonts w:hint="eastAsia"/>
                <w:color w:val="000000" w:themeColor="text1"/>
                <w:kern w:val="0"/>
                <w:sz w:val="21"/>
                <w:szCs w:val="21"/>
              </w:rPr>
              <w:t>。</w:t>
            </w:r>
          </w:p>
        </w:tc>
        <w:tc>
          <w:tcPr>
            <w:tcW w:w="1834" w:type="pct"/>
            <w:tcBorders>
              <w:tl2br w:val="nil"/>
              <w:tr2bl w:val="nil"/>
            </w:tcBorders>
            <w:vAlign w:val="center"/>
          </w:tcPr>
          <w:p>
            <w:pPr>
              <w:keepNext w:val="0"/>
              <w:keepLines w:val="0"/>
              <w:widowControl/>
              <w:suppressLineNumbers w:val="0"/>
              <w:autoSpaceDE w:val="0"/>
              <w:autoSpaceDN w:val="0"/>
              <w:spacing w:before="0" w:beforeAutospacing="0" w:after="0" w:afterAutospacing="0" w:line="360" w:lineRule="exact"/>
              <w:ind w:left="0" w:right="0" w:firstLine="0" w:firstLineChars="0"/>
              <w:textAlignment w:val="center"/>
              <w:rPr>
                <w:rFonts w:hint="default"/>
                <w:color w:val="000000" w:themeColor="text1"/>
                <w:kern w:val="0"/>
                <w:sz w:val="21"/>
                <w:szCs w:val="21"/>
              </w:rPr>
            </w:pPr>
            <w:r>
              <w:rPr>
                <w:rFonts w:hint="default"/>
                <w:color w:val="000000" w:themeColor="text1"/>
                <w:kern w:val="0"/>
                <w:sz w:val="21"/>
                <w:szCs w:val="21"/>
              </w:rPr>
              <w:t>兼职人员组成的应急救援队伍</w:t>
            </w:r>
            <w:r>
              <w:rPr>
                <w:rFonts w:hint="eastAsia"/>
                <w:color w:val="000000" w:themeColor="text1"/>
                <w:kern w:val="0"/>
                <w:sz w:val="21"/>
                <w:szCs w:val="21"/>
              </w:rPr>
              <w:t>。</w:t>
            </w:r>
          </w:p>
        </w:tc>
        <w:tc>
          <w:tcPr>
            <w:tcW w:w="1023" w:type="pct"/>
            <w:tcBorders>
              <w:tl2br w:val="nil"/>
              <w:tr2bl w:val="nil"/>
            </w:tcBorders>
            <w:vAlign w:val="center"/>
          </w:tcPr>
          <w:p>
            <w:pPr>
              <w:keepNext w:val="0"/>
              <w:keepLines w:val="0"/>
              <w:widowControl/>
              <w:suppressLineNumbers w:val="0"/>
              <w:autoSpaceDE w:val="0"/>
              <w:autoSpaceDN w:val="0"/>
              <w:spacing w:before="0" w:beforeAutospacing="0" w:after="0" w:afterAutospacing="0" w:line="360" w:lineRule="exact"/>
              <w:ind w:left="0" w:right="0" w:firstLine="0" w:firstLineChars="0"/>
              <w:jc w:val="center"/>
              <w:textAlignment w:val="center"/>
              <w:rPr>
                <w:rFonts w:hint="default"/>
                <w:color w:val="000000" w:themeColor="text1"/>
                <w:kern w:val="0"/>
                <w:sz w:val="21"/>
                <w:szCs w:val="21"/>
              </w:rPr>
            </w:pPr>
            <w:r>
              <w:rPr>
                <w:rFonts w:hint="eastAsia"/>
                <w:color w:val="000000" w:themeColor="text1"/>
                <w:kern w:val="0"/>
                <w:sz w:val="21"/>
                <w:szCs w:val="21"/>
              </w:rPr>
              <w:t>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4" w:type="pct"/>
            <w:vMerge w:val="continue"/>
            <w:tcBorders>
              <w:tl2br w:val="nil"/>
              <w:tr2bl w:val="nil"/>
            </w:tcBorders>
            <w:vAlign w:val="center"/>
          </w:tcPr>
          <w:p>
            <w:pPr>
              <w:keepNext w:val="0"/>
              <w:keepLines w:val="0"/>
              <w:suppressLineNumbers w:val="0"/>
              <w:autoSpaceDE w:val="0"/>
              <w:autoSpaceDN w:val="0"/>
              <w:spacing w:before="0" w:beforeAutospacing="0" w:after="0" w:afterAutospacing="0" w:line="400" w:lineRule="exact"/>
              <w:ind w:left="0" w:right="0" w:firstLine="0" w:firstLineChars="0"/>
              <w:jc w:val="center"/>
              <w:rPr>
                <w:rFonts w:hint="default"/>
                <w:color w:val="000000" w:themeColor="text1"/>
                <w:kern w:val="0"/>
                <w:sz w:val="21"/>
                <w:szCs w:val="21"/>
              </w:rPr>
            </w:pPr>
          </w:p>
        </w:tc>
        <w:tc>
          <w:tcPr>
            <w:tcW w:w="1478" w:type="pct"/>
            <w:tcBorders>
              <w:tl2br w:val="nil"/>
              <w:tr2bl w:val="nil"/>
            </w:tcBorders>
            <w:vAlign w:val="center"/>
          </w:tcPr>
          <w:p>
            <w:pPr>
              <w:keepNext w:val="0"/>
              <w:keepLines w:val="0"/>
              <w:widowControl/>
              <w:suppressLineNumbers w:val="0"/>
              <w:autoSpaceDE w:val="0"/>
              <w:autoSpaceDN w:val="0"/>
              <w:spacing w:before="0" w:beforeAutospacing="0" w:after="0" w:afterAutospacing="0" w:line="360" w:lineRule="exact"/>
              <w:ind w:left="0" w:right="0" w:firstLine="0" w:firstLineChars="0"/>
              <w:textAlignment w:val="center"/>
              <w:rPr>
                <w:rFonts w:hint="default"/>
                <w:color w:val="000000" w:themeColor="text1"/>
                <w:kern w:val="0"/>
                <w:sz w:val="21"/>
                <w:szCs w:val="21"/>
              </w:rPr>
            </w:pPr>
            <w:r>
              <w:rPr>
                <w:rFonts w:hint="default"/>
                <w:color w:val="000000" w:themeColor="text1"/>
                <w:kern w:val="0"/>
                <w:sz w:val="21"/>
                <w:szCs w:val="21"/>
              </w:rPr>
              <w:t>是否与其他组织或单位签订应急救援协议或互救协议（包括应急物资、应急装备和救援队伍等情况）。</w:t>
            </w:r>
          </w:p>
        </w:tc>
        <w:tc>
          <w:tcPr>
            <w:tcW w:w="1834" w:type="pct"/>
            <w:tcBorders>
              <w:tl2br w:val="nil"/>
              <w:tr2bl w:val="nil"/>
            </w:tcBorders>
            <w:vAlign w:val="center"/>
          </w:tcPr>
          <w:p>
            <w:pPr>
              <w:keepNext w:val="0"/>
              <w:keepLines w:val="0"/>
              <w:widowControl/>
              <w:suppressLineNumbers w:val="0"/>
              <w:autoSpaceDE w:val="0"/>
              <w:autoSpaceDN w:val="0"/>
              <w:spacing w:before="0" w:beforeAutospacing="0" w:after="0" w:afterAutospacing="0" w:line="360" w:lineRule="exact"/>
              <w:ind w:left="0" w:right="0" w:firstLine="0" w:firstLineChars="0"/>
              <w:textAlignment w:val="center"/>
              <w:rPr>
                <w:rFonts w:hint="default"/>
                <w:color w:val="000000" w:themeColor="text1"/>
                <w:kern w:val="0"/>
                <w:sz w:val="21"/>
                <w:szCs w:val="21"/>
              </w:rPr>
            </w:pPr>
            <w:r>
              <w:rPr>
                <w:rFonts w:hint="default"/>
                <w:color w:val="000000" w:themeColor="text1"/>
                <w:kern w:val="0"/>
                <w:sz w:val="21"/>
                <w:szCs w:val="21"/>
              </w:rPr>
              <w:t>没有应急救援协议或互救协议</w:t>
            </w:r>
            <w:r>
              <w:rPr>
                <w:rFonts w:hint="eastAsia"/>
                <w:color w:val="000000" w:themeColor="text1"/>
                <w:kern w:val="0"/>
                <w:sz w:val="21"/>
                <w:szCs w:val="21"/>
              </w:rPr>
              <w:t>。</w:t>
            </w:r>
          </w:p>
        </w:tc>
        <w:tc>
          <w:tcPr>
            <w:tcW w:w="1023" w:type="pct"/>
            <w:tcBorders>
              <w:tl2br w:val="nil"/>
              <w:tr2bl w:val="nil"/>
            </w:tcBorders>
            <w:vAlign w:val="center"/>
          </w:tcPr>
          <w:p>
            <w:pPr>
              <w:keepNext w:val="0"/>
              <w:keepLines w:val="0"/>
              <w:widowControl/>
              <w:suppressLineNumbers w:val="0"/>
              <w:autoSpaceDE w:val="0"/>
              <w:autoSpaceDN w:val="0"/>
              <w:spacing w:before="0" w:beforeAutospacing="0" w:after="0" w:afterAutospacing="0" w:line="360" w:lineRule="exact"/>
              <w:ind w:left="0" w:right="0" w:firstLine="0" w:firstLineChars="0"/>
              <w:textAlignment w:val="center"/>
              <w:rPr>
                <w:rFonts w:hint="default"/>
                <w:color w:val="000000" w:themeColor="text1"/>
                <w:kern w:val="0"/>
                <w:sz w:val="21"/>
                <w:szCs w:val="21"/>
              </w:rPr>
            </w:pPr>
            <w:r>
              <w:rPr>
                <w:rFonts w:hint="default"/>
                <w:color w:val="000000" w:themeColor="text1"/>
                <w:kern w:val="0"/>
                <w:sz w:val="21"/>
                <w:szCs w:val="21"/>
              </w:rPr>
              <w:t>应根据需要签订应急救援协议或互救协议</w:t>
            </w:r>
            <w:r>
              <w:rPr>
                <w:rFonts w:hint="eastAsia"/>
                <w:color w:val="000000" w:themeColor="text1"/>
                <w:kern w:val="0"/>
                <w:sz w:val="21"/>
                <w:szCs w:val="21"/>
              </w:rPr>
              <w:t>。</w:t>
            </w:r>
          </w:p>
        </w:tc>
      </w:tr>
    </w:tbl>
    <w:p>
      <w:pPr>
        <w:pStyle w:val="4"/>
        <w:spacing w:before="156" w:after="156"/>
        <w:rPr>
          <w:color w:val="000000" w:themeColor="text1"/>
        </w:rPr>
      </w:pPr>
      <w:bookmarkStart w:id="91" w:name="_Toc423359895"/>
      <w:bookmarkStart w:id="92" w:name="_Toc11732"/>
      <w:r>
        <w:rPr>
          <w:color w:val="000000" w:themeColor="text1"/>
        </w:rPr>
        <w:t>5.4历史经验教训总结</w:t>
      </w:r>
      <w:bookmarkEnd w:id="91"/>
      <w:bookmarkEnd w:id="92"/>
    </w:p>
    <w:p>
      <w:pPr>
        <w:keepNext w:val="0"/>
        <w:keepLines w:val="0"/>
        <w:pageBreakBefore w:val="0"/>
        <w:widowControl w:val="0"/>
        <w:kinsoku/>
        <w:wordWrap/>
        <w:overflowPunct/>
        <w:topLinePunct w:val="0"/>
        <w:autoSpaceDE/>
        <w:autoSpaceDN/>
        <w:bidi w:val="0"/>
        <w:adjustRightInd/>
        <w:snapToGrid/>
        <w:spacing w:line="580" w:lineRule="exact"/>
        <w:ind w:firstLine="560"/>
        <w:textAlignment w:val="auto"/>
        <w:rPr>
          <w:color w:val="000000" w:themeColor="text1"/>
          <w:szCs w:val="28"/>
        </w:rPr>
      </w:pPr>
      <w:r>
        <w:rPr>
          <w:rFonts w:hint="eastAsia"/>
          <w:color w:val="000000" w:themeColor="text1"/>
          <w:szCs w:val="28"/>
        </w:rPr>
        <w:t>根据历史经验总结教训，国内同类企业中，环境事故发生的主要原因有员工违规违章操作、生产设备配套线路老化、环境管理制度不完善等。本公司吸取历史经验教训，针对上述酿成事故的原因，采取了如下相应对策：</w:t>
      </w:r>
    </w:p>
    <w:p>
      <w:pPr>
        <w:keepNext w:val="0"/>
        <w:keepLines w:val="0"/>
        <w:pageBreakBefore w:val="0"/>
        <w:widowControl w:val="0"/>
        <w:kinsoku/>
        <w:wordWrap/>
        <w:overflowPunct/>
        <w:topLinePunct w:val="0"/>
        <w:autoSpaceDE/>
        <w:autoSpaceDN/>
        <w:bidi w:val="0"/>
        <w:adjustRightInd/>
        <w:snapToGrid/>
        <w:spacing w:line="580" w:lineRule="exact"/>
        <w:ind w:firstLine="560"/>
        <w:textAlignment w:val="auto"/>
        <w:rPr>
          <w:color w:val="000000" w:themeColor="text1"/>
          <w:szCs w:val="28"/>
        </w:rPr>
      </w:pPr>
      <w:r>
        <w:rPr>
          <w:rFonts w:hint="eastAsia"/>
          <w:color w:val="000000" w:themeColor="text1"/>
          <w:szCs w:val="28"/>
          <w:lang w:eastAsia="zh-CN"/>
        </w:rPr>
        <w:t>（</w:t>
      </w:r>
      <w:r>
        <w:rPr>
          <w:rFonts w:hint="eastAsia"/>
          <w:color w:val="000000" w:themeColor="text1"/>
          <w:szCs w:val="28"/>
        </w:rPr>
        <w:t>1</w:t>
      </w:r>
      <w:r>
        <w:rPr>
          <w:rFonts w:hint="eastAsia"/>
          <w:color w:val="000000" w:themeColor="text1"/>
          <w:szCs w:val="28"/>
          <w:lang w:eastAsia="zh-CN"/>
        </w:rPr>
        <w:t>）</w:t>
      </w:r>
      <w:r>
        <w:rPr>
          <w:rFonts w:hint="eastAsia"/>
          <w:color w:val="000000" w:themeColor="text1"/>
          <w:szCs w:val="28"/>
        </w:rPr>
        <w:t>加强员工的思想、道德教育，提高员工的责任心和主观能动性；完善并严格遵守相关的操作规程，加强岗位培训，落实岗位责任制；加强设备管理，特别是对易产生有毒物质泄漏的部位加强检查。</w:t>
      </w:r>
    </w:p>
    <w:p>
      <w:pPr>
        <w:keepNext w:val="0"/>
        <w:keepLines w:val="0"/>
        <w:pageBreakBefore w:val="0"/>
        <w:widowControl w:val="0"/>
        <w:kinsoku/>
        <w:wordWrap/>
        <w:overflowPunct/>
        <w:topLinePunct w:val="0"/>
        <w:autoSpaceDE/>
        <w:autoSpaceDN/>
        <w:bidi w:val="0"/>
        <w:adjustRightInd/>
        <w:snapToGrid/>
        <w:spacing w:line="580" w:lineRule="exact"/>
        <w:ind w:firstLine="560"/>
        <w:textAlignment w:val="auto"/>
        <w:rPr>
          <w:color w:val="000000" w:themeColor="text1"/>
          <w:szCs w:val="28"/>
        </w:rPr>
      </w:pPr>
      <w:r>
        <w:rPr>
          <w:rFonts w:hint="eastAsia"/>
          <w:color w:val="000000" w:themeColor="text1"/>
          <w:szCs w:val="28"/>
          <w:lang w:eastAsia="zh-CN"/>
        </w:rPr>
        <w:t>（</w:t>
      </w:r>
      <w:r>
        <w:rPr>
          <w:rFonts w:hint="eastAsia"/>
          <w:color w:val="000000" w:themeColor="text1"/>
          <w:szCs w:val="28"/>
        </w:rPr>
        <w:t>2</w:t>
      </w:r>
      <w:r>
        <w:rPr>
          <w:rFonts w:hint="eastAsia"/>
          <w:color w:val="000000" w:themeColor="text1"/>
          <w:szCs w:val="28"/>
          <w:lang w:eastAsia="zh-CN"/>
        </w:rPr>
        <w:t>）</w:t>
      </w:r>
      <w:r>
        <w:rPr>
          <w:rFonts w:hint="eastAsia"/>
          <w:color w:val="000000" w:themeColor="text1"/>
          <w:szCs w:val="28"/>
        </w:rPr>
        <w:t>在厂区合理位置设置消防设施，设置事故照明和专用消防电源。</w:t>
      </w:r>
    </w:p>
    <w:p>
      <w:pPr>
        <w:keepNext w:val="0"/>
        <w:keepLines w:val="0"/>
        <w:pageBreakBefore w:val="0"/>
        <w:widowControl w:val="0"/>
        <w:kinsoku/>
        <w:wordWrap/>
        <w:overflowPunct/>
        <w:topLinePunct w:val="0"/>
        <w:autoSpaceDE/>
        <w:autoSpaceDN/>
        <w:bidi w:val="0"/>
        <w:adjustRightInd/>
        <w:snapToGrid/>
        <w:spacing w:line="580" w:lineRule="exact"/>
        <w:ind w:firstLine="560"/>
        <w:textAlignment w:val="auto"/>
        <w:rPr>
          <w:color w:val="000000" w:themeColor="text1"/>
          <w:szCs w:val="28"/>
        </w:rPr>
      </w:pPr>
      <w:r>
        <w:rPr>
          <w:rFonts w:hint="eastAsia"/>
          <w:color w:val="000000" w:themeColor="text1"/>
          <w:szCs w:val="28"/>
          <w:lang w:eastAsia="zh-CN"/>
        </w:rPr>
        <w:t>（</w:t>
      </w:r>
      <w:r>
        <w:rPr>
          <w:rFonts w:hint="eastAsia"/>
          <w:color w:val="000000" w:themeColor="text1"/>
          <w:szCs w:val="28"/>
        </w:rPr>
        <w:t>3</w:t>
      </w:r>
      <w:r>
        <w:rPr>
          <w:rFonts w:hint="eastAsia"/>
          <w:color w:val="000000" w:themeColor="text1"/>
          <w:szCs w:val="28"/>
          <w:lang w:eastAsia="zh-CN"/>
        </w:rPr>
        <w:t>）</w:t>
      </w:r>
      <w:r>
        <w:rPr>
          <w:rFonts w:hint="eastAsia"/>
          <w:color w:val="000000" w:themeColor="text1"/>
          <w:szCs w:val="28"/>
        </w:rPr>
        <w:t>建立事故预防、监测、检验、报警系统，设置厂内应急物资库；采取技术、工艺、设备、管理等综合预防措施，避免有毒物质意外泄漏事故发生；生产场所应设置相应的通风设施，确保工作人员不受有害气体的危害。</w:t>
      </w:r>
    </w:p>
    <w:p>
      <w:pPr>
        <w:pStyle w:val="4"/>
        <w:snapToGrid/>
        <w:spacing w:before="156" w:after="156" w:line="240" w:lineRule="auto"/>
        <w:rPr>
          <w:color w:val="000000" w:themeColor="text1"/>
        </w:rPr>
      </w:pPr>
      <w:bookmarkStart w:id="93" w:name="_Toc423359896"/>
      <w:bookmarkStart w:id="94" w:name="_Toc3869"/>
      <w:r>
        <w:rPr>
          <w:color w:val="000000" w:themeColor="text1"/>
        </w:rPr>
        <w:t>5.5需要整改的短期、中期、长期项目内容</w:t>
      </w:r>
      <w:bookmarkEnd w:id="93"/>
      <w:bookmarkEnd w:id="94"/>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针对上述排查的每一项差距和隐患，根据其危害性、紧迫性和治理时间的长短，提出需要完成整改的期限，分别按短期（</w:t>
      </w:r>
      <w:r>
        <w:rPr>
          <w:rFonts w:hint="eastAsia" w:cs="Times New Roman"/>
          <w:color w:val="000000" w:themeColor="text1"/>
          <w:szCs w:val="28"/>
        </w:rPr>
        <w:t>3</w:t>
      </w:r>
      <w:r>
        <w:rPr>
          <w:rFonts w:cs="Times New Roman"/>
          <w:color w:val="000000" w:themeColor="text1"/>
          <w:szCs w:val="28"/>
        </w:rPr>
        <w:t>个月以内）、中期（</w:t>
      </w:r>
      <w:r>
        <w:rPr>
          <w:rFonts w:hint="eastAsia" w:cs="Times New Roman"/>
          <w:color w:val="000000" w:themeColor="text1"/>
          <w:szCs w:val="28"/>
        </w:rPr>
        <w:t>3</w:t>
      </w:r>
      <w:r>
        <w:rPr>
          <w:rFonts w:cs="Times New Roman"/>
          <w:color w:val="000000" w:themeColor="text1"/>
          <w:szCs w:val="28"/>
        </w:rPr>
        <w:t>－</w:t>
      </w:r>
      <w:r>
        <w:rPr>
          <w:rFonts w:hint="eastAsia" w:cs="Times New Roman"/>
          <w:color w:val="000000" w:themeColor="text1"/>
          <w:szCs w:val="28"/>
        </w:rPr>
        <w:t>6</w:t>
      </w:r>
      <w:r>
        <w:rPr>
          <w:rFonts w:cs="Times New Roman"/>
          <w:color w:val="000000" w:themeColor="text1"/>
          <w:szCs w:val="28"/>
        </w:rPr>
        <w:t>个月）和长期（</w:t>
      </w:r>
      <w:r>
        <w:rPr>
          <w:rFonts w:hint="eastAsia" w:cs="Times New Roman"/>
          <w:color w:val="000000" w:themeColor="text1"/>
          <w:szCs w:val="28"/>
        </w:rPr>
        <w:t>6</w:t>
      </w:r>
      <w:r>
        <w:rPr>
          <w:rFonts w:cs="Times New Roman"/>
          <w:color w:val="000000" w:themeColor="text1"/>
          <w:szCs w:val="28"/>
        </w:rPr>
        <w:t>个月以上）给出。</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长期（</w:t>
      </w:r>
      <w:r>
        <w:rPr>
          <w:rFonts w:hint="eastAsia" w:cs="Times New Roman"/>
          <w:color w:val="000000" w:themeColor="text1"/>
          <w:szCs w:val="28"/>
        </w:rPr>
        <w:t>6</w:t>
      </w:r>
      <w:r>
        <w:rPr>
          <w:rFonts w:cs="Times New Roman"/>
          <w:color w:val="000000" w:themeColor="text1"/>
          <w:szCs w:val="28"/>
        </w:rPr>
        <w:t>个月以上）：</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w:t>
      </w:r>
      <w:r>
        <w:rPr>
          <w:rFonts w:hint="eastAsia" w:cs="Times New Roman"/>
          <w:color w:val="000000" w:themeColor="text1"/>
          <w:szCs w:val="28"/>
        </w:rPr>
        <w:t>1</w:t>
      </w:r>
      <w:r>
        <w:rPr>
          <w:rFonts w:cs="Times New Roman"/>
          <w:color w:val="000000" w:themeColor="text1"/>
          <w:szCs w:val="28"/>
        </w:rPr>
        <w:t>）定期开展环境风险管理宣传和定期组织员工进行专题培训；</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w:t>
      </w:r>
      <w:r>
        <w:rPr>
          <w:rFonts w:hint="eastAsia" w:cs="Times New Roman"/>
          <w:color w:val="000000" w:themeColor="text1"/>
          <w:szCs w:val="28"/>
        </w:rPr>
        <w:t>2</w:t>
      </w:r>
      <w:r>
        <w:rPr>
          <w:rFonts w:cs="Times New Roman"/>
          <w:color w:val="000000" w:themeColor="text1"/>
          <w:szCs w:val="28"/>
        </w:rPr>
        <w:t>）向</w:t>
      </w:r>
      <w:r>
        <w:rPr>
          <w:rFonts w:hint="eastAsia" w:cs="Times New Roman"/>
          <w:color w:val="000000" w:themeColor="text1"/>
          <w:szCs w:val="28"/>
        </w:rPr>
        <w:t>作业人员宣传</w:t>
      </w:r>
      <w:r>
        <w:rPr>
          <w:rFonts w:cs="Times New Roman"/>
          <w:color w:val="000000" w:themeColor="text1"/>
          <w:szCs w:val="28"/>
        </w:rPr>
        <w:t>本公司有关危险物质特性、应急措施、救援知识等，提醒周边公众紧急疏散事项</w:t>
      </w:r>
      <w:r>
        <w:rPr>
          <w:rFonts w:hint="eastAsia" w:cs="Times New Roman"/>
          <w:color w:val="000000" w:themeColor="text1"/>
          <w:szCs w:val="28"/>
        </w:rPr>
        <w:t>。</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中期（</w:t>
      </w:r>
      <w:r>
        <w:rPr>
          <w:rFonts w:hint="eastAsia" w:cs="Times New Roman"/>
          <w:color w:val="000000" w:themeColor="text1"/>
          <w:szCs w:val="28"/>
        </w:rPr>
        <w:t>3</w:t>
      </w:r>
      <w:r>
        <w:rPr>
          <w:rFonts w:cs="Times New Roman"/>
          <w:color w:val="000000" w:themeColor="text1"/>
          <w:szCs w:val="28"/>
        </w:rPr>
        <w:t>－</w:t>
      </w:r>
      <w:r>
        <w:rPr>
          <w:rFonts w:hint="eastAsia" w:cs="Times New Roman"/>
          <w:color w:val="000000" w:themeColor="text1"/>
          <w:szCs w:val="28"/>
        </w:rPr>
        <w:t>6</w:t>
      </w:r>
      <w:r>
        <w:rPr>
          <w:rFonts w:cs="Times New Roman"/>
          <w:color w:val="000000" w:themeColor="text1"/>
          <w:szCs w:val="28"/>
        </w:rPr>
        <w:t>个月）：</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hint="eastAsia" w:cs="Times New Roman"/>
          <w:color w:val="000000" w:themeColor="text1"/>
          <w:szCs w:val="28"/>
        </w:rPr>
      </w:pPr>
      <w:r>
        <w:rPr>
          <w:rFonts w:hint="eastAsia" w:cs="Times New Roman"/>
          <w:color w:val="000000" w:themeColor="text1"/>
          <w:szCs w:val="28"/>
        </w:rPr>
        <w:t>（1）与其他相关单位</w:t>
      </w:r>
      <w:r>
        <w:rPr>
          <w:rFonts w:cs="Times New Roman"/>
          <w:color w:val="000000" w:themeColor="text1"/>
          <w:szCs w:val="28"/>
        </w:rPr>
        <w:t>签订应急救援协议或互救协议</w:t>
      </w:r>
      <w:r>
        <w:rPr>
          <w:rFonts w:hint="eastAsia" w:cs="Times New Roman"/>
          <w:color w:val="000000" w:themeColor="text1"/>
          <w:szCs w:val="28"/>
        </w:rPr>
        <w:t>；</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hint="eastAsia" w:eastAsia="仿宋" w:cs="Times New Roman"/>
          <w:color w:val="000000" w:themeColor="text1"/>
          <w:szCs w:val="28"/>
          <w:lang w:eastAsia="zh-CN"/>
        </w:rPr>
      </w:pPr>
      <w:r>
        <w:rPr>
          <w:rFonts w:hint="eastAsia" w:cs="Times New Roman"/>
          <w:color w:val="000000" w:themeColor="text1"/>
          <w:szCs w:val="28"/>
        </w:rPr>
        <w:t>（</w:t>
      </w:r>
      <w:r>
        <w:rPr>
          <w:rFonts w:hint="eastAsia" w:cs="Times New Roman"/>
          <w:color w:val="000000" w:themeColor="text1"/>
          <w:szCs w:val="28"/>
          <w:lang w:val="en-US" w:eastAsia="zh-CN"/>
        </w:rPr>
        <w:t>2</w:t>
      </w:r>
      <w:r>
        <w:rPr>
          <w:rFonts w:hint="eastAsia" w:cs="Times New Roman"/>
          <w:color w:val="000000" w:themeColor="text1"/>
          <w:szCs w:val="28"/>
        </w:rPr>
        <w:t>）尽快与具有环境监测资质的单位签订应急监测协议</w:t>
      </w:r>
      <w:r>
        <w:rPr>
          <w:rFonts w:hint="eastAsia" w:cs="Times New Roman"/>
          <w:color w:val="000000" w:themeColor="text1"/>
          <w:szCs w:val="28"/>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hint="eastAsia" w:ascii="Times New Roman" w:hAnsi="Times New Roman" w:eastAsia="仿宋" w:cs="Times New Roman"/>
          <w:color w:val="000000" w:themeColor="text1"/>
          <w:szCs w:val="28"/>
          <w:lang w:eastAsia="zh-CN"/>
        </w:rPr>
      </w:pPr>
      <w:r>
        <w:rPr>
          <w:rFonts w:hint="eastAsia" w:ascii="Times New Roman" w:hAnsi="Times New Roman" w:cs="Times New Roman"/>
          <w:color w:val="000000" w:themeColor="text1"/>
          <w:szCs w:val="28"/>
        </w:rPr>
        <w:t>（3）</w:t>
      </w:r>
      <w:r>
        <w:rPr>
          <w:rFonts w:hint="eastAsia" w:cs="Times New Roman"/>
          <w:color w:val="000000" w:themeColor="text1"/>
          <w:szCs w:val="28"/>
          <w:lang w:eastAsia="zh-CN"/>
        </w:rPr>
        <w:t>完善消防水池设施，有专人负责紧急情况下控制消防进水阀；</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hint="eastAsia" w:ascii="Times New Roman" w:hAnsi="Times New Roman" w:cs="Times New Roman"/>
          <w:color w:val="000000" w:themeColor="text1"/>
          <w:szCs w:val="28"/>
          <w:lang w:eastAsia="zh-CN"/>
        </w:rPr>
      </w:pPr>
      <w:r>
        <w:rPr>
          <w:rFonts w:hint="eastAsia" w:cs="Times New Roman"/>
          <w:color w:val="000000" w:themeColor="text1"/>
          <w:szCs w:val="28"/>
          <w:lang w:eastAsia="zh-CN"/>
        </w:rPr>
        <w:t>（</w:t>
      </w:r>
      <w:r>
        <w:rPr>
          <w:rFonts w:hint="eastAsia" w:cs="Times New Roman"/>
          <w:color w:val="000000" w:themeColor="text1"/>
          <w:szCs w:val="28"/>
          <w:lang w:val="en-US" w:eastAsia="zh-CN"/>
        </w:rPr>
        <w:t>4</w:t>
      </w:r>
      <w:r>
        <w:rPr>
          <w:rFonts w:hint="eastAsia" w:cs="Times New Roman"/>
          <w:color w:val="000000" w:themeColor="text1"/>
          <w:szCs w:val="28"/>
          <w:lang w:eastAsia="zh-CN"/>
        </w:rPr>
        <w:t>）</w:t>
      </w:r>
      <w:r>
        <w:rPr>
          <w:rFonts w:hint="eastAsia" w:ascii="Times New Roman" w:hAnsi="Times New Roman" w:cs="Times New Roman"/>
          <w:color w:val="000000" w:themeColor="text1"/>
          <w:szCs w:val="28"/>
          <w:lang w:eastAsia="zh-CN"/>
        </w:rPr>
        <w:t>完善</w:t>
      </w:r>
      <w:r>
        <w:rPr>
          <w:rFonts w:hint="default" w:ascii="Times New Roman" w:hAnsi="Times New Roman" w:cs="Times New Roman"/>
          <w:color w:val="000000" w:themeColor="text1"/>
          <w:szCs w:val="28"/>
        </w:rPr>
        <w:t>雨水系统外排口设施，有专人负责在紧急情况下关闭雨水排口</w:t>
      </w:r>
      <w:r>
        <w:rPr>
          <w:rFonts w:hint="eastAsia" w:ascii="Times New Roman" w:hAnsi="Times New Roman" w:cs="Times New Roman"/>
          <w:color w:val="000000" w:themeColor="text1"/>
          <w:szCs w:val="28"/>
          <w:lang w:eastAsia="zh-CN"/>
        </w:rPr>
        <w:t>，</w:t>
      </w:r>
      <w:r>
        <w:rPr>
          <w:rFonts w:hint="default" w:ascii="Times New Roman" w:hAnsi="Times New Roman" w:cs="Times New Roman"/>
          <w:color w:val="000000" w:themeColor="text1"/>
          <w:szCs w:val="28"/>
        </w:rPr>
        <w:t>防止雨水、消防水和泄漏物进入外环境</w:t>
      </w:r>
      <w:r>
        <w:rPr>
          <w:rFonts w:hint="eastAsia" w:ascii="Times New Roman" w:hAnsi="Times New Roman" w:cs="Times New Roman"/>
          <w:color w:val="000000" w:themeColor="text1"/>
          <w:szCs w:val="28"/>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短期（</w:t>
      </w:r>
      <w:r>
        <w:rPr>
          <w:rFonts w:hint="eastAsia" w:cs="Times New Roman"/>
          <w:color w:val="000000" w:themeColor="text1"/>
          <w:szCs w:val="28"/>
        </w:rPr>
        <w:t>3</w:t>
      </w:r>
      <w:r>
        <w:rPr>
          <w:rFonts w:cs="Times New Roman"/>
          <w:color w:val="000000" w:themeColor="text1"/>
          <w:szCs w:val="28"/>
        </w:rPr>
        <w:t>个月以内）：</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w:t>
      </w:r>
      <w:r>
        <w:rPr>
          <w:rFonts w:hint="eastAsia" w:cs="Times New Roman"/>
          <w:color w:val="000000" w:themeColor="text1"/>
          <w:szCs w:val="28"/>
        </w:rPr>
        <w:t>1</w:t>
      </w:r>
      <w:r>
        <w:rPr>
          <w:rFonts w:cs="Times New Roman"/>
          <w:color w:val="000000" w:themeColor="text1"/>
          <w:szCs w:val="28"/>
        </w:rPr>
        <w:t>）</w:t>
      </w:r>
      <w:r>
        <w:rPr>
          <w:rFonts w:hint="eastAsia" w:cs="Times New Roman"/>
          <w:color w:val="000000" w:themeColor="text1"/>
          <w:szCs w:val="28"/>
        </w:rPr>
        <w:t>将环境风险物质泄漏的应急处置措施及紧急疏散的内容制作成应急处置卡，悬挂于作业现场，增强员工应急处置能力；</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hint="eastAsia" w:ascii="Times New Roman" w:hAnsi="Times New Roman" w:eastAsia="仿宋" w:cs="Times New Roman"/>
          <w:color w:val="000000" w:themeColor="text1"/>
          <w:szCs w:val="28"/>
          <w:lang w:eastAsia="zh-CN"/>
        </w:rPr>
      </w:pPr>
      <w:r>
        <w:rPr>
          <w:rFonts w:cs="Times New Roman"/>
          <w:color w:val="000000" w:themeColor="text1"/>
          <w:szCs w:val="28"/>
        </w:rPr>
        <w:t>（</w:t>
      </w:r>
      <w:r>
        <w:rPr>
          <w:rFonts w:hint="eastAsia" w:cs="Times New Roman"/>
          <w:color w:val="000000" w:themeColor="text1"/>
          <w:szCs w:val="28"/>
        </w:rPr>
        <w:t>2</w:t>
      </w:r>
      <w:r>
        <w:rPr>
          <w:rFonts w:cs="Times New Roman"/>
          <w:color w:val="000000" w:themeColor="text1"/>
          <w:szCs w:val="28"/>
        </w:rPr>
        <w:t>）建立专门的环境风险</w:t>
      </w:r>
      <w:r>
        <w:rPr>
          <w:rFonts w:ascii="Times New Roman" w:hAnsi="Times New Roman" w:cs="Times New Roman"/>
          <w:color w:val="000000" w:themeColor="text1"/>
          <w:szCs w:val="28"/>
        </w:rPr>
        <w:t>防控和应急措施制度</w:t>
      </w:r>
      <w:r>
        <w:rPr>
          <w:rFonts w:hint="eastAsia" w:ascii="Times New Roman" w:hAnsi="Times New Roman" w:cs="Times New Roman"/>
          <w:color w:val="000000" w:themeColor="text1"/>
          <w:szCs w:val="28"/>
        </w:rPr>
        <w:t>，明确</w:t>
      </w:r>
      <w:r>
        <w:rPr>
          <w:rFonts w:ascii="Times New Roman" w:hAnsi="Times New Roman" w:cs="Times New Roman"/>
          <w:color w:val="000000" w:themeColor="text1"/>
          <w:szCs w:val="28"/>
        </w:rPr>
        <w:t>重点岗位责任人和责任机构</w:t>
      </w:r>
      <w:r>
        <w:rPr>
          <w:rFonts w:hint="eastAsia" w:ascii="Times New Roman" w:hAnsi="Times New Roman" w:cs="Times New Roman"/>
          <w:color w:val="000000" w:themeColor="text1"/>
          <w:szCs w:val="28"/>
        </w:rPr>
        <w:t>；</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ascii="Times New Roman" w:hAnsi="Times New Roman" w:cs="Times New Roman"/>
          <w:color w:val="000000" w:themeColor="text1"/>
          <w:szCs w:val="28"/>
        </w:rPr>
      </w:pPr>
      <w:r>
        <w:rPr>
          <w:rFonts w:hint="eastAsia" w:ascii="Times New Roman" w:hAnsi="Times New Roman" w:cs="Times New Roman"/>
          <w:color w:val="000000" w:themeColor="text1"/>
          <w:szCs w:val="28"/>
        </w:rPr>
        <w:t>（</w:t>
      </w:r>
      <w:r>
        <w:rPr>
          <w:rFonts w:hint="eastAsia" w:cs="Times New Roman"/>
          <w:color w:val="000000" w:themeColor="text1"/>
          <w:szCs w:val="28"/>
          <w:lang w:val="en-US" w:eastAsia="zh-CN"/>
        </w:rPr>
        <w:t>3</w:t>
      </w:r>
      <w:r>
        <w:rPr>
          <w:rFonts w:hint="eastAsia" w:ascii="Times New Roman" w:hAnsi="Times New Roman" w:cs="Times New Roman"/>
          <w:color w:val="000000" w:themeColor="text1"/>
          <w:szCs w:val="28"/>
        </w:rPr>
        <w:t>）结合</w:t>
      </w:r>
      <w:r>
        <w:rPr>
          <w:rFonts w:hint="eastAsia" w:cs="Times New Roman"/>
          <w:color w:val="000000" w:themeColor="text1"/>
          <w:szCs w:val="28"/>
          <w:lang w:eastAsia="zh-CN"/>
        </w:rPr>
        <w:t>我公司</w:t>
      </w:r>
      <w:r>
        <w:rPr>
          <w:rFonts w:hint="eastAsia" w:ascii="Times New Roman" w:hAnsi="Times New Roman" w:cs="Times New Roman"/>
          <w:color w:val="000000" w:themeColor="text1"/>
          <w:szCs w:val="28"/>
        </w:rPr>
        <w:t>突发环境事件类型，补充完善相应的应急救援物资装备</w:t>
      </w:r>
      <w:r>
        <w:rPr>
          <w:rFonts w:ascii="Times New Roman" w:hAnsi="Times New Roman" w:cs="Times New Roman"/>
          <w:color w:val="000000" w:themeColor="text1"/>
          <w:szCs w:val="28"/>
        </w:rPr>
        <w:t>。</w:t>
      </w:r>
    </w:p>
    <w:p>
      <w:pPr>
        <w:pStyle w:val="2"/>
        <w:keepNext w:val="0"/>
        <w:keepLines w:val="0"/>
        <w:pageBreakBefore w:val="0"/>
        <w:widowControl w:val="0"/>
        <w:kinsoku/>
        <w:wordWrap/>
        <w:overflowPunct/>
        <w:topLinePunct w:val="0"/>
        <w:autoSpaceDE/>
        <w:autoSpaceDN/>
        <w:bidi w:val="0"/>
        <w:snapToGrid/>
        <w:spacing w:after="0" w:line="240" w:lineRule="auto"/>
        <w:textAlignment w:val="auto"/>
        <w:rPr>
          <w:rFonts w:hint="eastAsia" w:eastAsia="仿宋"/>
          <w:color w:val="000000" w:themeColor="text1"/>
          <w:lang w:eastAsia="zh-CN"/>
        </w:rPr>
      </w:pPr>
      <w:r>
        <w:rPr>
          <w:rFonts w:hint="eastAsia" w:cs="Times New Roman"/>
          <w:color w:val="000000" w:themeColor="text1"/>
          <w:szCs w:val="28"/>
        </w:rPr>
        <w:t>（</w:t>
      </w:r>
      <w:r>
        <w:rPr>
          <w:rFonts w:hint="eastAsia" w:cs="Times New Roman"/>
          <w:color w:val="000000" w:themeColor="text1"/>
          <w:szCs w:val="28"/>
          <w:lang w:val="en-US" w:eastAsia="zh-CN"/>
        </w:rPr>
        <w:t>4</w:t>
      </w:r>
      <w:r>
        <w:rPr>
          <w:rFonts w:hint="eastAsia" w:cs="Times New Roman"/>
          <w:color w:val="000000" w:themeColor="text1"/>
          <w:szCs w:val="28"/>
        </w:rPr>
        <w:t>）</w:t>
      </w:r>
      <w:r>
        <w:rPr>
          <w:rFonts w:hint="eastAsia" w:cs="Times New Roman"/>
          <w:color w:val="000000" w:themeColor="text1"/>
          <w:szCs w:val="28"/>
          <w:lang w:val="en-US" w:eastAsia="zh-CN"/>
        </w:rPr>
        <w:t>及时制定生产安全事故应急预案，并与本预案做好相关衔接</w:t>
      </w:r>
      <w:r>
        <w:rPr>
          <w:rFonts w:hint="eastAsia" w:cs="Times New Roman"/>
          <w:color w:val="000000" w:themeColor="text1"/>
          <w:szCs w:val="28"/>
          <w:lang w:eastAsia="zh-CN"/>
        </w:rPr>
        <w:t>。</w:t>
      </w:r>
    </w:p>
    <w:p>
      <w:pPr>
        <w:pStyle w:val="3"/>
        <w:spacing w:before="156" w:after="156"/>
        <w:rPr>
          <w:color w:val="000000" w:themeColor="text1"/>
        </w:rPr>
      </w:pPr>
      <w:bookmarkStart w:id="95" w:name="_Toc423359897"/>
      <w:bookmarkStart w:id="96" w:name="_Toc12659"/>
      <w:r>
        <w:rPr>
          <w:color w:val="000000" w:themeColor="text1"/>
        </w:rPr>
        <w:t>6完善环境风险防控和应急措施的实施计划</w:t>
      </w:r>
      <w:bookmarkEnd w:id="95"/>
      <w:bookmarkEnd w:id="96"/>
    </w:p>
    <w:p>
      <w:pPr>
        <w:adjustRightInd/>
        <w:snapToGrid/>
        <w:spacing w:line="240" w:lineRule="auto"/>
        <w:ind w:firstLine="560"/>
        <w:rPr>
          <w:rFonts w:cs="Times New Roman"/>
          <w:color w:val="000000" w:themeColor="text1"/>
          <w:szCs w:val="28"/>
        </w:rPr>
      </w:pPr>
      <w:r>
        <w:rPr>
          <w:rFonts w:hint="eastAsia" w:cs="Times New Roman"/>
          <w:color w:val="000000" w:themeColor="text1"/>
          <w:szCs w:val="28"/>
        </w:rPr>
        <w:t>为更好完善企业的环境风险防控水平，提高企业的环境预警和环境应急能力，本次突发环境事件风险评估逐项制定加强环境风险防控措施和应急管理的目标、完成时限，</w:t>
      </w:r>
      <w:r>
        <w:rPr>
          <w:rFonts w:cs="Times New Roman"/>
          <w:color w:val="000000" w:themeColor="text1"/>
          <w:szCs w:val="28"/>
        </w:rPr>
        <w:t>针对需要整改的短期、中期和长期项目，分别制定完善环境风险防控和应急措施的实施计划。</w:t>
      </w:r>
      <w:r>
        <w:rPr>
          <w:rFonts w:hint="eastAsia" w:cs="Times New Roman"/>
          <w:color w:val="000000" w:themeColor="text1"/>
          <w:szCs w:val="28"/>
        </w:rPr>
        <w:t>包括环境风险管理制度、环境风险防控措施、环境应急能力建设等方面，企业须在规定时限内完成各计划，切实提高企业的环境风险防控能力，</w:t>
      </w:r>
      <w:r>
        <w:rPr>
          <w:rFonts w:cs="Times New Roman"/>
          <w:color w:val="000000" w:themeColor="text1"/>
          <w:szCs w:val="28"/>
        </w:rPr>
        <w:t>详见表6-1。</w:t>
      </w:r>
    </w:p>
    <w:p>
      <w:pPr>
        <w:ind w:firstLine="0" w:firstLineChars="0"/>
        <w:jc w:val="center"/>
        <w:rPr>
          <w:b/>
          <w:bCs/>
          <w:color w:val="000000" w:themeColor="text1"/>
        </w:rPr>
      </w:pPr>
      <w:r>
        <w:rPr>
          <w:b/>
          <w:bCs/>
          <w:color w:val="000000" w:themeColor="text1"/>
        </w:rPr>
        <w:t>表6-1  完善环境风险防控和应急措施的实施计划表</w:t>
      </w:r>
    </w:p>
    <w:tbl>
      <w:tblPr>
        <w:tblStyle w:val="45"/>
        <w:tblW w:w="497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0"/>
        <w:gridCol w:w="5717"/>
        <w:gridCol w:w="1254"/>
        <w:gridCol w:w="156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1" w:hRule="atLeast"/>
          <w:tblHeader/>
          <w:jc w:val="center"/>
        </w:trPr>
        <w:tc>
          <w:tcPr>
            <w:tcW w:w="43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default" w:cs="Times New Roman"/>
                <w:b/>
                <w:color w:val="000000" w:themeColor="text1"/>
                <w:spacing w:val="-2"/>
                <w:kern w:val="0"/>
                <w:sz w:val="21"/>
                <w:szCs w:val="21"/>
              </w:rPr>
            </w:pPr>
            <w:r>
              <w:rPr>
                <w:rFonts w:hint="eastAsia" w:cs="Times New Roman"/>
                <w:b/>
                <w:color w:val="000000" w:themeColor="text1"/>
                <w:spacing w:val="-2"/>
                <w:kern w:val="0"/>
                <w:sz w:val="21"/>
                <w:szCs w:val="21"/>
              </w:rPr>
              <w:t>序号</w:t>
            </w:r>
          </w:p>
        </w:tc>
        <w:tc>
          <w:tcPr>
            <w:tcW w:w="30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default" w:cs="Times New Roman"/>
                <w:b/>
                <w:color w:val="000000" w:themeColor="text1"/>
                <w:spacing w:val="-2"/>
                <w:kern w:val="0"/>
                <w:sz w:val="21"/>
                <w:szCs w:val="21"/>
              </w:rPr>
            </w:pPr>
            <w:r>
              <w:rPr>
                <w:rFonts w:hint="eastAsia" w:hAnsi="仿宋" w:cs="Times New Roman"/>
                <w:b/>
                <w:color w:val="000000" w:themeColor="text1"/>
                <w:spacing w:val="-2"/>
                <w:kern w:val="0"/>
                <w:sz w:val="21"/>
                <w:szCs w:val="21"/>
              </w:rPr>
              <w:t>环境风险防控措施</w:t>
            </w:r>
          </w:p>
        </w:tc>
        <w:tc>
          <w:tcPr>
            <w:tcW w:w="67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default" w:cs="Times New Roman"/>
                <w:b/>
                <w:color w:val="000000" w:themeColor="text1"/>
                <w:spacing w:val="-2"/>
                <w:kern w:val="0"/>
                <w:sz w:val="21"/>
                <w:szCs w:val="21"/>
              </w:rPr>
            </w:pPr>
            <w:r>
              <w:rPr>
                <w:rFonts w:hint="default" w:hAnsi="仿宋" w:cs="Times New Roman"/>
                <w:b/>
                <w:color w:val="000000" w:themeColor="text1"/>
                <w:spacing w:val="-2"/>
                <w:kern w:val="0"/>
                <w:sz w:val="21"/>
                <w:szCs w:val="21"/>
              </w:rPr>
              <w:t>责任人</w:t>
            </w:r>
          </w:p>
        </w:tc>
        <w:tc>
          <w:tcPr>
            <w:tcW w:w="83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default" w:cs="Times New Roman"/>
                <w:b/>
                <w:color w:val="000000" w:themeColor="text1"/>
                <w:spacing w:val="-2"/>
                <w:kern w:val="0"/>
                <w:sz w:val="21"/>
                <w:szCs w:val="21"/>
              </w:rPr>
            </w:pPr>
            <w:r>
              <w:rPr>
                <w:rFonts w:hint="default" w:hAnsi="仿宋" w:cs="Times New Roman"/>
                <w:b/>
                <w:color w:val="000000" w:themeColor="text1"/>
                <w:spacing w:val="-2"/>
                <w:kern w:val="0"/>
                <w:sz w:val="21"/>
                <w:szCs w:val="21"/>
              </w:rPr>
              <w:t>完成期限</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438" w:type="pct"/>
            <w:tcBorders>
              <w:tl2br w:val="nil"/>
              <w:tr2bl w:val="nil"/>
            </w:tcBorders>
            <w:vAlign w:val="center"/>
          </w:tcPr>
          <w:p>
            <w:pPr>
              <w:keepNext w:val="0"/>
              <w:keepLines w:val="0"/>
              <w:pageBreakBefore w:val="0"/>
              <w:widowControl/>
              <w:numPr>
                <w:ilvl w:val="0"/>
                <w:numId w:val="21"/>
              </w:numPr>
              <w:suppressLineNumbers w:val="0"/>
              <w:kinsoku/>
              <w:wordWrap/>
              <w:overflowPunct/>
              <w:topLinePunct w:val="0"/>
              <w:autoSpaceDE/>
              <w:autoSpaceDN/>
              <w:bidi w:val="0"/>
              <w:adjustRightInd w:val="0"/>
              <w:snapToGrid w:val="0"/>
              <w:spacing w:before="0" w:beforeAutospacing="0" w:after="0" w:afterAutospacing="0" w:line="280" w:lineRule="exact"/>
              <w:ind w:left="0" w:leftChars="0" w:right="0" w:firstLine="142" w:firstLineChars="0"/>
              <w:jc w:val="center"/>
              <w:textAlignment w:val="auto"/>
              <w:rPr>
                <w:rFonts w:hint="default" w:cs="Times New Roman"/>
                <w:color w:val="000000" w:themeColor="text1"/>
                <w:spacing w:val="-2"/>
                <w:kern w:val="0"/>
                <w:sz w:val="21"/>
                <w:szCs w:val="21"/>
              </w:rPr>
            </w:pPr>
          </w:p>
        </w:tc>
        <w:tc>
          <w:tcPr>
            <w:tcW w:w="30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textAlignment w:val="auto"/>
              <w:rPr>
                <w:rFonts w:hint="default" w:hAnsi="仿宋" w:cs="Times New Roman"/>
                <w:color w:val="000000" w:themeColor="text1"/>
                <w:spacing w:val="-2"/>
                <w:kern w:val="0"/>
                <w:sz w:val="21"/>
                <w:szCs w:val="21"/>
              </w:rPr>
            </w:pPr>
            <w:r>
              <w:rPr>
                <w:rFonts w:hint="eastAsia" w:hAnsi="仿宋" w:cs="Times New Roman"/>
                <w:color w:val="000000" w:themeColor="text1"/>
                <w:spacing w:val="-2"/>
                <w:kern w:val="0"/>
                <w:sz w:val="21"/>
                <w:szCs w:val="21"/>
              </w:rPr>
              <w:t>将环境风险物质泄漏的应急处置措施及紧急疏散的内容制作成应急处置卡，悬挂于作业现场，增强员工应急处置能力；</w:t>
            </w:r>
            <w:r>
              <w:rPr>
                <w:rFonts w:hint="default" w:hAnsi="仿宋" w:cs="Times New Roman"/>
                <w:color w:val="000000" w:themeColor="text1"/>
                <w:spacing w:val="-2"/>
                <w:kern w:val="0"/>
                <w:sz w:val="21"/>
                <w:szCs w:val="21"/>
              </w:rPr>
              <w:t xml:space="preserve"> </w:t>
            </w:r>
          </w:p>
        </w:tc>
        <w:tc>
          <w:tcPr>
            <w:tcW w:w="67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default" w:eastAsia="仿宋" w:cs="Times New Roman"/>
                <w:color w:val="000000" w:themeColor="text1"/>
                <w:spacing w:val="-2"/>
                <w:kern w:val="0"/>
                <w:sz w:val="21"/>
                <w:szCs w:val="21"/>
                <w:lang w:val="en-US" w:eastAsia="zh-CN"/>
              </w:rPr>
            </w:pPr>
            <w:r>
              <w:rPr>
                <w:rFonts w:hint="eastAsia" w:cs="Times New Roman"/>
                <w:color w:val="000000"/>
                <w:kern w:val="2"/>
                <w:sz w:val="21"/>
                <w:szCs w:val="21"/>
                <w:lang w:val="en-US" w:eastAsia="zh-CN" w:bidi="ar-SA"/>
              </w:rPr>
              <w:t>杨珂</w:t>
            </w:r>
          </w:p>
        </w:tc>
        <w:tc>
          <w:tcPr>
            <w:tcW w:w="837"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default" w:cs="Times New Roman"/>
                <w:color w:val="000000" w:themeColor="text1"/>
                <w:spacing w:val="-2"/>
                <w:kern w:val="0"/>
                <w:sz w:val="21"/>
                <w:szCs w:val="21"/>
              </w:rPr>
            </w:pPr>
            <w:r>
              <w:rPr>
                <w:rFonts w:hint="default" w:cs="Times New Roman"/>
                <w:color w:val="000000" w:themeColor="text1"/>
                <w:spacing w:val="-2"/>
                <w:kern w:val="0"/>
                <w:sz w:val="21"/>
                <w:szCs w:val="21"/>
              </w:rPr>
              <w:t>3</w:t>
            </w:r>
            <w:r>
              <w:rPr>
                <w:rFonts w:hint="default" w:hAnsi="仿宋" w:cs="Times New Roman"/>
                <w:color w:val="000000" w:themeColor="text1"/>
                <w:spacing w:val="-2"/>
                <w:kern w:val="0"/>
                <w:sz w:val="21"/>
                <w:szCs w:val="21"/>
              </w:rPr>
              <w:t>个月以内</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0" w:lineRule="exact"/>
              <w:ind w:left="0" w:right="0" w:firstLine="412"/>
              <w:jc w:val="center"/>
              <w:textAlignment w:val="auto"/>
              <w:rPr>
                <w:rFonts w:hint="default" w:cs="Times New Roman"/>
                <w:color w:val="000000" w:themeColor="text1"/>
                <w:spacing w:val="-2"/>
                <w:kern w:val="0"/>
                <w:sz w:val="21"/>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438" w:type="pct"/>
            <w:tcBorders>
              <w:tl2br w:val="nil"/>
              <w:tr2bl w:val="nil"/>
            </w:tcBorders>
            <w:vAlign w:val="center"/>
          </w:tcPr>
          <w:p>
            <w:pPr>
              <w:keepNext w:val="0"/>
              <w:keepLines w:val="0"/>
              <w:pageBreakBefore w:val="0"/>
              <w:widowControl/>
              <w:numPr>
                <w:ilvl w:val="0"/>
                <w:numId w:val="21"/>
              </w:numPr>
              <w:suppressLineNumbers w:val="0"/>
              <w:kinsoku/>
              <w:wordWrap/>
              <w:overflowPunct/>
              <w:topLinePunct w:val="0"/>
              <w:autoSpaceDE/>
              <w:autoSpaceDN/>
              <w:bidi w:val="0"/>
              <w:adjustRightInd w:val="0"/>
              <w:snapToGrid w:val="0"/>
              <w:spacing w:before="0" w:beforeAutospacing="0" w:after="0" w:afterAutospacing="0" w:line="280" w:lineRule="exact"/>
              <w:ind w:left="0" w:leftChars="0" w:right="0" w:firstLine="142" w:firstLineChars="0"/>
              <w:jc w:val="center"/>
              <w:textAlignment w:val="auto"/>
              <w:rPr>
                <w:rFonts w:hint="default" w:cs="Times New Roman"/>
                <w:color w:val="000000" w:themeColor="text1"/>
                <w:spacing w:val="-2"/>
                <w:kern w:val="0"/>
                <w:sz w:val="21"/>
                <w:szCs w:val="21"/>
              </w:rPr>
            </w:pPr>
          </w:p>
        </w:tc>
        <w:tc>
          <w:tcPr>
            <w:tcW w:w="30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textAlignment w:val="auto"/>
              <w:rPr>
                <w:rFonts w:hint="default" w:hAnsi="仿宋" w:cs="Times New Roman"/>
                <w:color w:val="000000" w:themeColor="text1"/>
                <w:spacing w:val="-2"/>
                <w:kern w:val="0"/>
                <w:sz w:val="21"/>
                <w:szCs w:val="21"/>
              </w:rPr>
            </w:pPr>
            <w:r>
              <w:rPr>
                <w:rFonts w:hint="default" w:hAnsi="仿宋" w:cs="Times New Roman"/>
                <w:color w:val="000000" w:themeColor="text1"/>
                <w:spacing w:val="-2"/>
                <w:kern w:val="0"/>
                <w:sz w:val="21"/>
                <w:szCs w:val="21"/>
              </w:rPr>
              <w:t>建立专门的环境风险防控和应急措施制度</w:t>
            </w:r>
            <w:r>
              <w:rPr>
                <w:rFonts w:hint="eastAsia" w:hAnsi="仿宋" w:cs="Times New Roman"/>
                <w:color w:val="000000" w:themeColor="text1"/>
                <w:spacing w:val="-2"/>
                <w:kern w:val="0"/>
                <w:sz w:val="21"/>
                <w:szCs w:val="21"/>
              </w:rPr>
              <w:t>，明确</w:t>
            </w:r>
            <w:r>
              <w:rPr>
                <w:rFonts w:hint="default" w:hAnsi="仿宋" w:cs="Times New Roman"/>
                <w:color w:val="000000" w:themeColor="text1"/>
                <w:spacing w:val="-2"/>
                <w:kern w:val="0"/>
                <w:sz w:val="21"/>
                <w:szCs w:val="21"/>
              </w:rPr>
              <w:t>重点岗位责任人和责任机构。</w:t>
            </w:r>
          </w:p>
        </w:tc>
        <w:tc>
          <w:tcPr>
            <w:tcW w:w="67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default" w:hAnsi="仿宋" w:cs="Times New Roman"/>
                <w:color w:val="000000" w:themeColor="text1"/>
                <w:spacing w:val="-2"/>
                <w:kern w:val="0"/>
                <w:sz w:val="21"/>
                <w:szCs w:val="21"/>
              </w:rPr>
            </w:pPr>
            <w:r>
              <w:rPr>
                <w:rFonts w:hint="eastAsia" w:cs="Times New Roman"/>
                <w:color w:val="000000"/>
                <w:kern w:val="2"/>
                <w:sz w:val="21"/>
                <w:szCs w:val="21"/>
                <w:lang w:val="en-US" w:eastAsia="zh-CN" w:bidi="ar-SA"/>
              </w:rPr>
              <w:t>杨珂</w:t>
            </w:r>
          </w:p>
        </w:tc>
        <w:tc>
          <w:tcPr>
            <w:tcW w:w="837" w:type="pct"/>
            <w:vMerge w:val="continue"/>
            <w:tcBorders>
              <w:tl2br w:val="nil"/>
              <w:tr2bl w:val="nil"/>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0" w:lineRule="exact"/>
              <w:ind w:left="0" w:right="0" w:firstLine="412"/>
              <w:jc w:val="center"/>
              <w:textAlignment w:val="auto"/>
              <w:rPr>
                <w:rFonts w:hint="default" w:cs="Times New Roman"/>
                <w:color w:val="000000" w:themeColor="text1"/>
                <w:spacing w:val="-2"/>
                <w:kern w:val="0"/>
                <w:sz w:val="21"/>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438" w:type="pct"/>
            <w:tcBorders>
              <w:tl2br w:val="nil"/>
              <w:tr2bl w:val="nil"/>
            </w:tcBorders>
            <w:vAlign w:val="center"/>
          </w:tcPr>
          <w:p>
            <w:pPr>
              <w:keepNext w:val="0"/>
              <w:keepLines w:val="0"/>
              <w:pageBreakBefore w:val="0"/>
              <w:widowControl/>
              <w:numPr>
                <w:ilvl w:val="0"/>
                <w:numId w:val="21"/>
              </w:numPr>
              <w:suppressLineNumbers w:val="0"/>
              <w:kinsoku/>
              <w:wordWrap/>
              <w:overflowPunct/>
              <w:topLinePunct w:val="0"/>
              <w:autoSpaceDE/>
              <w:autoSpaceDN/>
              <w:bidi w:val="0"/>
              <w:adjustRightInd w:val="0"/>
              <w:snapToGrid w:val="0"/>
              <w:spacing w:before="0" w:beforeAutospacing="0" w:after="0" w:afterAutospacing="0" w:line="280" w:lineRule="exact"/>
              <w:ind w:left="0" w:leftChars="0" w:right="0" w:firstLine="142" w:firstLineChars="0"/>
              <w:jc w:val="center"/>
              <w:textAlignment w:val="auto"/>
              <w:rPr>
                <w:rFonts w:hint="default" w:cs="Times New Roman"/>
                <w:color w:val="000000" w:themeColor="text1"/>
                <w:spacing w:val="-2"/>
                <w:kern w:val="0"/>
                <w:sz w:val="21"/>
                <w:szCs w:val="21"/>
              </w:rPr>
            </w:pPr>
          </w:p>
        </w:tc>
        <w:tc>
          <w:tcPr>
            <w:tcW w:w="30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textAlignment w:val="auto"/>
              <w:rPr>
                <w:rFonts w:hint="eastAsia" w:ascii="Times New Roman" w:hAnsi="仿宋" w:cs="Times New Roman"/>
                <w:color w:val="000000" w:themeColor="text1"/>
                <w:spacing w:val="-2"/>
                <w:kern w:val="0"/>
                <w:sz w:val="21"/>
                <w:szCs w:val="21"/>
              </w:rPr>
            </w:pPr>
            <w:r>
              <w:rPr>
                <w:rFonts w:hint="eastAsia" w:ascii="Times New Roman" w:hAnsi="仿宋" w:cs="Times New Roman"/>
                <w:color w:val="000000" w:themeColor="text1"/>
                <w:spacing w:val="-2"/>
                <w:kern w:val="0"/>
                <w:sz w:val="21"/>
                <w:szCs w:val="21"/>
              </w:rPr>
              <w:t>结合</w:t>
            </w:r>
            <w:r>
              <w:rPr>
                <w:rFonts w:hint="eastAsia" w:hAnsi="仿宋" w:cs="Times New Roman"/>
                <w:color w:val="000000" w:themeColor="text1"/>
                <w:spacing w:val="-2"/>
                <w:kern w:val="0"/>
                <w:sz w:val="21"/>
                <w:szCs w:val="21"/>
                <w:lang w:eastAsia="zh-CN"/>
              </w:rPr>
              <w:t>我公司</w:t>
            </w:r>
            <w:r>
              <w:rPr>
                <w:rFonts w:hint="eastAsia" w:ascii="Times New Roman" w:hAnsi="仿宋" w:cs="Times New Roman"/>
                <w:color w:val="000000" w:themeColor="text1"/>
                <w:spacing w:val="-2"/>
                <w:kern w:val="0"/>
                <w:sz w:val="21"/>
                <w:szCs w:val="21"/>
              </w:rPr>
              <w:t>突发环境事件类型，补充完善相应的应急救援物资装备；</w:t>
            </w:r>
          </w:p>
        </w:tc>
        <w:tc>
          <w:tcPr>
            <w:tcW w:w="67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eastAsia" w:hAnsi="仿宋" w:eastAsia="仿宋" w:cs="Times New Roman"/>
                <w:color w:val="000000" w:themeColor="text1"/>
                <w:spacing w:val="-2"/>
                <w:kern w:val="0"/>
                <w:sz w:val="21"/>
                <w:szCs w:val="21"/>
                <w:lang w:val="en-US" w:eastAsia="zh-CN"/>
              </w:rPr>
            </w:pPr>
            <w:r>
              <w:rPr>
                <w:rFonts w:hint="eastAsia" w:cs="Times New Roman"/>
                <w:color w:val="000000"/>
                <w:sz w:val="21"/>
                <w:szCs w:val="21"/>
                <w:lang w:val="en-US" w:eastAsia="zh-CN"/>
              </w:rPr>
              <w:t>苏占云</w:t>
            </w:r>
          </w:p>
        </w:tc>
        <w:tc>
          <w:tcPr>
            <w:tcW w:w="837" w:type="pct"/>
            <w:vMerge w:val="continue"/>
            <w:tcBorders>
              <w:tl2br w:val="nil"/>
              <w:tr2bl w:val="nil"/>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0" w:lineRule="exact"/>
              <w:ind w:left="0" w:right="0" w:firstLine="412"/>
              <w:jc w:val="center"/>
              <w:textAlignment w:val="auto"/>
              <w:rPr>
                <w:rFonts w:hint="default" w:cs="Times New Roman"/>
                <w:color w:val="000000" w:themeColor="text1"/>
                <w:spacing w:val="-2"/>
                <w:kern w:val="0"/>
                <w:sz w:val="21"/>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38" w:type="pct"/>
            <w:tcBorders>
              <w:tl2br w:val="nil"/>
              <w:tr2bl w:val="nil"/>
            </w:tcBorders>
            <w:vAlign w:val="center"/>
          </w:tcPr>
          <w:p>
            <w:pPr>
              <w:keepNext w:val="0"/>
              <w:keepLines w:val="0"/>
              <w:pageBreakBefore w:val="0"/>
              <w:widowControl/>
              <w:numPr>
                <w:ilvl w:val="0"/>
                <w:numId w:val="21"/>
              </w:numPr>
              <w:suppressLineNumbers w:val="0"/>
              <w:kinsoku/>
              <w:wordWrap/>
              <w:overflowPunct/>
              <w:topLinePunct w:val="0"/>
              <w:autoSpaceDE/>
              <w:autoSpaceDN/>
              <w:bidi w:val="0"/>
              <w:adjustRightInd w:val="0"/>
              <w:snapToGrid w:val="0"/>
              <w:spacing w:before="0" w:beforeAutospacing="0" w:after="0" w:afterAutospacing="0" w:line="280" w:lineRule="exact"/>
              <w:ind w:left="0" w:leftChars="0" w:right="0" w:firstLine="142" w:firstLineChars="0"/>
              <w:jc w:val="center"/>
              <w:textAlignment w:val="auto"/>
              <w:rPr>
                <w:rFonts w:hint="default" w:cs="Times New Roman"/>
                <w:color w:val="000000" w:themeColor="text1"/>
                <w:spacing w:val="-2"/>
                <w:kern w:val="0"/>
                <w:sz w:val="21"/>
                <w:szCs w:val="21"/>
              </w:rPr>
            </w:pPr>
          </w:p>
        </w:tc>
        <w:tc>
          <w:tcPr>
            <w:tcW w:w="30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textAlignment w:val="auto"/>
              <w:rPr>
                <w:rFonts w:hint="eastAsia" w:ascii="Times New Roman" w:hAnsi="仿宋" w:cs="Times New Roman"/>
                <w:color w:val="000000" w:themeColor="text1"/>
                <w:spacing w:val="-2"/>
                <w:kern w:val="0"/>
                <w:sz w:val="21"/>
                <w:szCs w:val="21"/>
                <w:lang w:eastAsia="zh-CN"/>
              </w:rPr>
            </w:pPr>
            <w:r>
              <w:rPr>
                <w:rFonts w:hint="eastAsia" w:ascii="Times New Roman" w:hAnsi="仿宋" w:cs="Times New Roman"/>
                <w:color w:val="000000" w:themeColor="text1"/>
                <w:spacing w:val="-2"/>
                <w:kern w:val="0"/>
                <w:sz w:val="21"/>
                <w:szCs w:val="21"/>
                <w:lang w:val="en-US" w:eastAsia="zh-CN"/>
              </w:rPr>
              <w:t>及时制定生产安全事故应急预案，并与本预案做好相关衔接</w:t>
            </w:r>
            <w:r>
              <w:rPr>
                <w:rFonts w:hint="eastAsia" w:ascii="Times New Roman" w:hAnsi="仿宋" w:cs="Times New Roman"/>
                <w:color w:val="000000" w:themeColor="text1"/>
                <w:spacing w:val="-2"/>
                <w:kern w:val="0"/>
                <w:sz w:val="21"/>
                <w:szCs w:val="21"/>
                <w:lang w:eastAsia="zh-CN"/>
              </w:rPr>
              <w:t>。</w:t>
            </w:r>
          </w:p>
        </w:tc>
        <w:tc>
          <w:tcPr>
            <w:tcW w:w="67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default" w:hAnsi="仿宋" w:eastAsia="仿宋" w:cs="Times New Roman"/>
                <w:color w:val="000000" w:themeColor="text1"/>
                <w:spacing w:val="-2"/>
                <w:kern w:val="0"/>
                <w:sz w:val="21"/>
                <w:szCs w:val="21"/>
                <w:lang w:val="en-US" w:eastAsia="zh-CN"/>
              </w:rPr>
            </w:pPr>
            <w:r>
              <w:rPr>
                <w:rFonts w:hint="eastAsia" w:cs="Times New Roman"/>
                <w:color w:val="000000"/>
                <w:kern w:val="2"/>
                <w:sz w:val="21"/>
                <w:szCs w:val="21"/>
                <w:lang w:val="en-US" w:eastAsia="zh-CN" w:bidi="ar-SA"/>
              </w:rPr>
              <w:t>杨珂</w:t>
            </w:r>
          </w:p>
        </w:tc>
        <w:tc>
          <w:tcPr>
            <w:tcW w:w="837" w:type="pct"/>
            <w:vMerge w:val="continue"/>
            <w:tcBorders>
              <w:tl2br w:val="nil"/>
              <w:tr2bl w:val="nil"/>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0" w:lineRule="exact"/>
              <w:ind w:left="0" w:right="0" w:firstLine="412"/>
              <w:jc w:val="center"/>
              <w:textAlignment w:val="auto"/>
              <w:rPr>
                <w:rFonts w:hint="default" w:cs="Times New Roman"/>
                <w:color w:val="000000" w:themeColor="text1"/>
                <w:spacing w:val="-2"/>
                <w:kern w:val="0"/>
                <w:sz w:val="21"/>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438" w:type="pct"/>
            <w:tcBorders>
              <w:tl2br w:val="nil"/>
              <w:tr2bl w:val="nil"/>
            </w:tcBorders>
            <w:vAlign w:val="center"/>
          </w:tcPr>
          <w:p>
            <w:pPr>
              <w:keepNext w:val="0"/>
              <w:keepLines w:val="0"/>
              <w:pageBreakBefore w:val="0"/>
              <w:widowControl/>
              <w:numPr>
                <w:ilvl w:val="0"/>
                <w:numId w:val="21"/>
              </w:numPr>
              <w:suppressLineNumbers w:val="0"/>
              <w:kinsoku/>
              <w:wordWrap/>
              <w:overflowPunct/>
              <w:topLinePunct w:val="0"/>
              <w:autoSpaceDE/>
              <w:autoSpaceDN/>
              <w:bidi w:val="0"/>
              <w:adjustRightInd w:val="0"/>
              <w:snapToGrid w:val="0"/>
              <w:spacing w:before="0" w:beforeAutospacing="0" w:after="0" w:afterAutospacing="0" w:line="280" w:lineRule="exact"/>
              <w:ind w:left="0" w:leftChars="0" w:right="0" w:firstLine="142" w:firstLineChars="0"/>
              <w:jc w:val="center"/>
              <w:textAlignment w:val="auto"/>
              <w:rPr>
                <w:rFonts w:hint="default" w:cs="Times New Roman"/>
                <w:color w:val="000000" w:themeColor="text1"/>
                <w:spacing w:val="-2"/>
                <w:kern w:val="0"/>
                <w:sz w:val="21"/>
                <w:szCs w:val="21"/>
              </w:rPr>
            </w:pPr>
          </w:p>
        </w:tc>
        <w:tc>
          <w:tcPr>
            <w:tcW w:w="30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textAlignment w:val="auto"/>
              <w:rPr>
                <w:rFonts w:hint="default" w:hAnsi="仿宋" w:cs="Times New Roman"/>
                <w:color w:val="000000" w:themeColor="text1"/>
                <w:spacing w:val="-2"/>
                <w:kern w:val="0"/>
                <w:sz w:val="21"/>
                <w:szCs w:val="21"/>
              </w:rPr>
            </w:pPr>
            <w:r>
              <w:rPr>
                <w:rFonts w:hint="eastAsia" w:hAnsi="仿宋" w:cs="Times New Roman"/>
                <w:color w:val="000000" w:themeColor="text1"/>
                <w:spacing w:val="-2"/>
                <w:kern w:val="0"/>
                <w:sz w:val="21"/>
                <w:szCs w:val="21"/>
              </w:rPr>
              <w:t>尽快与具有环境监测资质的单位签订应急监测协议；</w:t>
            </w:r>
          </w:p>
        </w:tc>
        <w:tc>
          <w:tcPr>
            <w:tcW w:w="67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default" w:hAnsi="仿宋" w:cs="Times New Roman"/>
                <w:color w:val="000000" w:themeColor="text1"/>
                <w:spacing w:val="-2"/>
                <w:kern w:val="0"/>
                <w:sz w:val="21"/>
                <w:szCs w:val="21"/>
                <w:lang w:val="en-US" w:eastAsia="zh-CN"/>
              </w:rPr>
            </w:pPr>
            <w:r>
              <w:rPr>
                <w:rFonts w:hint="eastAsia" w:cs="Times New Roman"/>
                <w:color w:val="000000"/>
                <w:sz w:val="21"/>
                <w:szCs w:val="21"/>
                <w:lang w:val="en-US" w:eastAsia="zh-CN"/>
              </w:rPr>
              <w:t>苏占云</w:t>
            </w:r>
          </w:p>
        </w:tc>
        <w:tc>
          <w:tcPr>
            <w:tcW w:w="837" w:type="pct"/>
            <w:vMerge w:val="restart"/>
            <w:tcBorders>
              <w:tl2br w:val="nil"/>
              <w:tr2bl w:val="nil"/>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default" w:cs="Times New Roman"/>
                <w:color w:val="000000" w:themeColor="text1"/>
                <w:spacing w:val="-2"/>
                <w:kern w:val="0"/>
                <w:sz w:val="21"/>
                <w:szCs w:val="21"/>
              </w:rPr>
            </w:pPr>
            <w:r>
              <w:rPr>
                <w:rFonts w:hint="default" w:cs="Times New Roman"/>
                <w:color w:val="000000" w:themeColor="text1"/>
                <w:spacing w:val="-2"/>
                <w:kern w:val="0"/>
                <w:sz w:val="21"/>
                <w:szCs w:val="21"/>
              </w:rPr>
              <w:t>3-6</w:t>
            </w:r>
            <w:r>
              <w:rPr>
                <w:rFonts w:hint="default" w:hAnsi="仿宋" w:cs="Times New Roman"/>
                <w:color w:val="000000" w:themeColor="text1"/>
                <w:spacing w:val="-2"/>
                <w:kern w:val="0"/>
                <w:sz w:val="21"/>
                <w:szCs w:val="21"/>
              </w:rPr>
              <w:t>个月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438" w:type="pct"/>
            <w:tcBorders>
              <w:tl2br w:val="nil"/>
              <w:tr2bl w:val="nil"/>
            </w:tcBorders>
            <w:vAlign w:val="center"/>
          </w:tcPr>
          <w:p>
            <w:pPr>
              <w:keepNext w:val="0"/>
              <w:keepLines w:val="0"/>
              <w:pageBreakBefore w:val="0"/>
              <w:widowControl/>
              <w:numPr>
                <w:ilvl w:val="0"/>
                <w:numId w:val="21"/>
              </w:numPr>
              <w:suppressLineNumbers w:val="0"/>
              <w:kinsoku/>
              <w:wordWrap/>
              <w:overflowPunct/>
              <w:topLinePunct w:val="0"/>
              <w:autoSpaceDE/>
              <w:autoSpaceDN/>
              <w:bidi w:val="0"/>
              <w:adjustRightInd w:val="0"/>
              <w:snapToGrid w:val="0"/>
              <w:spacing w:before="0" w:beforeAutospacing="0" w:after="0" w:afterAutospacing="0" w:line="280" w:lineRule="exact"/>
              <w:ind w:left="0" w:leftChars="0" w:right="0" w:firstLine="142" w:firstLineChars="0"/>
              <w:jc w:val="center"/>
              <w:textAlignment w:val="auto"/>
              <w:rPr>
                <w:rFonts w:hint="default" w:cs="Times New Roman"/>
                <w:color w:val="000000" w:themeColor="text1"/>
                <w:spacing w:val="-2"/>
                <w:kern w:val="0"/>
                <w:sz w:val="21"/>
                <w:szCs w:val="21"/>
              </w:rPr>
            </w:pPr>
          </w:p>
        </w:tc>
        <w:tc>
          <w:tcPr>
            <w:tcW w:w="30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textAlignment w:val="auto"/>
              <w:rPr>
                <w:rFonts w:hint="eastAsia" w:hAnsi="仿宋" w:cs="Times New Roman"/>
                <w:color w:val="000000" w:themeColor="text1"/>
                <w:spacing w:val="-2"/>
                <w:kern w:val="0"/>
                <w:sz w:val="21"/>
                <w:szCs w:val="21"/>
              </w:rPr>
            </w:pPr>
            <w:r>
              <w:rPr>
                <w:rFonts w:hint="eastAsia" w:hAnsi="仿宋" w:cs="Times New Roman"/>
                <w:color w:val="000000" w:themeColor="text1"/>
                <w:spacing w:val="-2"/>
                <w:kern w:val="0"/>
                <w:sz w:val="21"/>
                <w:szCs w:val="21"/>
              </w:rPr>
              <w:t>与其他相关单位</w:t>
            </w:r>
            <w:r>
              <w:rPr>
                <w:rFonts w:hint="default" w:hAnsi="仿宋" w:cs="Times New Roman"/>
                <w:color w:val="000000" w:themeColor="text1"/>
                <w:spacing w:val="-2"/>
                <w:kern w:val="0"/>
                <w:sz w:val="21"/>
                <w:szCs w:val="21"/>
              </w:rPr>
              <w:t>签订应急救援协议或互救协议</w:t>
            </w:r>
            <w:r>
              <w:rPr>
                <w:rFonts w:hint="eastAsia" w:hAnsi="仿宋" w:cs="Times New Roman"/>
                <w:color w:val="000000" w:themeColor="text1"/>
                <w:spacing w:val="-2"/>
                <w:kern w:val="0"/>
                <w:sz w:val="21"/>
                <w:szCs w:val="21"/>
              </w:rPr>
              <w:t>；</w:t>
            </w:r>
          </w:p>
        </w:tc>
        <w:tc>
          <w:tcPr>
            <w:tcW w:w="67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default" w:hAnsi="仿宋" w:cs="Times New Roman"/>
                <w:color w:val="000000" w:themeColor="text1"/>
                <w:spacing w:val="-2"/>
                <w:kern w:val="0"/>
                <w:sz w:val="21"/>
                <w:szCs w:val="21"/>
                <w:lang w:val="en-US" w:eastAsia="zh-CN"/>
              </w:rPr>
            </w:pPr>
            <w:r>
              <w:rPr>
                <w:rFonts w:hint="eastAsia" w:cs="Times New Roman"/>
                <w:color w:val="000000"/>
                <w:sz w:val="21"/>
                <w:szCs w:val="21"/>
                <w:lang w:val="en-US" w:eastAsia="zh-CN"/>
              </w:rPr>
              <w:t>苏占云</w:t>
            </w:r>
          </w:p>
        </w:tc>
        <w:tc>
          <w:tcPr>
            <w:tcW w:w="837" w:type="pct"/>
            <w:vMerge w:val="continue"/>
            <w:tcBorders>
              <w:tl2br w:val="nil"/>
              <w:tr2bl w:val="nil"/>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default" w:cs="Times New Roman"/>
                <w:color w:val="000000" w:themeColor="text1"/>
                <w:spacing w:val="-2"/>
                <w:kern w:val="0"/>
                <w:sz w:val="21"/>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438" w:type="pct"/>
            <w:tcBorders>
              <w:tl2br w:val="nil"/>
              <w:tr2bl w:val="nil"/>
            </w:tcBorders>
            <w:vAlign w:val="center"/>
          </w:tcPr>
          <w:p>
            <w:pPr>
              <w:keepNext w:val="0"/>
              <w:keepLines w:val="0"/>
              <w:pageBreakBefore w:val="0"/>
              <w:widowControl/>
              <w:numPr>
                <w:ilvl w:val="0"/>
                <w:numId w:val="21"/>
              </w:numPr>
              <w:suppressLineNumbers w:val="0"/>
              <w:kinsoku/>
              <w:wordWrap/>
              <w:overflowPunct/>
              <w:topLinePunct w:val="0"/>
              <w:autoSpaceDE/>
              <w:autoSpaceDN/>
              <w:bidi w:val="0"/>
              <w:adjustRightInd w:val="0"/>
              <w:snapToGrid w:val="0"/>
              <w:spacing w:before="0" w:beforeAutospacing="0" w:after="0" w:afterAutospacing="0" w:line="280" w:lineRule="exact"/>
              <w:ind w:left="0" w:leftChars="0" w:right="0" w:firstLine="142" w:firstLineChars="0"/>
              <w:jc w:val="center"/>
              <w:textAlignment w:val="auto"/>
              <w:rPr>
                <w:rFonts w:hint="default" w:cs="Times New Roman"/>
                <w:color w:val="000000" w:themeColor="text1"/>
                <w:spacing w:val="-2"/>
                <w:kern w:val="0"/>
                <w:sz w:val="21"/>
                <w:szCs w:val="21"/>
              </w:rPr>
            </w:pPr>
          </w:p>
        </w:tc>
        <w:tc>
          <w:tcPr>
            <w:tcW w:w="30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textAlignment w:val="auto"/>
              <w:rPr>
                <w:rFonts w:hint="default" w:hAnsi="仿宋" w:cs="Times New Roman"/>
                <w:color w:val="000000" w:themeColor="text1"/>
                <w:spacing w:val="-2"/>
                <w:kern w:val="0"/>
                <w:sz w:val="21"/>
                <w:szCs w:val="21"/>
              </w:rPr>
            </w:pPr>
            <w:r>
              <w:rPr>
                <w:rFonts w:hint="default" w:hAnsi="仿宋" w:cs="Times New Roman"/>
                <w:color w:val="000000" w:themeColor="text1"/>
                <w:spacing w:val="-2"/>
                <w:kern w:val="0"/>
                <w:sz w:val="21"/>
                <w:szCs w:val="21"/>
                <w:lang w:eastAsia="zh-CN"/>
              </w:rPr>
              <w:t>完善</w:t>
            </w:r>
            <w:r>
              <w:rPr>
                <w:rFonts w:hint="default" w:hAnsi="仿宋" w:cs="Times New Roman"/>
                <w:color w:val="000000" w:themeColor="text1"/>
                <w:spacing w:val="-2"/>
                <w:kern w:val="0"/>
                <w:sz w:val="21"/>
                <w:szCs w:val="21"/>
              </w:rPr>
              <w:t>雨水系统外排口设施，有专人负责在紧急情况下关闭雨水排口</w:t>
            </w:r>
            <w:r>
              <w:rPr>
                <w:rFonts w:hint="default" w:hAnsi="仿宋" w:cs="Times New Roman"/>
                <w:color w:val="000000" w:themeColor="text1"/>
                <w:spacing w:val="-2"/>
                <w:kern w:val="0"/>
                <w:sz w:val="21"/>
                <w:szCs w:val="21"/>
                <w:lang w:eastAsia="zh-CN"/>
              </w:rPr>
              <w:t>，</w:t>
            </w:r>
            <w:r>
              <w:rPr>
                <w:rFonts w:hint="default" w:hAnsi="仿宋" w:cs="Times New Roman"/>
                <w:color w:val="000000" w:themeColor="text1"/>
                <w:spacing w:val="-2"/>
                <w:kern w:val="0"/>
                <w:sz w:val="21"/>
                <w:szCs w:val="21"/>
              </w:rPr>
              <w:t>防止雨水、消防水和泄漏物进入外环境</w:t>
            </w:r>
            <w:r>
              <w:rPr>
                <w:rFonts w:hint="eastAsia" w:hAnsi="仿宋" w:cs="Times New Roman"/>
                <w:color w:val="000000" w:themeColor="text1"/>
                <w:spacing w:val="-2"/>
                <w:kern w:val="0"/>
                <w:sz w:val="21"/>
                <w:szCs w:val="21"/>
                <w:lang w:eastAsia="zh-CN"/>
              </w:rPr>
              <w:t>。</w:t>
            </w:r>
          </w:p>
        </w:tc>
        <w:tc>
          <w:tcPr>
            <w:tcW w:w="67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default" w:hAnsi="仿宋" w:cs="Times New Roman"/>
                <w:color w:val="000000" w:themeColor="text1"/>
                <w:spacing w:val="-2"/>
                <w:kern w:val="0"/>
                <w:sz w:val="21"/>
                <w:szCs w:val="21"/>
                <w:lang w:val="en-US" w:eastAsia="zh-CN"/>
              </w:rPr>
            </w:pPr>
            <w:r>
              <w:rPr>
                <w:rFonts w:hint="eastAsia" w:cs="Times New Roman"/>
                <w:color w:val="000000"/>
                <w:sz w:val="21"/>
                <w:szCs w:val="21"/>
                <w:lang w:val="en-US" w:eastAsia="zh-CN"/>
              </w:rPr>
              <w:t>苏占云</w:t>
            </w:r>
          </w:p>
        </w:tc>
        <w:tc>
          <w:tcPr>
            <w:tcW w:w="837"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default" w:cs="Times New Roman"/>
                <w:color w:val="000000" w:themeColor="text1"/>
                <w:spacing w:val="-2"/>
                <w:kern w:val="0"/>
                <w:sz w:val="21"/>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438" w:type="pct"/>
            <w:tcBorders>
              <w:tl2br w:val="nil"/>
              <w:tr2bl w:val="nil"/>
            </w:tcBorders>
            <w:vAlign w:val="center"/>
          </w:tcPr>
          <w:p>
            <w:pPr>
              <w:keepNext w:val="0"/>
              <w:keepLines w:val="0"/>
              <w:pageBreakBefore w:val="0"/>
              <w:widowControl/>
              <w:numPr>
                <w:ilvl w:val="0"/>
                <w:numId w:val="21"/>
              </w:numPr>
              <w:suppressLineNumbers w:val="0"/>
              <w:kinsoku/>
              <w:wordWrap/>
              <w:overflowPunct/>
              <w:topLinePunct w:val="0"/>
              <w:autoSpaceDE/>
              <w:autoSpaceDN/>
              <w:bidi w:val="0"/>
              <w:adjustRightInd w:val="0"/>
              <w:snapToGrid w:val="0"/>
              <w:spacing w:before="0" w:beforeAutospacing="0" w:after="0" w:afterAutospacing="0" w:line="280" w:lineRule="exact"/>
              <w:ind w:left="0" w:leftChars="0" w:right="0" w:firstLine="142" w:firstLineChars="0"/>
              <w:jc w:val="center"/>
              <w:textAlignment w:val="auto"/>
              <w:rPr>
                <w:rFonts w:hint="default" w:cs="Times New Roman"/>
                <w:color w:val="000000" w:themeColor="text1"/>
                <w:spacing w:val="-2"/>
                <w:kern w:val="0"/>
                <w:sz w:val="21"/>
                <w:szCs w:val="21"/>
              </w:rPr>
            </w:pPr>
          </w:p>
        </w:tc>
        <w:tc>
          <w:tcPr>
            <w:tcW w:w="30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textAlignment w:val="auto"/>
              <w:rPr>
                <w:rFonts w:hint="default" w:hAnsi="仿宋" w:cs="Times New Roman"/>
                <w:color w:val="000000" w:themeColor="text1"/>
                <w:spacing w:val="-2"/>
                <w:kern w:val="0"/>
                <w:sz w:val="21"/>
                <w:szCs w:val="21"/>
                <w:lang w:eastAsia="zh-CN"/>
              </w:rPr>
            </w:pPr>
            <w:r>
              <w:rPr>
                <w:rFonts w:hint="default" w:hAnsi="仿宋" w:cs="Times New Roman"/>
                <w:color w:val="000000" w:themeColor="text1"/>
                <w:spacing w:val="-2"/>
                <w:kern w:val="0"/>
                <w:sz w:val="21"/>
                <w:szCs w:val="21"/>
                <w:lang w:eastAsia="zh-CN"/>
              </w:rPr>
              <w:t>完善消防水池设施，有专人负责紧急情况下控制消防进水阀</w:t>
            </w:r>
          </w:p>
        </w:tc>
        <w:tc>
          <w:tcPr>
            <w:tcW w:w="67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eastAsia" w:cs="Times New Roman"/>
                <w:color w:val="000000"/>
                <w:sz w:val="21"/>
                <w:szCs w:val="21"/>
                <w:lang w:val="en-US" w:eastAsia="zh-CN"/>
              </w:rPr>
            </w:pPr>
            <w:r>
              <w:rPr>
                <w:rFonts w:hint="eastAsia" w:cs="Times New Roman"/>
                <w:color w:val="000000"/>
                <w:sz w:val="21"/>
                <w:szCs w:val="21"/>
                <w:lang w:val="en-US" w:eastAsia="zh-CN"/>
              </w:rPr>
              <w:t>苏占云</w:t>
            </w:r>
          </w:p>
        </w:tc>
        <w:tc>
          <w:tcPr>
            <w:tcW w:w="837"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default" w:cs="Times New Roman"/>
                <w:color w:val="000000" w:themeColor="text1"/>
                <w:spacing w:val="-2"/>
                <w:kern w:val="0"/>
                <w:sz w:val="21"/>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438" w:type="pct"/>
            <w:tcBorders>
              <w:tl2br w:val="nil"/>
              <w:tr2bl w:val="nil"/>
            </w:tcBorders>
            <w:vAlign w:val="center"/>
          </w:tcPr>
          <w:p>
            <w:pPr>
              <w:keepNext w:val="0"/>
              <w:keepLines w:val="0"/>
              <w:pageBreakBefore w:val="0"/>
              <w:widowControl/>
              <w:numPr>
                <w:ilvl w:val="0"/>
                <w:numId w:val="21"/>
              </w:numPr>
              <w:suppressLineNumbers w:val="0"/>
              <w:kinsoku/>
              <w:wordWrap/>
              <w:overflowPunct/>
              <w:topLinePunct w:val="0"/>
              <w:autoSpaceDE/>
              <w:autoSpaceDN/>
              <w:bidi w:val="0"/>
              <w:adjustRightInd w:val="0"/>
              <w:snapToGrid w:val="0"/>
              <w:spacing w:before="0" w:beforeAutospacing="0" w:after="0" w:afterAutospacing="0" w:line="280" w:lineRule="exact"/>
              <w:ind w:left="0" w:leftChars="0" w:right="0" w:firstLine="142" w:firstLineChars="0"/>
              <w:jc w:val="center"/>
              <w:textAlignment w:val="auto"/>
              <w:rPr>
                <w:rFonts w:hint="default" w:cs="Times New Roman"/>
                <w:color w:val="000000" w:themeColor="text1"/>
                <w:spacing w:val="-2"/>
                <w:kern w:val="0"/>
                <w:sz w:val="21"/>
                <w:szCs w:val="21"/>
              </w:rPr>
            </w:pPr>
          </w:p>
        </w:tc>
        <w:tc>
          <w:tcPr>
            <w:tcW w:w="30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textAlignment w:val="auto"/>
              <w:rPr>
                <w:rFonts w:hint="default" w:cs="Times New Roman"/>
                <w:color w:val="000000" w:themeColor="text1"/>
                <w:spacing w:val="-2"/>
                <w:kern w:val="0"/>
                <w:sz w:val="21"/>
                <w:szCs w:val="21"/>
              </w:rPr>
            </w:pPr>
            <w:r>
              <w:rPr>
                <w:rFonts w:hint="default" w:hAnsi="仿宋" w:cs="Times New Roman"/>
                <w:color w:val="000000" w:themeColor="text1"/>
                <w:spacing w:val="-2"/>
                <w:kern w:val="0"/>
                <w:sz w:val="21"/>
                <w:szCs w:val="21"/>
              </w:rPr>
              <w:t>定期开展环境风险和环境应急管理宣传和培训</w:t>
            </w:r>
            <w:r>
              <w:rPr>
                <w:rFonts w:hint="eastAsia" w:hAnsi="仿宋" w:cs="Times New Roman"/>
                <w:color w:val="000000" w:themeColor="text1"/>
                <w:spacing w:val="-2"/>
                <w:kern w:val="0"/>
                <w:sz w:val="21"/>
                <w:szCs w:val="21"/>
              </w:rPr>
              <w:t>；</w:t>
            </w:r>
          </w:p>
        </w:tc>
        <w:tc>
          <w:tcPr>
            <w:tcW w:w="67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default" w:cs="Times New Roman"/>
                <w:color w:val="000000" w:themeColor="text1"/>
                <w:spacing w:val="-2"/>
                <w:kern w:val="0"/>
                <w:sz w:val="21"/>
                <w:szCs w:val="21"/>
                <w:lang w:val="en-US"/>
              </w:rPr>
            </w:pPr>
            <w:r>
              <w:rPr>
                <w:rFonts w:hint="eastAsia" w:cs="Times New Roman"/>
                <w:color w:val="000000"/>
                <w:kern w:val="2"/>
                <w:sz w:val="21"/>
                <w:szCs w:val="21"/>
                <w:lang w:val="en-US" w:eastAsia="zh-CN" w:bidi="ar-SA"/>
              </w:rPr>
              <w:t>杨珂</w:t>
            </w:r>
          </w:p>
        </w:tc>
        <w:tc>
          <w:tcPr>
            <w:tcW w:w="837" w:type="pct"/>
            <w:vMerge w:val="restart"/>
            <w:tcBorders>
              <w:tl2br w:val="nil"/>
              <w:tr2bl w:val="nil"/>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default" w:cs="Times New Roman"/>
                <w:color w:val="000000" w:themeColor="text1"/>
                <w:spacing w:val="-2"/>
                <w:kern w:val="0"/>
                <w:sz w:val="21"/>
                <w:szCs w:val="21"/>
              </w:rPr>
            </w:pPr>
            <w:r>
              <w:rPr>
                <w:rFonts w:hint="default" w:cs="Times New Roman"/>
                <w:color w:val="000000" w:themeColor="text1"/>
                <w:spacing w:val="-2"/>
                <w:kern w:val="0"/>
                <w:sz w:val="21"/>
                <w:szCs w:val="21"/>
              </w:rPr>
              <w:t>6</w:t>
            </w:r>
            <w:r>
              <w:rPr>
                <w:rFonts w:hint="default" w:hAnsi="仿宋" w:cs="Times New Roman"/>
                <w:color w:val="000000" w:themeColor="text1"/>
                <w:spacing w:val="-2"/>
                <w:kern w:val="0"/>
                <w:sz w:val="21"/>
                <w:szCs w:val="21"/>
              </w:rPr>
              <w:t>个月以上</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438" w:type="pct"/>
            <w:tcBorders>
              <w:tl2br w:val="nil"/>
              <w:tr2bl w:val="nil"/>
            </w:tcBorders>
            <w:vAlign w:val="center"/>
          </w:tcPr>
          <w:p>
            <w:pPr>
              <w:keepNext w:val="0"/>
              <w:keepLines w:val="0"/>
              <w:pageBreakBefore w:val="0"/>
              <w:widowControl/>
              <w:numPr>
                <w:ilvl w:val="0"/>
                <w:numId w:val="21"/>
              </w:numPr>
              <w:suppressLineNumbers w:val="0"/>
              <w:kinsoku/>
              <w:wordWrap/>
              <w:overflowPunct/>
              <w:topLinePunct w:val="0"/>
              <w:autoSpaceDE/>
              <w:autoSpaceDN/>
              <w:bidi w:val="0"/>
              <w:adjustRightInd w:val="0"/>
              <w:snapToGrid w:val="0"/>
              <w:spacing w:before="0" w:beforeAutospacing="0" w:after="0" w:afterAutospacing="0" w:line="280" w:lineRule="exact"/>
              <w:ind w:left="0" w:leftChars="0" w:right="0" w:firstLine="142" w:firstLineChars="0"/>
              <w:jc w:val="center"/>
              <w:textAlignment w:val="auto"/>
              <w:rPr>
                <w:rFonts w:hint="default" w:cs="Times New Roman"/>
                <w:color w:val="000000" w:themeColor="text1"/>
                <w:spacing w:val="-2"/>
                <w:kern w:val="0"/>
                <w:sz w:val="21"/>
                <w:szCs w:val="21"/>
              </w:rPr>
            </w:pPr>
            <w:bookmarkStart w:id="97" w:name="_Toc423359898"/>
          </w:p>
        </w:tc>
        <w:tc>
          <w:tcPr>
            <w:tcW w:w="30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leftChars="0" w:right="0" w:rightChars="0" w:firstLine="0" w:firstLineChars="0"/>
              <w:textAlignment w:val="auto"/>
              <w:rPr>
                <w:rFonts w:hint="default" w:ascii="Times New Roman" w:hAnsi="仿宋" w:eastAsia="仿宋" w:cs="Times New Roman"/>
                <w:color w:val="000000" w:themeColor="text1"/>
                <w:spacing w:val="-2"/>
                <w:kern w:val="0"/>
                <w:sz w:val="21"/>
                <w:szCs w:val="21"/>
                <w:lang w:val="en-US" w:eastAsia="zh-CN" w:bidi="ar-SA"/>
              </w:rPr>
            </w:pPr>
            <w:r>
              <w:rPr>
                <w:rFonts w:hint="default" w:hAnsi="仿宋" w:cs="Times New Roman"/>
                <w:color w:val="000000" w:themeColor="text1"/>
                <w:spacing w:val="-2"/>
                <w:kern w:val="0"/>
                <w:sz w:val="21"/>
                <w:szCs w:val="21"/>
              </w:rPr>
              <w:t>向</w:t>
            </w:r>
            <w:r>
              <w:rPr>
                <w:rFonts w:hint="eastAsia" w:hAnsi="仿宋" w:cs="Times New Roman"/>
                <w:color w:val="000000" w:themeColor="text1"/>
                <w:spacing w:val="-2"/>
                <w:kern w:val="0"/>
                <w:sz w:val="21"/>
                <w:szCs w:val="21"/>
              </w:rPr>
              <w:t>作业人员宣传</w:t>
            </w:r>
            <w:r>
              <w:rPr>
                <w:rFonts w:hint="default" w:hAnsi="仿宋" w:cs="Times New Roman"/>
                <w:color w:val="000000" w:themeColor="text1"/>
                <w:spacing w:val="-2"/>
                <w:kern w:val="0"/>
                <w:sz w:val="21"/>
                <w:szCs w:val="21"/>
              </w:rPr>
              <w:t>本公司有关危险物质特性、应急措施、救援知识等，提醒周边公众紧急疏散事项</w:t>
            </w:r>
            <w:r>
              <w:rPr>
                <w:rFonts w:hint="eastAsia" w:hAnsi="仿宋" w:cs="Times New Roman"/>
                <w:color w:val="000000" w:themeColor="text1"/>
                <w:spacing w:val="-2"/>
                <w:kern w:val="0"/>
                <w:sz w:val="21"/>
                <w:szCs w:val="21"/>
              </w:rPr>
              <w:t>。</w:t>
            </w:r>
          </w:p>
        </w:tc>
        <w:tc>
          <w:tcPr>
            <w:tcW w:w="67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leftChars="0" w:right="0" w:rightChars="0" w:firstLine="0" w:firstLineChars="0"/>
              <w:jc w:val="center"/>
              <w:textAlignment w:val="auto"/>
              <w:rPr>
                <w:rFonts w:hint="eastAsia" w:cs="Times New Roman"/>
                <w:color w:val="000000"/>
                <w:sz w:val="21"/>
                <w:szCs w:val="21"/>
                <w:lang w:val="en-US" w:eastAsia="zh-CN"/>
              </w:rPr>
            </w:pPr>
            <w:r>
              <w:rPr>
                <w:rFonts w:hint="eastAsia" w:cs="Times New Roman"/>
                <w:color w:val="000000"/>
                <w:sz w:val="21"/>
                <w:szCs w:val="21"/>
                <w:lang w:val="en-US" w:eastAsia="zh-CN"/>
              </w:rPr>
              <w:t>苏占云</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leftChars="0" w:right="0" w:rightChars="0" w:firstLine="0" w:firstLineChars="0"/>
              <w:jc w:val="center"/>
              <w:textAlignment w:val="auto"/>
              <w:rPr>
                <w:rFonts w:hint="default" w:ascii="Times New Roman" w:hAnsi="Times New Roman" w:eastAsia="仿宋" w:cs="Times New Roman"/>
                <w:color w:val="000000" w:themeColor="text1"/>
                <w:spacing w:val="-2"/>
                <w:kern w:val="0"/>
                <w:sz w:val="21"/>
                <w:szCs w:val="21"/>
                <w:lang w:val="en-US" w:eastAsia="zh-CN" w:bidi="ar-SA"/>
              </w:rPr>
            </w:pPr>
            <w:r>
              <w:rPr>
                <w:rFonts w:hint="eastAsia" w:cs="Times New Roman"/>
                <w:color w:val="000000"/>
                <w:kern w:val="2"/>
                <w:sz w:val="21"/>
                <w:szCs w:val="21"/>
                <w:lang w:val="en-US" w:eastAsia="zh-CN" w:bidi="ar-SA"/>
              </w:rPr>
              <w:t>杨珂</w:t>
            </w:r>
          </w:p>
        </w:tc>
        <w:tc>
          <w:tcPr>
            <w:tcW w:w="837"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0" w:lineRule="exact"/>
              <w:ind w:left="0" w:right="0" w:firstLine="0" w:firstLineChars="0"/>
              <w:jc w:val="center"/>
              <w:textAlignment w:val="auto"/>
              <w:rPr>
                <w:rFonts w:hint="default" w:cs="Times New Roman"/>
                <w:color w:val="000000" w:themeColor="text1"/>
                <w:spacing w:val="-2"/>
                <w:kern w:val="0"/>
                <w:sz w:val="21"/>
                <w:szCs w:val="21"/>
              </w:rPr>
            </w:pPr>
          </w:p>
        </w:tc>
      </w:tr>
    </w:tbl>
    <w:p>
      <w:pPr>
        <w:adjustRightInd/>
        <w:snapToGrid/>
        <w:spacing w:line="240" w:lineRule="auto"/>
        <w:ind w:firstLine="560"/>
        <w:rPr>
          <w:rFonts w:hint="eastAsia" w:eastAsia="仿宋" w:cs="Times New Roman"/>
          <w:color w:val="000000" w:themeColor="text1"/>
          <w:szCs w:val="28"/>
          <w:lang w:val="en-US" w:eastAsia="zh-CN"/>
        </w:rPr>
      </w:pPr>
      <w:r>
        <w:rPr>
          <w:rFonts w:cs="Times New Roman"/>
          <w:color w:val="000000" w:themeColor="text1"/>
          <w:szCs w:val="28"/>
        </w:rPr>
        <w:t>每完成一次实施计划，都应将计划完成情况登记建档备查。</w:t>
      </w:r>
    </w:p>
    <w:p>
      <w:pPr>
        <w:adjustRightInd/>
        <w:snapToGrid/>
        <w:spacing w:line="240" w:lineRule="auto"/>
        <w:ind w:firstLine="560"/>
        <w:rPr>
          <w:color w:val="000000" w:themeColor="text1"/>
        </w:rPr>
      </w:pPr>
      <w:r>
        <w:rPr>
          <w:rFonts w:cs="Times New Roman"/>
          <w:color w:val="000000" w:themeColor="text1"/>
          <w:szCs w:val="28"/>
        </w:rPr>
        <w:t>对于因外部因素致使企业不能排除或完善的情况，应及时向所在地县级以上人民政府及其有关部门报告，并配合采取措施消除隐患。</w:t>
      </w:r>
    </w:p>
    <w:p>
      <w:pPr>
        <w:pStyle w:val="3"/>
        <w:spacing w:before="156" w:after="156"/>
        <w:rPr>
          <w:color w:val="000000" w:themeColor="text1"/>
        </w:rPr>
      </w:pPr>
      <w:bookmarkStart w:id="98" w:name="_Toc31698"/>
      <w:r>
        <w:rPr>
          <w:color w:val="000000" w:themeColor="text1"/>
        </w:rPr>
        <w:t>7</w:t>
      </w:r>
      <w:r>
        <w:rPr>
          <w:rFonts w:hint="eastAsia"/>
          <w:color w:val="000000" w:themeColor="text1"/>
          <w:lang w:val="en-US" w:eastAsia="zh-CN"/>
        </w:rPr>
        <w:t xml:space="preserve"> </w:t>
      </w:r>
      <w:r>
        <w:rPr>
          <w:color w:val="000000" w:themeColor="text1"/>
        </w:rPr>
        <w:t>企业突发环境事件风险等级</w:t>
      </w:r>
      <w:bookmarkEnd w:id="97"/>
      <w:bookmarkEnd w:id="98"/>
    </w:p>
    <w:p>
      <w:pPr>
        <w:snapToGrid/>
        <w:spacing w:line="240" w:lineRule="auto"/>
        <w:ind w:firstLine="560"/>
        <w:rPr>
          <w:color w:val="000000" w:themeColor="text1"/>
        </w:rPr>
      </w:pPr>
      <w:r>
        <w:rPr>
          <w:rFonts w:hint="eastAsia"/>
          <w:color w:val="000000" w:themeColor="text1"/>
        </w:rPr>
        <w:t>根据《企业突发环境事件风险分级方法》（HJ941-2018）要求，企业突发环境事件风险等级分为重大、较大和一般三级，这是实现分级管理和重点管理的基础。环境风险等级高低与企业设计的化学物质及其存在量、生产工艺和环境风险防控水平、周边环境风险受体有关。可以通过减少化学物质的量、选择风险低的替代品、提高风险防控水平等措施来降低风险。</w:t>
      </w:r>
    </w:p>
    <w:p>
      <w:pPr>
        <w:snapToGrid/>
        <w:spacing w:line="240" w:lineRule="auto"/>
        <w:ind w:firstLine="560"/>
        <w:rPr>
          <w:color w:val="000000" w:themeColor="text1"/>
        </w:rPr>
      </w:pPr>
      <w:r>
        <w:rPr>
          <w:color w:val="000000" w:themeColor="text1"/>
        </w:rPr>
        <w:t>通过对</w:t>
      </w:r>
      <w:r>
        <w:rPr>
          <w:rFonts w:hint="eastAsia"/>
          <w:color w:val="000000" w:themeColor="text1"/>
          <w:lang w:eastAsia="zh-CN"/>
        </w:rPr>
        <w:t>山西瑞洁环保工程有限公司</w:t>
      </w:r>
      <w:r>
        <w:rPr>
          <w:color w:val="000000" w:themeColor="text1"/>
        </w:rPr>
        <w:t>的环境风险物质、工艺过程以及周边环境风险受体等进行调查分析后，采用</w:t>
      </w:r>
      <w:r>
        <w:rPr>
          <w:rFonts w:hint="eastAsia"/>
          <w:color w:val="000000" w:themeColor="text1"/>
        </w:rPr>
        <w:t>《企业突发环境事件风险分级方法》（HJ941-2018）</w:t>
      </w:r>
      <w:r>
        <w:rPr>
          <w:color w:val="000000" w:themeColor="text1"/>
        </w:rPr>
        <w:t>中的风险等级划分方法，通过定量分析本企业生产、加工、使用、存储的所有环境风险物质数量与其临界量的比值（Q），评估工艺过程与环境风险控制水平（M）以及环境风险受体敏感性（E）</w:t>
      </w:r>
      <w:r>
        <w:rPr>
          <w:rFonts w:hint="eastAsia"/>
          <w:color w:val="000000" w:themeColor="text1"/>
        </w:rPr>
        <w:t>的评估分析结果，分别评估企业突发大气环境事件风险和突发水环境事件风险，将企业突发大气或水环境事件风险等级划分为一般环境风险、较大环境风险和重大环境风险，分别用蓝色、黄色和红色标识。同时涉及突发大气和水环境事件风险的企业，以等级高者确定企业突发环境事件风险等级。</w:t>
      </w:r>
    </w:p>
    <w:p>
      <w:pPr>
        <w:snapToGrid/>
        <w:spacing w:line="240" w:lineRule="auto"/>
        <w:ind w:firstLine="560"/>
        <w:rPr>
          <w:color w:val="000000" w:themeColor="text1"/>
        </w:rPr>
      </w:pPr>
      <w:r>
        <w:rPr>
          <w:rFonts w:hint="eastAsia"/>
          <w:color w:val="000000" w:themeColor="text1"/>
        </w:rPr>
        <w:t>评估程序图见图7-1。</w:t>
      </w:r>
    </w:p>
    <w:p>
      <w:pPr>
        <w:snapToGrid/>
        <w:spacing w:line="240" w:lineRule="auto"/>
        <w:ind w:firstLine="560"/>
        <w:rPr>
          <w:color w:val="000000" w:themeColor="text1"/>
        </w:rPr>
      </w:pPr>
    </w:p>
    <w:p>
      <w:pPr>
        <w:snapToGrid/>
        <w:spacing w:line="240" w:lineRule="auto"/>
        <w:ind w:firstLine="560"/>
        <w:rPr>
          <w:color w:val="000000" w:themeColor="text1"/>
        </w:rPr>
      </w:pPr>
    </w:p>
    <w:p>
      <w:pPr>
        <w:snapToGrid/>
        <w:spacing w:line="240" w:lineRule="auto"/>
        <w:ind w:firstLine="560"/>
        <w:rPr>
          <w:color w:val="000000" w:themeColor="text1"/>
        </w:rPr>
      </w:pPr>
    </w:p>
    <w:p>
      <w:pPr>
        <w:snapToGrid/>
        <w:spacing w:line="240" w:lineRule="auto"/>
        <w:ind w:firstLine="560"/>
        <w:rPr>
          <w:color w:val="000000" w:themeColor="text1"/>
        </w:rPr>
      </w:pPr>
    </w:p>
    <w:p>
      <w:pPr>
        <w:adjustRightInd/>
        <w:snapToGrid/>
        <w:spacing w:line="240" w:lineRule="auto"/>
        <w:ind w:firstLine="0" w:firstLineChars="0"/>
        <w:jc w:val="center"/>
        <w:rPr>
          <w:bCs/>
          <w:color w:val="000000" w:themeColor="text1"/>
          <w:szCs w:val="28"/>
        </w:rPr>
      </w:pPr>
      <w:r>
        <w:rPr>
          <w:rFonts w:ascii="宋体" w:hAnsi="宋体" w:eastAsia="宋体" w:cs="宋体"/>
          <w:color w:val="000000" w:themeColor="text1"/>
          <w:kern w:val="0"/>
          <w:sz w:val="24"/>
          <w:szCs w:val="24"/>
        </w:rPr>
        <w:drawing>
          <wp:inline distT="0" distB="0" distL="0" distR="0">
            <wp:extent cx="5537200" cy="5050790"/>
            <wp:effectExtent l="0" t="0" r="6350" b="16510"/>
            <wp:docPr id="89"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0" descr="IMG_256"/>
                    <pic:cNvPicPr>
                      <a:picLocks noChangeAspect="1" noChangeArrowheads="1"/>
                    </pic:cNvPicPr>
                  </pic:nvPicPr>
                  <pic:blipFill>
                    <a:blip r:embed="rId31" cstate="print"/>
                    <a:srcRect/>
                    <a:stretch>
                      <a:fillRect/>
                    </a:stretch>
                  </pic:blipFill>
                  <pic:spPr>
                    <a:xfrm>
                      <a:off x="0" y="0"/>
                      <a:ext cx="5537200" cy="5050790"/>
                    </a:xfrm>
                    <a:prstGeom prst="rect">
                      <a:avLst/>
                    </a:prstGeom>
                    <a:noFill/>
                    <a:ln w="9525" cmpd="sng">
                      <a:noFill/>
                      <a:miter lim="800000"/>
                      <a:headEnd/>
                      <a:tailEnd/>
                    </a:ln>
                    <a:effectLst/>
                  </pic:spPr>
                </pic:pic>
              </a:graphicData>
            </a:graphic>
          </wp:inline>
        </w:drawing>
      </w:r>
    </w:p>
    <w:p>
      <w:pPr>
        <w:ind w:firstLine="0" w:firstLineChars="0"/>
        <w:jc w:val="center"/>
        <w:rPr>
          <w:b/>
          <w:bCs/>
          <w:color w:val="000000" w:themeColor="text1"/>
          <w:szCs w:val="28"/>
        </w:rPr>
      </w:pPr>
      <w:r>
        <w:rPr>
          <w:rFonts w:hint="eastAsia"/>
          <w:b/>
          <w:bCs/>
          <w:color w:val="000000" w:themeColor="text1"/>
          <w:szCs w:val="28"/>
        </w:rPr>
        <w:t>图7-1 企业突发环境事件风险分级流程示意图</w:t>
      </w:r>
    </w:p>
    <w:p>
      <w:pPr>
        <w:pStyle w:val="4"/>
        <w:snapToGrid/>
        <w:spacing w:beforeLines="0" w:afterLines="0" w:line="240" w:lineRule="auto"/>
        <w:rPr>
          <w:color w:val="000000" w:themeColor="text1"/>
        </w:rPr>
      </w:pPr>
      <w:bookmarkStart w:id="99" w:name="_Toc423359899"/>
      <w:bookmarkStart w:id="100" w:name="_Toc15558"/>
      <w:r>
        <w:rPr>
          <w:color w:val="000000" w:themeColor="text1"/>
        </w:rPr>
        <w:t>7.1</w:t>
      </w:r>
      <w:bookmarkEnd w:id="99"/>
      <w:r>
        <w:rPr>
          <w:rFonts w:hint="eastAsia"/>
          <w:color w:val="000000" w:themeColor="text1"/>
        </w:rPr>
        <w:t>突发大气环境事件风险分级</w:t>
      </w:r>
      <w:bookmarkEnd w:id="100"/>
    </w:p>
    <w:p>
      <w:pPr>
        <w:pStyle w:val="5"/>
        <w:snapToGrid/>
        <w:spacing w:beforeLines="0" w:afterLines="0" w:line="240" w:lineRule="auto"/>
        <w:rPr>
          <w:color w:val="000000" w:themeColor="text1"/>
        </w:rPr>
      </w:pPr>
      <w:bookmarkStart w:id="101" w:name="_Toc28788"/>
      <w:r>
        <w:rPr>
          <w:color w:val="000000" w:themeColor="text1"/>
        </w:rPr>
        <w:t>7.</w:t>
      </w:r>
      <w:r>
        <w:rPr>
          <w:rFonts w:hint="eastAsia"/>
          <w:color w:val="000000" w:themeColor="text1"/>
        </w:rPr>
        <w:t>1.1计算涉气风险物质数量与临界量比值（Q）</w:t>
      </w:r>
      <w:bookmarkEnd w:id="101"/>
    </w:p>
    <w:p>
      <w:pPr>
        <w:snapToGrid/>
        <w:spacing w:line="240" w:lineRule="auto"/>
        <w:ind w:firstLine="560"/>
        <w:rPr>
          <w:color w:val="000000" w:themeColor="text1"/>
        </w:rPr>
      </w:pPr>
      <w:r>
        <w:rPr>
          <w:rFonts w:hint="eastAsia"/>
          <w:color w:val="000000" w:themeColor="text1"/>
        </w:rPr>
        <w:t>涉气风险物质包括《企业突发环境事件风险分级方法》附录A中的第一、第二、第三、第四、第六部分全部风险物质以及第八部分中除NH</w:t>
      </w:r>
      <w:r>
        <w:rPr>
          <w:rFonts w:hint="eastAsia"/>
          <w:color w:val="000000" w:themeColor="text1"/>
          <w:vertAlign w:val="subscript"/>
        </w:rPr>
        <w:t>3</w:t>
      </w:r>
      <w:r>
        <w:rPr>
          <w:rFonts w:hint="eastAsia"/>
          <w:color w:val="000000" w:themeColor="text1"/>
        </w:rPr>
        <w:t>-N浓度≥2000mg/L的废液、CODcr浓度≥10000mg/L的有机废液之外的气态和可挥发造成突发大气环境事件的固态、液态风险物质。</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判断企业生产原料、产品、中间产品、副产品、催化剂、辅助生产物料、燃料、“三废”污染物等是否涉及大气环境风险物质（混合或稀释的风险物质按其组分比例折算成纯物质），计算涉气风险物质在厂界内的存在量（如存在量呈动态变化，则按年度内最大存在量计算）与其在附录A中临界量的比值Q：</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（1）当企业只涉及一种化学物质时，该物质的总数量与其临界量比值，即为Q。</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（2）当企业存在多种化学物质时，则按式（1）计算物质数量与其临界量比值（Q）：</w:t>
      </w:r>
    </w:p>
    <w:p>
      <w:pPr>
        <w:snapToGrid/>
        <w:spacing w:line="240" w:lineRule="auto"/>
        <w:ind w:firstLine="560"/>
        <w:rPr>
          <w:color w:val="000000" w:themeColor="text1"/>
        </w:rPr>
      </w:pPr>
      <w:r>
        <w:rPr>
          <w:rFonts w:hint="eastAsia"/>
          <w:color w:val="000000" w:themeColor="text1"/>
        </w:rPr>
        <w:object>
          <v:shape id="_x0000_i1028" o:spt="75" type="#_x0000_t75" style="height:34.5pt;width:109.5pt;" o:ole="t" filled="f" o:preferrelative="t" stroked="f" coordsize="21600,21600">
            <v:path/>
            <v:fill on="f" focussize="0,0"/>
            <v:stroke on="f" joinstyle="miter"/>
            <v:imagedata r:id="rId33" o:title=""/>
            <o:lock v:ext="edit" aspectratio="t"/>
            <w10:wrap type="none"/>
            <w10:anchorlock/>
          </v:shape>
          <o:OLEObject Type="Embed" ProgID="Equations" ShapeID="_x0000_i1028" DrawAspect="Content" ObjectID="_1468075728" r:id="rId32">
            <o:LockedField>false</o:LockedField>
          </o:OLEObject>
        </w:object>
      </w:r>
      <w:r>
        <w:rPr>
          <w:rFonts w:hint="eastAsia"/>
          <w:color w:val="000000" w:themeColor="text1"/>
        </w:rPr>
        <w:t xml:space="preserve">  </w:t>
      </w:r>
    </w:p>
    <w:p>
      <w:pPr>
        <w:snapToGrid/>
        <w:spacing w:line="240" w:lineRule="auto"/>
        <w:ind w:firstLine="560"/>
        <w:rPr>
          <w:color w:val="000000" w:themeColor="text1"/>
        </w:rPr>
      </w:pPr>
      <w:r>
        <w:rPr>
          <w:rFonts w:hint="eastAsia"/>
          <w:color w:val="000000" w:themeColor="text1"/>
        </w:rPr>
        <w:t>式中：w</w:t>
      </w:r>
      <w:r>
        <w:rPr>
          <w:rFonts w:hint="eastAsia"/>
          <w:color w:val="000000" w:themeColor="text1"/>
          <w:vertAlign w:val="subscript"/>
        </w:rPr>
        <w:t>1</w:t>
      </w:r>
      <w:r>
        <w:rPr>
          <w:rFonts w:hint="eastAsia"/>
          <w:color w:val="000000" w:themeColor="text1"/>
        </w:rPr>
        <w:t>、w</w:t>
      </w:r>
      <w:r>
        <w:rPr>
          <w:rFonts w:hint="eastAsia"/>
          <w:color w:val="000000" w:themeColor="text1"/>
          <w:vertAlign w:val="subscript"/>
        </w:rPr>
        <w:t>2</w:t>
      </w:r>
      <w:r>
        <w:rPr>
          <w:rFonts w:hint="eastAsia"/>
          <w:color w:val="000000" w:themeColor="text1"/>
        </w:rPr>
        <w:t>、… w</w:t>
      </w:r>
      <w:r>
        <w:rPr>
          <w:rFonts w:hint="eastAsia"/>
          <w:color w:val="000000" w:themeColor="text1"/>
          <w:vertAlign w:val="subscript"/>
        </w:rPr>
        <w:t>n</w:t>
      </w:r>
      <w:r>
        <w:rPr>
          <w:rFonts w:hint="eastAsia"/>
          <w:color w:val="000000" w:themeColor="text1"/>
        </w:rPr>
        <w:t>----每种化学物质的最大储存总量，t；</w:t>
      </w:r>
    </w:p>
    <w:p>
      <w:pPr>
        <w:snapToGrid/>
        <w:spacing w:line="240" w:lineRule="auto"/>
        <w:ind w:firstLine="560"/>
        <w:rPr>
          <w:color w:val="000000" w:themeColor="text1"/>
        </w:rPr>
      </w:pPr>
      <w:r>
        <w:rPr>
          <w:rFonts w:hint="eastAsia"/>
          <w:color w:val="000000" w:themeColor="text1"/>
        </w:rPr>
        <w:t>W</w:t>
      </w:r>
      <w:r>
        <w:rPr>
          <w:rFonts w:hint="eastAsia"/>
          <w:color w:val="000000" w:themeColor="text1"/>
          <w:vertAlign w:val="subscript"/>
        </w:rPr>
        <w:t>1</w:t>
      </w:r>
      <w:r>
        <w:rPr>
          <w:rFonts w:hint="eastAsia"/>
          <w:color w:val="000000" w:themeColor="text1"/>
        </w:rPr>
        <w:t>、W</w:t>
      </w:r>
      <w:r>
        <w:rPr>
          <w:rFonts w:hint="eastAsia"/>
          <w:color w:val="000000" w:themeColor="text1"/>
          <w:vertAlign w:val="subscript"/>
        </w:rPr>
        <w:t>2</w:t>
      </w:r>
      <w:r>
        <w:rPr>
          <w:rFonts w:hint="eastAsia"/>
          <w:color w:val="000000" w:themeColor="text1"/>
        </w:rPr>
        <w:t>、… W</w:t>
      </w:r>
      <w:r>
        <w:rPr>
          <w:rFonts w:hint="eastAsia"/>
          <w:color w:val="000000" w:themeColor="text1"/>
          <w:vertAlign w:val="subscript"/>
        </w:rPr>
        <w:t>n</w:t>
      </w:r>
      <w:r>
        <w:rPr>
          <w:rFonts w:hint="eastAsia"/>
          <w:color w:val="000000" w:themeColor="text1"/>
        </w:rPr>
        <w:t>----每种化学物质的临界量，t。</w:t>
      </w:r>
    </w:p>
    <w:p>
      <w:pPr>
        <w:snapToGrid/>
        <w:spacing w:line="240" w:lineRule="auto"/>
        <w:ind w:firstLine="560"/>
        <w:rPr>
          <w:color w:val="000000" w:themeColor="text1"/>
        </w:rPr>
      </w:pPr>
      <w:r>
        <w:rPr>
          <w:rFonts w:hint="eastAsia"/>
          <w:color w:val="000000" w:themeColor="text1"/>
        </w:rPr>
        <w:t>按照数值大小，将Q划分为4个水平：</w:t>
      </w:r>
    </w:p>
    <w:p>
      <w:pPr>
        <w:snapToGrid/>
        <w:spacing w:line="240" w:lineRule="auto"/>
        <w:ind w:firstLine="560"/>
        <w:rPr>
          <w:color w:val="000000" w:themeColor="text1"/>
        </w:rPr>
      </w:pPr>
      <w:r>
        <w:rPr>
          <w:rFonts w:hint="eastAsia"/>
          <w:color w:val="000000" w:themeColor="text1"/>
        </w:rPr>
        <w:t>（1）</w:t>
      </w:r>
      <w:r>
        <w:rPr>
          <w:color w:val="000000" w:themeColor="text1"/>
        </w:rPr>
        <w:t>Q&lt;1，以Q0表示，企业直接评为一般环境风险等级</w:t>
      </w:r>
      <w:r>
        <w:rPr>
          <w:rFonts w:hint="eastAsia"/>
          <w:color w:val="000000" w:themeColor="text1"/>
        </w:rPr>
        <w:t>；</w:t>
      </w:r>
    </w:p>
    <w:p>
      <w:pPr>
        <w:snapToGrid/>
        <w:spacing w:line="240" w:lineRule="auto"/>
        <w:ind w:firstLine="560"/>
        <w:rPr>
          <w:color w:val="000000" w:themeColor="text1"/>
        </w:rPr>
      </w:pPr>
      <w:r>
        <w:rPr>
          <w:rFonts w:hint="eastAsia"/>
          <w:color w:val="000000" w:themeColor="text1"/>
        </w:rPr>
        <w:t>（2）</w:t>
      </w:r>
      <w:r>
        <w:rPr>
          <w:color w:val="000000" w:themeColor="text1"/>
        </w:rPr>
        <w:t>1≤Q&lt;10，以Q1表示；</w:t>
      </w:r>
    </w:p>
    <w:p>
      <w:pPr>
        <w:snapToGrid/>
        <w:spacing w:line="240" w:lineRule="auto"/>
        <w:ind w:firstLine="560"/>
        <w:rPr>
          <w:color w:val="000000" w:themeColor="text1"/>
        </w:rPr>
      </w:pPr>
      <w:r>
        <w:rPr>
          <w:rFonts w:hint="eastAsia"/>
          <w:color w:val="000000" w:themeColor="text1"/>
        </w:rPr>
        <w:t>（3）</w:t>
      </w:r>
      <w:r>
        <w:rPr>
          <w:color w:val="000000" w:themeColor="text1"/>
        </w:rPr>
        <w:t>10≤Q&lt;100，以Q2表示；</w:t>
      </w:r>
    </w:p>
    <w:p>
      <w:pPr>
        <w:snapToGrid/>
        <w:spacing w:line="240" w:lineRule="auto"/>
        <w:ind w:firstLine="560"/>
        <w:rPr>
          <w:color w:val="000000" w:themeColor="text1"/>
        </w:rPr>
      </w:pPr>
      <w:r>
        <w:rPr>
          <w:rFonts w:hint="eastAsia"/>
          <w:color w:val="000000" w:themeColor="text1"/>
        </w:rPr>
        <w:t>（4）</w:t>
      </w:r>
      <w:r>
        <w:rPr>
          <w:color w:val="000000" w:themeColor="text1"/>
        </w:rPr>
        <w:t>Q≥100，以Q3表示。</w:t>
      </w:r>
    </w:p>
    <w:p>
      <w:pPr>
        <w:snapToGrid/>
        <w:spacing w:line="240" w:lineRule="auto"/>
        <w:ind w:firstLine="560"/>
        <w:rPr>
          <w:color w:val="000000" w:themeColor="text1"/>
        </w:rPr>
      </w:pPr>
      <w:r>
        <w:rPr>
          <w:rFonts w:hint="eastAsia"/>
          <w:color w:val="000000" w:themeColor="text1"/>
        </w:rPr>
        <w:t>根据本报告第三章节的分析内容可知，根据《企业突发环境事件风险分级方法》辨识，本公司涉气风险物质数量与临界量情况见表7-1。</w:t>
      </w:r>
    </w:p>
    <w:p>
      <w:pPr>
        <w:snapToGrid/>
        <w:spacing w:line="240" w:lineRule="auto"/>
        <w:ind w:firstLine="0" w:firstLineChars="0"/>
        <w:jc w:val="center"/>
        <w:rPr>
          <w:b/>
          <w:bCs/>
          <w:color w:val="000000" w:themeColor="text1"/>
        </w:rPr>
      </w:pPr>
      <w:r>
        <w:rPr>
          <w:rFonts w:hint="eastAsia"/>
          <w:b/>
          <w:bCs/>
          <w:color w:val="000000" w:themeColor="text1"/>
        </w:rPr>
        <w:t>表7-1  涉气风险物质数量与临界量情况表</w:t>
      </w:r>
    </w:p>
    <w:tbl>
      <w:tblPr>
        <w:tblStyle w:val="45"/>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1347"/>
        <w:gridCol w:w="1380"/>
        <w:gridCol w:w="1380"/>
        <w:gridCol w:w="1685"/>
        <w:gridCol w:w="1531"/>
        <w:gridCol w:w="128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9"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序号</w:t>
            </w:r>
          </w:p>
        </w:tc>
        <w:tc>
          <w:tcPr>
            <w:tcW w:w="71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color w:val="000000" w:themeColor="text1"/>
                <w:sz w:val="21"/>
                <w:szCs w:val="21"/>
              </w:rPr>
              <w:t>物质名称</w:t>
            </w:r>
          </w:p>
        </w:tc>
        <w:tc>
          <w:tcPr>
            <w:tcW w:w="73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hAnsi="仿宋" w:cs="Times New Roman"/>
                <w:b/>
                <w:color w:val="000000" w:themeColor="text1"/>
                <w:kern w:val="0"/>
                <w:sz w:val="21"/>
                <w:szCs w:val="21"/>
              </w:rPr>
              <w:t>储存方式</w:t>
            </w:r>
          </w:p>
        </w:tc>
        <w:tc>
          <w:tcPr>
            <w:tcW w:w="73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hAnsi="仿宋" w:cs="Times New Roman"/>
                <w:b/>
                <w:color w:val="000000" w:themeColor="text1"/>
                <w:kern w:val="0"/>
                <w:sz w:val="21"/>
                <w:szCs w:val="21"/>
              </w:rPr>
              <w:t>储存形态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bCs/>
                <w:color w:val="000000" w:themeColor="text1"/>
                <w:sz w:val="21"/>
                <w:szCs w:val="21"/>
              </w:rPr>
            </w:pPr>
            <w:r>
              <w:rPr>
                <w:rFonts w:hint="default" w:hAnsi="仿宋" w:cs="Times New Roman"/>
                <w:b/>
                <w:bCs/>
                <w:color w:val="000000" w:themeColor="text1"/>
                <w:sz w:val="21"/>
                <w:szCs w:val="21"/>
              </w:rPr>
              <w:t>最</w:t>
            </w:r>
            <w:r>
              <w:rPr>
                <w:rFonts w:hint="eastAsia" w:hAnsi="仿宋" w:cs="Times New Roman"/>
                <w:b/>
                <w:bCs/>
                <w:color w:val="000000" w:themeColor="text1"/>
                <w:sz w:val="21"/>
                <w:szCs w:val="21"/>
              </w:rPr>
              <w:t>大</w:t>
            </w:r>
            <w:r>
              <w:rPr>
                <w:rFonts w:hint="default" w:hAnsi="仿宋" w:cs="Times New Roman"/>
                <w:b/>
                <w:bCs/>
                <w:color w:val="000000" w:themeColor="text1"/>
                <w:sz w:val="21"/>
                <w:szCs w:val="21"/>
              </w:rPr>
              <w:t>储存量</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w:t>
            </w:r>
            <w:r>
              <w:rPr>
                <w:rFonts w:hint="eastAsia" w:hAnsi="仿宋" w:cs="Times New Roman"/>
                <w:b/>
                <w:bCs/>
                <w:color w:val="000000" w:themeColor="text1"/>
                <w:sz w:val="21"/>
                <w:szCs w:val="21"/>
              </w:rPr>
              <w:t>w，</w:t>
            </w:r>
            <w:r>
              <w:rPr>
                <w:rFonts w:hint="default" w:cs="Times New Roman"/>
                <w:b/>
                <w:bCs/>
                <w:color w:val="000000" w:themeColor="text1"/>
                <w:sz w:val="21"/>
                <w:szCs w:val="21"/>
              </w:rPr>
              <w:t>t</w:t>
            </w:r>
            <w:r>
              <w:rPr>
                <w:rFonts w:hint="default" w:hAnsi="仿宋" w:cs="Times New Roman"/>
                <w:b/>
                <w:bCs/>
                <w:color w:val="000000" w:themeColor="text1"/>
                <w:sz w:val="21"/>
                <w:szCs w:val="21"/>
              </w:rPr>
              <w:t>）</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eastAsia" w:cs="Times New Roman"/>
                <w:b/>
                <w:bCs/>
                <w:color w:val="000000" w:themeColor="text1"/>
                <w:sz w:val="21"/>
                <w:szCs w:val="21"/>
              </w:rPr>
              <w:t>临界量</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w:t>
            </w:r>
            <w:r>
              <w:rPr>
                <w:rFonts w:hint="eastAsia" w:hAnsi="仿宋" w:cs="Times New Roman"/>
                <w:b/>
                <w:bCs/>
                <w:color w:val="000000" w:themeColor="text1"/>
                <w:sz w:val="21"/>
                <w:szCs w:val="21"/>
              </w:rPr>
              <w:t>W，</w:t>
            </w:r>
            <w:r>
              <w:rPr>
                <w:rFonts w:hint="default" w:cs="Times New Roman"/>
                <w:b/>
                <w:bCs/>
                <w:color w:val="000000" w:themeColor="text1"/>
                <w:sz w:val="21"/>
                <w:szCs w:val="21"/>
              </w:rPr>
              <w:t>t</w:t>
            </w:r>
            <w:r>
              <w:rPr>
                <w:rFonts w:hint="default" w:hAnsi="仿宋" w:cs="Times New Roman"/>
                <w:b/>
                <w:bCs/>
                <w:color w:val="000000" w:themeColor="text1"/>
                <w:sz w:val="21"/>
                <w:szCs w:val="21"/>
              </w:rPr>
              <w:t>）</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cs="Times New Roman"/>
                <w:b/>
                <w:color w:val="000000" w:themeColor="text1"/>
                <w:sz w:val="21"/>
                <w:szCs w:val="21"/>
              </w:rPr>
              <w:t>w</w:t>
            </w:r>
            <w:r>
              <w:rPr>
                <w:rFonts w:hint="default" w:cs="Times New Roman"/>
                <w:b/>
                <w:color w:val="000000" w:themeColor="text1"/>
                <w:sz w:val="21"/>
                <w:szCs w:val="21"/>
              </w:rPr>
              <w:t>/</w:t>
            </w:r>
            <w:r>
              <w:rPr>
                <w:rFonts w:hint="eastAsia" w:cs="Times New Roman"/>
                <w:b/>
                <w:color w:val="000000" w:themeColor="text1"/>
                <w:sz w:val="21"/>
                <w:szCs w:val="21"/>
              </w:rPr>
              <w:t>W</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9" w:type="pct"/>
            <w:tcBorders>
              <w:tl2br w:val="nil"/>
              <w:tr2bl w:val="nil"/>
            </w:tcBorders>
            <w:vAlign w:val="center"/>
          </w:tcPr>
          <w:p>
            <w:pPr>
              <w:keepNext w:val="0"/>
              <w:keepLines w:val="0"/>
              <w:pageBreakBefore w:val="0"/>
              <w:widowControl w:val="0"/>
              <w:numPr>
                <w:ilvl w:val="0"/>
                <w:numId w:val="22"/>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716"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right="0" w:firstLine="0" w:firstLineChars="0"/>
              <w:jc w:val="center"/>
              <w:textAlignment w:val="auto"/>
              <w:rPr>
                <w:rFonts w:hint="default" w:ascii="Times New Roman" w:hAnsi="Times New Roman" w:eastAsia="仿宋" w:cs="Times New Roman"/>
                <w:color w:val="000000" w:themeColor="text1"/>
                <w:kern w:val="2"/>
                <w:sz w:val="21"/>
                <w:szCs w:val="21"/>
                <w:lang w:val="en-US" w:eastAsia="zh-CN" w:bidi="ar-SA"/>
              </w:rPr>
            </w:pPr>
            <w:r>
              <w:rPr>
                <w:rFonts w:hint="eastAsia" w:cs="Times New Roman"/>
                <w:color w:val="000000" w:themeColor="text1"/>
                <w:kern w:val="2"/>
                <w:sz w:val="21"/>
                <w:szCs w:val="21"/>
                <w:lang w:val="en-US" w:eastAsia="zh-CN" w:bidi="ar-SA"/>
              </w:rPr>
              <w:t>天然气</w:t>
            </w:r>
          </w:p>
        </w:tc>
        <w:tc>
          <w:tcPr>
            <w:tcW w:w="73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ascii="Times New Roman" w:hAnsi="Times New Roman" w:eastAsia="仿宋" w:cs="Times New Roman"/>
                <w:color w:val="000000" w:themeColor="text1"/>
                <w:kern w:val="2"/>
                <w:sz w:val="21"/>
                <w:szCs w:val="21"/>
                <w:lang w:val="en-US" w:eastAsia="zh-CN" w:bidi="ar-SA"/>
              </w:rPr>
            </w:pPr>
            <w:r>
              <w:rPr>
                <w:rFonts w:hint="eastAsia" w:cs="Times New Roman"/>
                <w:color w:val="000000" w:themeColor="text1"/>
                <w:kern w:val="2"/>
                <w:sz w:val="21"/>
                <w:szCs w:val="21"/>
                <w:lang w:val="en-US" w:eastAsia="zh-CN" w:bidi="ar-SA"/>
              </w:rPr>
              <w:t>管道</w:t>
            </w:r>
          </w:p>
        </w:tc>
        <w:tc>
          <w:tcPr>
            <w:tcW w:w="73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lang w:val="en-US" w:eastAsia="zh-CN" w:bidi="ar-SA"/>
              </w:rPr>
              <w:t>气态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kern w:val="2"/>
                <w:sz w:val="21"/>
                <w:szCs w:val="21"/>
                <w:lang w:val="en-US" w:eastAsia="zh-CN" w:bidi="ar-SA"/>
              </w:rPr>
              <w:t>0.004</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kern w:val="2"/>
                <w:sz w:val="21"/>
                <w:szCs w:val="21"/>
                <w:lang w:val="en-US" w:eastAsia="zh-CN" w:bidi="ar-SA"/>
              </w:rPr>
              <w:t>10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lang w:val="en-US" w:eastAsia="zh-CN" w:bidi="ar-SA"/>
              </w:rPr>
              <w:t>0.0004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9" w:type="pct"/>
            <w:tcBorders>
              <w:tl2br w:val="nil"/>
              <w:tr2bl w:val="nil"/>
            </w:tcBorders>
            <w:vAlign w:val="center"/>
          </w:tcPr>
          <w:p>
            <w:pPr>
              <w:keepNext w:val="0"/>
              <w:keepLines w:val="0"/>
              <w:pageBreakBefore w:val="0"/>
              <w:widowControl w:val="0"/>
              <w:numPr>
                <w:ilvl w:val="0"/>
                <w:numId w:val="22"/>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716"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hAnsi="仿宋" w:cs="Times New Roman"/>
                <w:color w:val="000000" w:themeColor="text1"/>
                <w:sz w:val="21"/>
                <w:szCs w:val="21"/>
              </w:rPr>
              <w:t>废</w:t>
            </w:r>
            <w:r>
              <w:rPr>
                <w:rFonts w:hint="eastAsia" w:hAnsi="仿宋" w:cs="Times New Roman"/>
                <w:color w:val="000000" w:themeColor="text1"/>
                <w:sz w:val="21"/>
                <w:szCs w:val="21"/>
                <w:lang w:val="en-US" w:eastAsia="zh-CN"/>
              </w:rPr>
              <w:t>润滑</w:t>
            </w:r>
            <w:r>
              <w:rPr>
                <w:rFonts w:hint="eastAsia" w:hAnsi="仿宋" w:cs="Times New Roman"/>
                <w:color w:val="000000" w:themeColor="text1"/>
                <w:sz w:val="21"/>
                <w:szCs w:val="21"/>
              </w:rPr>
              <w:t>油</w:t>
            </w:r>
          </w:p>
        </w:tc>
        <w:tc>
          <w:tcPr>
            <w:tcW w:w="73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cs="Times New Roman"/>
                <w:color w:val="000000" w:themeColor="text1"/>
                <w:sz w:val="21"/>
                <w:szCs w:val="21"/>
              </w:rPr>
              <w:t>桶装</w:t>
            </w:r>
          </w:p>
        </w:tc>
        <w:tc>
          <w:tcPr>
            <w:tcW w:w="73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lang w:val="en-US" w:eastAsia="zh-CN"/>
              </w:rPr>
              <w:t>0.3</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rPr>
              <w:t>2500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0.00</w:t>
            </w:r>
            <w:r>
              <w:rPr>
                <w:rFonts w:hint="eastAsia" w:hAnsi="仿宋" w:cs="Times New Roman"/>
                <w:color w:val="000000" w:themeColor="text1"/>
                <w:kern w:val="0"/>
                <w:sz w:val="21"/>
                <w:szCs w:val="21"/>
                <w:lang w:val="en-US" w:eastAsia="zh-CN"/>
              </w:rPr>
              <w:t>012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9" w:type="pct"/>
            <w:tcBorders>
              <w:tl2br w:val="nil"/>
              <w:tr2bl w:val="nil"/>
            </w:tcBorders>
            <w:vAlign w:val="center"/>
          </w:tcPr>
          <w:p>
            <w:pPr>
              <w:keepNext w:val="0"/>
              <w:keepLines w:val="0"/>
              <w:pageBreakBefore w:val="0"/>
              <w:widowControl w:val="0"/>
              <w:numPr>
                <w:ilvl w:val="0"/>
                <w:numId w:val="22"/>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716"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hAnsi="仿宋" w:cs="Times New Roman"/>
                <w:color w:val="000000" w:themeColor="text1"/>
                <w:sz w:val="21"/>
                <w:szCs w:val="21"/>
                <w:lang w:eastAsia="zh-CN"/>
              </w:rPr>
              <w:t>润滑</w:t>
            </w:r>
            <w:r>
              <w:rPr>
                <w:rFonts w:hint="eastAsia" w:hAnsi="仿宋" w:cs="Times New Roman"/>
                <w:color w:val="000000" w:themeColor="text1"/>
                <w:sz w:val="21"/>
                <w:szCs w:val="21"/>
              </w:rPr>
              <w:t>油</w:t>
            </w:r>
          </w:p>
        </w:tc>
        <w:tc>
          <w:tcPr>
            <w:tcW w:w="73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cs="Times New Roman"/>
                <w:color w:val="000000" w:themeColor="text1"/>
                <w:sz w:val="21"/>
                <w:szCs w:val="21"/>
              </w:rPr>
              <w:t>桶装</w:t>
            </w:r>
          </w:p>
        </w:tc>
        <w:tc>
          <w:tcPr>
            <w:tcW w:w="73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lang w:val="en-US" w:eastAsia="zh-CN"/>
              </w:rPr>
              <w:t>0.3</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rPr>
              <w:t>2500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0.00</w:t>
            </w:r>
            <w:r>
              <w:rPr>
                <w:rFonts w:hint="eastAsia" w:hAnsi="仿宋" w:cs="Times New Roman"/>
                <w:color w:val="000000" w:themeColor="text1"/>
                <w:kern w:val="0"/>
                <w:sz w:val="21"/>
                <w:szCs w:val="21"/>
                <w:lang w:val="en-US" w:eastAsia="zh-CN"/>
              </w:rPr>
              <w:t>012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9" w:type="pct"/>
            <w:tcBorders>
              <w:tl2br w:val="nil"/>
              <w:tr2bl w:val="nil"/>
            </w:tcBorders>
            <w:vAlign w:val="center"/>
          </w:tcPr>
          <w:p>
            <w:pPr>
              <w:keepNext w:val="0"/>
              <w:keepLines w:val="0"/>
              <w:pageBreakBefore w:val="0"/>
              <w:widowControl w:val="0"/>
              <w:numPr>
                <w:ilvl w:val="0"/>
                <w:numId w:val="0"/>
              </w:numPr>
              <w:suppressLineNumbers w:val="0"/>
              <w:tabs>
                <w:tab w:val="left" w:pos="0"/>
              </w:tabs>
              <w:kinsoku/>
              <w:wordWrap/>
              <w:overflowPunct/>
              <w:topLinePunct w:val="0"/>
              <w:bidi w:val="0"/>
              <w:adjustRightInd w:val="0"/>
              <w:snapToGrid w:val="0"/>
              <w:spacing w:before="0" w:beforeAutospacing="0" w:after="0" w:afterAutospacing="0" w:line="320" w:lineRule="exact"/>
              <w:ind w:left="0" w:leftChars="0" w:right="0" w:right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4</w:t>
            </w:r>
          </w:p>
        </w:tc>
        <w:tc>
          <w:tcPr>
            <w:tcW w:w="716"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sz w:val="21"/>
                <w:szCs w:val="21"/>
                <w:lang w:eastAsia="zh-CN"/>
              </w:rPr>
            </w:pPr>
            <w:r>
              <w:rPr>
                <w:rFonts w:hint="eastAsia" w:hAnsi="仿宋" w:cs="Times New Roman"/>
                <w:color w:val="000000" w:themeColor="text1"/>
                <w:sz w:val="21"/>
                <w:szCs w:val="21"/>
                <w:lang w:eastAsia="zh-CN"/>
              </w:rPr>
              <w:t>静电塑粉</w:t>
            </w:r>
          </w:p>
        </w:tc>
        <w:tc>
          <w:tcPr>
            <w:tcW w:w="73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color w:val="000000" w:themeColor="text1"/>
                <w:sz w:val="21"/>
                <w:szCs w:val="21"/>
              </w:rPr>
            </w:pPr>
            <w:r>
              <w:rPr>
                <w:rFonts w:hint="eastAsia" w:cs="Times New Roman"/>
                <w:color w:val="000000" w:themeColor="text1"/>
                <w:sz w:val="21"/>
                <w:szCs w:val="21"/>
                <w:lang w:eastAsia="zh-CN"/>
              </w:rPr>
              <w:t>桶装</w:t>
            </w:r>
          </w:p>
        </w:tc>
        <w:tc>
          <w:tcPr>
            <w:tcW w:w="73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rPr>
            </w:pPr>
            <w:r>
              <w:rPr>
                <w:rFonts w:hint="eastAsia" w:hAnsi="仿宋" w:cs="Times New Roman"/>
                <w:color w:val="000000" w:themeColor="text1"/>
                <w:kern w:val="0"/>
                <w:sz w:val="21"/>
                <w:szCs w:val="21"/>
                <w:lang w:eastAsia="zh-CN"/>
              </w:rPr>
              <w:t>固态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10</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rPr>
            </w:pPr>
            <w:r>
              <w:rPr>
                <w:rFonts w:hint="eastAsia" w:cs="Times New Roman"/>
                <w:bCs/>
                <w:color w:val="000000" w:themeColor="text1"/>
                <w:sz w:val="21"/>
                <w:szCs w:val="21"/>
                <w:lang w:val="en-US" w:eastAsia="zh-CN"/>
              </w:rPr>
              <w:t>/</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rPr>
            </w:pPr>
            <w:r>
              <w:rPr>
                <w:rFonts w:hint="eastAsia" w:hAnsi="仿宋" w:cs="Times New Roman"/>
                <w:color w:val="000000" w:themeColor="text1"/>
                <w:kern w:val="0"/>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9" w:type="pct"/>
            <w:tcBorders>
              <w:tl2br w:val="nil"/>
              <w:tr2bl w:val="nil"/>
            </w:tcBorders>
            <w:vAlign w:val="center"/>
          </w:tcPr>
          <w:p>
            <w:pPr>
              <w:keepNext w:val="0"/>
              <w:keepLines w:val="0"/>
              <w:pageBreakBefore w:val="0"/>
              <w:widowControl w:val="0"/>
              <w:numPr>
                <w:ilvl w:val="0"/>
                <w:numId w:val="0"/>
              </w:numPr>
              <w:suppressLineNumbers w:val="0"/>
              <w:tabs>
                <w:tab w:val="left" w:pos="0"/>
              </w:tabs>
              <w:kinsoku/>
              <w:wordWrap/>
              <w:overflowPunct/>
              <w:topLinePunct w:val="0"/>
              <w:bidi w:val="0"/>
              <w:adjustRightInd w:val="0"/>
              <w:snapToGrid w:val="0"/>
              <w:spacing w:before="0" w:beforeAutospacing="0" w:after="0" w:afterAutospacing="0" w:line="320" w:lineRule="exact"/>
              <w:ind w:left="0" w:leftChars="0" w:right="0" w:right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5</w:t>
            </w:r>
          </w:p>
        </w:tc>
        <w:tc>
          <w:tcPr>
            <w:tcW w:w="716"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sz w:val="21"/>
                <w:szCs w:val="21"/>
                <w:lang w:eastAsia="zh-CN"/>
              </w:rPr>
            </w:pPr>
            <w:r>
              <w:rPr>
                <w:rFonts w:hint="eastAsia" w:hAnsi="仿宋" w:cs="Times New Roman"/>
                <w:color w:val="000000" w:themeColor="text1"/>
                <w:sz w:val="21"/>
                <w:szCs w:val="21"/>
                <w:lang w:eastAsia="zh-CN"/>
              </w:rPr>
              <w:t>丙烯酸水性漆</w:t>
            </w:r>
          </w:p>
        </w:tc>
        <w:tc>
          <w:tcPr>
            <w:tcW w:w="73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color w:val="000000" w:themeColor="text1"/>
                <w:sz w:val="21"/>
                <w:szCs w:val="21"/>
              </w:rPr>
            </w:pPr>
            <w:r>
              <w:rPr>
                <w:rFonts w:hint="eastAsia" w:cs="Times New Roman"/>
                <w:color w:val="000000" w:themeColor="text1"/>
                <w:sz w:val="21"/>
                <w:szCs w:val="21"/>
                <w:lang w:eastAsia="zh-CN"/>
              </w:rPr>
              <w:t>桶装</w:t>
            </w:r>
          </w:p>
        </w:tc>
        <w:tc>
          <w:tcPr>
            <w:tcW w:w="73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rPr>
            </w:pPr>
            <w:r>
              <w:rPr>
                <w:rFonts w:hint="eastAsia" w:hAnsi="仿宋" w:cs="Times New Roman"/>
                <w:color w:val="000000" w:themeColor="text1"/>
                <w:kern w:val="0"/>
                <w:sz w:val="21"/>
                <w:szCs w:val="21"/>
                <w:lang w:eastAsia="zh-CN"/>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1</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rPr>
            </w:pPr>
            <w:r>
              <w:rPr>
                <w:rFonts w:hint="eastAsia" w:cs="Times New Roman"/>
                <w:bCs/>
                <w:color w:val="000000" w:themeColor="text1"/>
                <w:sz w:val="21"/>
                <w:szCs w:val="21"/>
                <w:lang w:val="en-US" w:eastAsia="zh-CN"/>
              </w:rPr>
              <w:t>50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rPr>
            </w:pPr>
            <w:r>
              <w:rPr>
                <w:rFonts w:hint="eastAsia" w:hAnsi="仿宋" w:cs="Times New Roman"/>
                <w:color w:val="000000" w:themeColor="text1"/>
                <w:kern w:val="0"/>
                <w:sz w:val="21"/>
                <w:szCs w:val="21"/>
                <w:lang w:val="en-US" w:eastAsia="zh-CN"/>
              </w:rPr>
              <w:t>0.02</w:t>
            </w:r>
          </w:p>
        </w:tc>
      </w:tr>
    </w:tbl>
    <w:p>
      <w:pPr>
        <w:snapToGrid/>
        <w:spacing w:line="240" w:lineRule="auto"/>
        <w:ind w:firstLine="560"/>
        <w:rPr>
          <w:rFonts w:hint="default" w:hAnsi="宋体" w:eastAsia="仿宋" w:cs="Times New Roman"/>
          <w:color w:val="000000" w:themeColor="text1"/>
          <w:szCs w:val="28"/>
          <w:lang w:val="en-US" w:eastAsia="zh-CN"/>
        </w:rPr>
      </w:pPr>
      <w:r>
        <w:rPr>
          <w:rFonts w:hint="eastAsia" w:hAnsi="宋体" w:cs="Times New Roman"/>
          <w:color w:val="000000" w:themeColor="text1"/>
          <w:szCs w:val="28"/>
        </w:rPr>
        <w:t>Q=</w:t>
      </w:r>
      <w:r>
        <w:rPr>
          <w:rFonts w:hint="eastAsia" w:hAnsi="宋体" w:cs="Times New Roman"/>
          <w:color w:val="000000" w:themeColor="text1"/>
          <w:szCs w:val="28"/>
          <w:lang w:val="en-US" w:eastAsia="zh-CN"/>
        </w:rPr>
        <w:t>0.02028</w:t>
      </w:r>
    </w:p>
    <w:p>
      <w:pPr>
        <w:keepNext w:val="0"/>
        <w:keepLines w:val="0"/>
        <w:pageBreakBefore w:val="0"/>
        <w:widowControl w:val="0"/>
        <w:kinsoku/>
        <w:wordWrap/>
        <w:overflowPunct/>
        <w:topLinePunct w:val="0"/>
        <w:autoSpaceDE/>
        <w:autoSpaceDN/>
        <w:bidi w:val="0"/>
        <w:adjustRightInd w:val="0"/>
        <w:snapToGrid/>
        <w:spacing w:line="590" w:lineRule="exact"/>
        <w:ind w:firstLine="560"/>
        <w:textAlignment w:val="auto"/>
        <w:rPr>
          <w:color w:val="000000" w:themeColor="text1"/>
        </w:rPr>
      </w:pPr>
      <w:r>
        <w:rPr>
          <w:rFonts w:hint="eastAsia"/>
          <w:color w:val="000000" w:themeColor="text1"/>
        </w:rPr>
        <w:t>本公司</w:t>
      </w:r>
      <w:r>
        <w:rPr>
          <w:color w:val="000000" w:themeColor="text1"/>
        </w:rPr>
        <w:t>Q</w:t>
      </w:r>
      <w:r>
        <w:rPr>
          <w:rFonts w:hint="eastAsia"/>
          <w:color w:val="000000" w:themeColor="text1"/>
          <w:lang w:val="en-US" w:eastAsia="zh-CN"/>
        </w:rPr>
        <w:t>＜</w:t>
      </w:r>
      <w:r>
        <w:rPr>
          <w:color w:val="000000" w:themeColor="text1"/>
        </w:rPr>
        <w:t>1</w:t>
      </w:r>
      <w:r>
        <w:rPr>
          <w:rFonts w:hint="eastAsia"/>
          <w:color w:val="000000" w:themeColor="text1"/>
        </w:rPr>
        <w:t>，根据涉气风险物质数量与临界量比值Q等级划分情况可知：涉气风险物质数量与临界量比</w:t>
      </w:r>
      <w:r>
        <w:rPr>
          <w:color w:val="000000" w:themeColor="text1"/>
        </w:rPr>
        <w:t>值Q为Q</w:t>
      </w:r>
      <w:r>
        <w:rPr>
          <w:rFonts w:hint="eastAsia"/>
          <w:color w:val="000000" w:themeColor="text1"/>
          <w:lang w:val="en-US" w:eastAsia="zh-CN"/>
        </w:rPr>
        <w:t>0</w:t>
      </w:r>
      <w:r>
        <w:rPr>
          <w:color w:val="000000" w:themeColor="text1"/>
        </w:rPr>
        <w:t>水平</w:t>
      </w:r>
      <w:r>
        <w:rPr>
          <w:rFonts w:hint="eastAsia"/>
          <w:color w:val="000000" w:themeColor="text1"/>
          <w:lang w:eastAsia="zh-CN"/>
        </w:rPr>
        <w:t>，</w:t>
      </w:r>
      <w:r>
        <w:rPr>
          <w:color w:val="000000" w:themeColor="text1"/>
        </w:rPr>
        <w:t>以Q</w:t>
      </w:r>
      <w:r>
        <w:rPr>
          <w:rFonts w:hint="eastAsia"/>
          <w:color w:val="000000" w:themeColor="text1"/>
          <w:lang w:val="en-US" w:eastAsia="zh-CN"/>
        </w:rPr>
        <w:t>0</w:t>
      </w:r>
      <w:r>
        <w:rPr>
          <w:color w:val="000000" w:themeColor="text1"/>
        </w:rPr>
        <w:t>表示</w:t>
      </w:r>
      <w:r>
        <w:rPr>
          <w:rFonts w:hint="eastAsia"/>
          <w:color w:val="000000" w:themeColor="text1"/>
          <w:lang w:eastAsia="zh-CN"/>
        </w:rPr>
        <w:t>，</w:t>
      </w:r>
      <w:r>
        <w:rPr>
          <w:rFonts w:hint="eastAsia"/>
          <w:color w:val="000000" w:themeColor="text1"/>
          <w:lang w:val="en-US" w:eastAsia="zh-CN"/>
        </w:rPr>
        <w:t>企业直接评为一般环境风险等级</w:t>
      </w:r>
      <w:r>
        <w:rPr>
          <w:rFonts w:hint="eastAsia"/>
          <w:color w:val="000000" w:themeColor="text1"/>
        </w:rPr>
        <w:t>。</w:t>
      </w:r>
    </w:p>
    <w:p>
      <w:pPr>
        <w:pStyle w:val="5"/>
        <w:keepNext w:val="0"/>
        <w:keepLines w:val="0"/>
        <w:pageBreakBefore w:val="0"/>
        <w:widowControl w:val="0"/>
        <w:kinsoku/>
        <w:wordWrap/>
        <w:overflowPunct/>
        <w:topLinePunct w:val="0"/>
        <w:autoSpaceDE/>
        <w:autoSpaceDN/>
        <w:bidi w:val="0"/>
        <w:adjustRightInd w:val="0"/>
        <w:spacing w:before="156" w:after="156" w:line="590" w:lineRule="exact"/>
        <w:textAlignment w:val="auto"/>
        <w:rPr>
          <w:color w:val="000000" w:themeColor="text1"/>
        </w:rPr>
      </w:pPr>
      <w:bookmarkStart w:id="102" w:name="_Toc423359900"/>
      <w:r>
        <w:rPr>
          <w:color w:val="000000" w:themeColor="text1"/>
        </w:rPr>
        <w:t>7.</w:t>
      </w:r>
      <w:r>
        <w:rPr>
          <w:rFonts w:hint="eastAsia"/>
          <w:color w:val="000000" w:themeColor="text1"/>
        </w:rPr>
        <w:t>1.</w:t>
      </w:r>
      <w:r>
        <w:rPr>
          <w:color w:val="000000" w:themeColor="text1"/>
        </w:rPr>
        <w:t>2生产工艺</w:t>
      </w:r>
      <w:r>
        <w:rPr>
          <w:rFonts w:hint="eastAsia"/>
          <w:color w:val="000000" w:themeColor="text1"/>
        </w:rPr>
        <w:t>过程</w:t>
      </w:r>
      <w:r>
        <w:rPr>
          <w:color w:val="000000" w:themeColor="text1"/>
        </w:rPr>
        <w:t>与</w:t>
      </w:r>
      <w:r>
        <w:rPr>
          <w:rFonts w:hint="eastAsia"/>
          <w:color w:val="000000" w:themeColor="text1"/>
        </w:rPr>
        <w:t>大气</w:t>
      </w:r>
      <w:r>
        <w:rPr>
          <w:color w:val="000000" w:themeColor="text1"/>
        </w:rPr>
        <w:t>环境风险控制水平（M）</w:t>
      </w:r>
      <w:bookmarkEnd w:id="102"/>
      <w:r>
        <w:rPr>
          <w:rFonts w:hint="eastAsia"/>
          <w:color w:val="000000" w:themeColor="text1"/>
        </w:rPr>
        <w:t>评估</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采用评分法对企业生产工艺过程、大气环境风险防控措施及突发大气环境事件发生情况进行评估，将各项指标分值累加，确定企业生产工艺过程与大气环境风险控制水平（M）。</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bookmarkStart w:id="103" w:name="_Toc9882"/>
      <w:r>
        <w:rPr>
          <w:rFonts w:hint="eastAsia"/>
          <w:color w:val="000000" w:themeColor="text1"/>
        </w:rPr>
        <w:t>1、生产工艺过程含有风险工艺和设备情况</w:t>
      </w:r>
      <w:bookmarkEnd w:id="103"/>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对企业生产工艺过程含有风险工艺和设备情况的评估按照工艺单元进行，具有多套工艺单元的企业，对每套工艺单元分别评分并求和，该指标分值最高为30分。</w:t>
      </w:r>
    </w:p>
    <w:p>
      <w:pPr>
        <w:ind w:firstLine="0" w:firstLineChars="0"/>
        <w:jc w:val="center"/>
        <w:rPr>
          <w:b/>
          <w:bCs/>
          <w:color w:val="000000" w:themeColor="text1"/>
        </w:rPr>
      </w:pPr>
      <w:r>
        <w:rPr>
          <w:rFonts w:hint="eastAsia"/>
          <w:b/>
          <w:bCs/>
          <w:color w:val="000000" w:themeColor="text1"/>
        </w:rPr>
        <w:t>表7-2 企业生产工艺过程评估</w:t>
      </w:r>
    </w:p>
    <w:tbl>
      <w:tblPr>
        <w:tblStyle w:val="45"/>
        <w:tblW w:w="4995"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4448"/>
        <w:gridCol w:w="1065"/>
        <w:gridCol w:w="1238"/>
        <w:gridCol w:w="181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9" w:hRule="atLeast"/>
          <w:tblHeader/>
        </w:trPr>
        <w:tc>
          <w:tcPr>
            <w:tcW w:w="441" w:type="pct"/>
            <w:tcBorders>
              <w:tl2br w:val="nil"/>
              <w:tr2bl w:val="nil"/>
            </w:tcBorders>
            <w:vAlign w:val="center"/>
          </w:tcPr>
          <w:p>
            <w:pPr>
              <w:keepNext w:val="0"/>
              <w:keepLines w:val="0"/>
              <w:pageBreakBefore w:val="0"/>
              <w:suppressLineNumbers w:val="0"/>
              <w:kinsoku/>
              <w:wordWrap/>
              <w:overflowPunct/>
              <w:topLinePunct w:val="0"/>
              <w:autoSpaceDE w:val="0"/>
              <w:autoSpaceDN w:val="0"/>
              <w:bidi w:val="0"/>
              <w:spacing w:before="0" w:beforeAutospacing="0" w:after="0" w:afterAutospacing="0" w:line="360" w:lineRule="exact"/>
              <w:ind w:left="0" w:right="0" w:firstLine="0" w:firstLineChars="0"/>
              <w:jc w:val="center"/>
              <w:textAlignment w:val="auto"/>
              <w:rPr>
                <w:rFonts w:hint="default" w:hAnsi="仿宋" w:cs="Times New Roman"/>
                <w:b/>
                <w:color w:val="000000" w:themeColor="text1"/>
                <w:sz w:val="21"/>
                <w:szCs w:val="21"/>
              </w:rPr>
            </w:pPr>
            <w:bookmarkStart w:id="104" w:name="_Toc30099"/>
            <w:r>
              <w:rPr>
                <w:rFonts w:hint="default" w:hAnsi="仿宋" w:cs="Times New Roman"/>
                <w:b/>
                <w:color w:val="000000" w:themeColor="text1"/>
                <w:sz w:val="21"/>
                <w:szCs w:val="21"/>
              </w:rPr>
              <w:t>序号</w:t>
            </w:r>
          </w:p>
        </w:tc>
        <w:tc>
          <w:tcPr>
            <w:tcW w:w="2368" w:type="pct"/>
            <w:tcBorders>
              <w:tl2br w:val="nil"/>
              <w:tr2bl w:val="nil"/>
            </w:tcBorders>
            <w:vAlign w:val="center"/>
          </w:tcPr>
          <w:p>
            <w:pPr>
              <w:keepNext w:val="0"/>
              <w:keepLines w:val="0"/>
              <w:pageBreakBefore w:val="0"/>
              <w:suppressLineNumbers w:val="0"/>
              <w:kinsoku/>
              <w:wordWrap/>
              <w:overflowPunct/>
              <w:topLinePunct w:val="0"/>
              <w:autoSpaceDE w:val="0"/>
              <w:autoSpaceDN w:val="0"/>
              <w:bidi w:val="0"/>
              <w:spacing w:before="0" w:beforeAutospacing="0" w:after="0" w:afterAutospacing="0" w:line="360" w:lineRule="exact"/>
              <w:ind w:left="0" w:right="0" w:firstLine="0" w:firstLineChars="0"/>
              <w:jc w:val="center"/>
              <w:textAlignment w:val="auto"/>
              <w:rPr>
                <w:rFonts w:hint="default" w:hAnsi="仿宋" w:cs="Times New Roman"/>
                <w:b/>
                <w:color w:val="000000" w:themeColor="text1"/>
                <w:sz w:val="21"/>
                <w:szCs w:val="21"/>
              </w:rPr>
            </w:pPr>
            <w:r>
              <w:rPr>
                <w:rFonts w:hint="default" w:hAnsi="仿宋" w:cs="Times New Roman"/>
                <w:b/>
                <w:color w:val="000000" w:themeColor="text1"/>
                <w:sz w:val="21"/>
                <w:szCs w:val="21"/>
              </w:rPr>
              <w:t>评估依据</w:t>
            </w:r>
          </w:p>
        </w:tc>
        <w:tc>
          <w:tcPr>
            <w:tcW w:w="567" w:type="pct"/>
            <w:tcBorders>
              <w:tl2br w:val="nil"/>
              <w:tr2bl w:val="nil"/>
            </w:tcBorders>
            <w:vAlign w:val="center"/>
          </w:tcPr>
          <w:p>
            <w:pPr>
              <w:keepNext w:val="0"/>
              <w:keepLines w:val="0"/>
              <w:pageBreakBefore w:val="0"/>
              <w:suppressLineNumbers w:val="0"/>
              <w:kinsoku/>
              <w:wordWrap/>
              <w:overflowPunct/>
              <w:topLinePunct w:val="0"/>
              <w:autoSpaceDE w:val="0"/>
              <w:autoSpaceDN w:val="0"/>
              <w:bidi w:val="0"/>
              <w:spacing w:before="0" w:beforeAutospacing="0" w:after="0" w:afterAutospacing="0" w:line="360" w:lineRule="exact"/>
              <w:ind w:left="0" w:right="0" w:firstLine="0" w:firstLineChars="0"/>
              <w:jc w:val="center"/>
              <w:textAlignment w:val="auto"/>
              <w:rPr>
                <w:rFonts w:hint="default" w:hAnsi="仿宋" w:cs="Times New Roman"/>
                <w:b/>
                <w:color w:val="000000" w:themeColor="text1"/>
                <w:sz w:val="21"/>
                <w:szCs w:val="21"/>
              </w:rPr>
            </w:pPr>
            <w:r>
              <w:rPr>
                <w:rFonts w:hint="default" w:hAnsi="仿宋" w:cs="Times New Roman"/>
                <w:b/>
                <w:color w:val="000000" w:themeColor="text1"/>
                <w:sz w:val="21"/>
                <w:szCs w:val="21"/>
              </w:rPr>
              <w:t>分值</w:t>
            </w:r>
          </w:p>
        </w:tc>
        <w:tc>
          <w:tcPr>
            <w:tcW w:w="659" w:type="pct"/>
            <w:tcBorders>
              <w:tl2br w:val="nil"/>
              <w:tr2bl w:val="nil"/>
            </w:tcBorders>
            <w:vAlign w:val="center"/>
          </w:tcPr>
          <w:p>
            <w:pPr>
              <w:keepNext w:val="0"/>
              <w:keepLines w:val="0"/>
              <w:pageBreakBefore w:val="0"/>
              <w:suppressLineNumbers w:val="0"/>
              <w:kinsoku/>
              <w:wordWrap/>
              <w:overflowPunct/>
              <w:topLinePunct w:val="0"/>
              <w:autoSpaceDE w:val="0"/>
              <w:autoSpaceDN w:val="0"/>
              <w:bidi w:val="0"/>
              <w:spacing w:before="0" w:beforeAutospacing="0" w:after="0" w:afterAutospacing="0" w:line="360" w:lineRule="exact"/>
              <w:ind w:left="0" w:right="0" w:firstLine="0" w:firstLineChars="0"/>
              <w:jc w:val="center"/>
              <w:textAlignment w:val="auto"/>
              <w:rPr>
                <w:rFonts w:hint="default" w:hAnsi="仿宋" w:cs="Times New Roman"/>
                <w:b/>
                <w:color w:val="000000" w:themeColor="text1"/>
                <w:sz w:val="21"/>
                <w:szCs w:val="21"/>
              </w:rPr>
            </w:pPr>
            <w:r>
              <w:rPr>
                <w:rFonts w:hint="default" w:hAnsi="仿宋" w:cs="Times New Roman"/>
                <w:b/>
                <w:color w:val="000000" w:themeColor="text1"/>
                <w:sz w:val="21"/>
                <w:szCs w:val="21"/>
              </w:rPr>
              <w:t>具体评分</w:t>
            </w:r>
          </w:p>
        </w:tc>
        <w:tc>
          <w:tcPr>
            <w:tcW w:w="962" w:type="pct"/>
            <w:tcBorders>
              <w:tl2br w:val="nil"/>
              <w:tr2bl w:val="nil"/>
            </w:tcBorders>
            <w:vAlign w:val="center"/>
          </w:tcPr>
          <w:p>
            <w:pPr>
              <w:keepNext w:val="0"/>
              <w:keepLines w:val="0"/>
              <w:pageBreakBefore w:val="0"/>
              <w:suppressLineNumbers w:val="0"/>
              <w:kinsoku/>
              <w:wordWrap/>
              <w:overflowPunct/>
              <w:topLinePunct w:val="0"/>
              <w:autoSpaceDE w:val="0"/>
              <w:autoSpaceDN w:val="0"/>
              <w:bidi w:val="0"/>
              <w:spacing w:before="0" w:beforeAutospacing="0" w:after="0" w:afterAutospacing="0" w:line="360" w:lineRule="exact"/>
              <w:ind w:left="0" w:right="0" w:firstLine="0" w:firstLineChars="0"/>
              <w:jc w:val="center"/>
              <w:textAlignment w:val="auto"/>
              <w:rPr>
                <w:rFonts w:hint="default" w:hAnsi="仿宋" w:cs="Times New Roman"/>
                <w:b/>
                <w:color w:val="000000" w:themeColor="text1"/>
                <w:sz w:val="21"/>
                <w:szCs w:val="21"/>
              </w:rPr>
            </w:pPr>
            <w:r>
              <w:rPr>
                <w:rFonts w:hint="default" w:hAnsi="仿宋" w:cs="Times New Roman"/>
                <w:b/>
                <w:color w:val="000000" w:themeColor="text1"/>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33" w:hRule="atLeast"/>
        </w:trPr>
        <w:tc>
          <w:tcPr>
            <w:tcW w:w="441" w:type="pct"/>
            <w:tcBorders>
              <w:tl2br w:val="nil"/>
              <w:tr2bl w:val="nil"/>
            </w:tcBorders>
            <w:vAlign w:val="center"/>
          </w:tcPr>
          <w:p>
            <w:pPr>
              <w:pStyle w:val="169"/>
              <w:keepNext w:val="0"/>
              <w:keepLines w:val="0"/>
              <w:pageBreakBefore w:val="0"/>
              <w:widowControl/>
              <w:suppressLineNumbers w:val="0"/>
              <w:kinsoku/>
              <w:wordWrap/>
              <w:overflowPunct/>
              <w:topLinePunct w:val="0"/>
              <w:bidi w:val="0"/>
              <w:spacing w:before="0" w:beforeAutospacing="0" w:after="0" w:afterAutospacing="0" w:line="36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1</w:t>
            </w:r>
          </w:p>
        </w:tc>
        <w:tc>
          <w:tcPr>
            <w:tcW w:w="2368" w:type="pct"/>
            <w:tcBorders>
              <w:tl2br w:val="nil"/>
              <w:tr2bl w:val="nil"/>
            </w:tcBorders>
            <w:vAlign w:val="center"/>
          </w:tcPr>
          <w:p>
            <w:pPr>
              <w:pStyle w:val="169"/>
              <w:keepNext w:val="0"/>
              <w:keepLines w:val="0"/>
              <w:pageBreakBefore w:val="0"/>
              <w:widowControl/>
              <w:suppressLineNumbers w:val="0"/>
              <w:kinsoku/>
              <w:wordWrap/>
              <w:overflowPunct/>
              <w:topLinePunct w:val="0"/>
              <w:bidi w:val="0"/>
              <w:spacing w:before="0" w:beforeAutospacing="0" w:after="0" w:afterAutospacing="0" w:line="360" w:lineRule="exact"/>
              <w:ind w:left="0" w:right="0"/>
              <w:jc w:val="left"/>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涉及光气及光气化工艺、电解工艺（氯碱）、氯化工艺、硝化工艺、合成氨工艺、裂解（裂化）工艺、氟化工艺、加氢工艺、重氮化工艺、氧化工艺、过氧化工艺、胺基化工艺、磺化工艺、聚合工艺、烷基化工艺、新型煤化工工艺、电石生产工艺、偶氮化工艺</w:t>
            </w:r>
          </w:p>
        </w:tc>
        <w:tc>
          <w:tcPr>
            <w:tcW w:w="567" w:type="pct"/>
            <w:tcBorders>
              <w:tl2br w:val="nil"/>
              <w:tr2bl w:val="nil"/>
            </w:tcBorders>
            <w:vAlign w:val="center"/>
          </w:tcPr>
          <w:p>
            <w:pPr>
              <w:pStyle w:val="169"/>
              <w:keepNext w:val="0"/>
              <w:keepLines w:val="0"/>
              <w:pageBreakBefore w:val="0"/>
              <w:widowControl/>
              <w:suppressLineNumbers w:val="0"/>
              <w:kinsoku/>
              <w:wordWrap/>
              <w:overflowPunct/>
              <w:topLinePunct w:val="0"/>
              <w:bidi w:val="0"/>
              <w:spacing w:before="0" w:beforeAutospacing="0" w:after="0" w:afterAutospacing="0" w:line="36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10/每套</w:t>
            </w:r>
          </w:p>
        </w:tc>
        <w:tc>
          <w:tcPr>
            <w:tcW w:w="1238" w:type="dxa"/>
            <w:tcBorders>
              <w:tl2br w:val="nil"/>
              <w:tr2bl w:val="nil"/>
            </w:tcBorders>
            <w:vAlign w:val="center"/>
          </w:tcPr>
          <w:p>
            <w:pPr>
              <w:pStyle w:val="169"/>
              <w:keepNext w:val="0"/>
              <w:keepLines w:val="0"/>
              <w:widowControl/>
              <w:suppressLineNumbers w:val="0"/>
              <w:spacing w:before="0" w:beforeAutospacing="0" w:after="0" w:afterAutospacing="0" w:line="360" w:lineRule="exact"/>
              <w:ind w:left="0" w:right="0"/>
              <w:rPr>
                <w:rFonts w:hint="default" w:ascii="Times New Roman" w:eastAsia="仿宋"/>
                <w:color w:val="000000" w:themeColor="text1"/>
                <w:kern w:val="2"/>
                <w:szCs w:val="21"/>
                <w:lang w:val="en-US"/>
              </w:rPr>
            </w:pPr>
            <w:r>
              <w:rPr>
                <w:rFonts w:hint="eastAsia" w:ascii="Times New Roman" w:eastAsia="仿宋"/>
                <w:color w:val="000000" w:themeColor="text1"/>
                <w:kern w:val="2"/>
                <w:szCs w:val="21"/>
              </w:rPr>
              <w:t>0</w:t>
            </w:r>
          </w:p>
        </w:tc>
        <w:tc>
          <w:tcPr>
            <w:tcW w:w="1813" w:type="dxa"/>
            <w:tcBorders>
              <w:tl2br w:val="nil"/>
              <w:tr2bl w:val="nil"/>
            </w:tcBorders>
            <w:vAlign w:val="center"/>
          </w:tcPr>
          <w:p>
            <w:pPr>
              <w:pStyle w:val="169"/>
              <w:keepNext w:val="0"/>
              <w:keepLines w:val="0"/>
              <w:widowControl/>
              <w:suppressLineNumbers w:val="0"/>
              <w:spacing w:before="0" w:beforeAutospacing="0" w:after="0" w:afterAutospacing="0" w:line="360" w:lineRule="exact"/>
              <w:ind w:left="0" w:right="0"/>
              <w:jc w:val="both"/>
              <w:rPr>
                <w:rFonts w:hint="default" w:ascii="Times New Roman" w:eastAsia="仿宋"/>
                <w:color w:val="000000" w:themeColor="text1"/>
                <w:kern w:val="2"/>
                <w:szCs w:val="21"/>
              </w:rPr>
            </w:pPr>
            <w:r>
              <w:rPr>
                <w:rFonts w:hint="eastAsia" w:ascii="Times New Roman" w:eastAsia="仿宋"/>
                <w:color w:val="000000" w:themeColor="text1"/>
                <w:kern w:val="2"/>
                <w:szCs w:val="21"/>
              </w:rPr>
              <w:t>不涉及上述工艺。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441"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2</w:t>
            </w:r>
          </w:p>
        </w:tc>
        <w:tc>
          <w:tcPr>
            <w:tcW w:w="2368"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left"/>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其他高温或高压、涉及易燃易爆等物质的工艺过程</w:t>
            </w:r>
            <w:r>
              <w:rPr>
                <w:rFonts w:hint="default" w:ascii="Times New Roman" w:eastAsia="仿宋"/>
                <w:color w:val="000000" w:themeColor="text1"/>
                <w:kern w:val="2"/>
                <w:szCs w:val="21"/>
                <w:vertAlign w:val="superscript"/>
              </w:rPr>
              <w:t>1</w:t>
            </w:r>
          </w:p>
        </w:tc>
        <w:tc>
          <w:tcPr>
            <w:tcW w:w="567"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5/每套</w:t>
            </w:r>
          </w:p>
        </w:tc>
        <w:tc>
          <w:tcPr>
            <w:tcW w:w="659"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textAlignment w:val="auto"/>
              <w:rPr>
                <w:rFonts w:hint="default" w:ascii="Times New Roman" w:eastAsia="仿宋"/>
                <w:color w:val="000000" w:themeColor="text1"/>
                <w:kern w:val="2"/>
                <w:szCs w:val="21"/>
                <w:lang w:val="en-US" w:eastAsia="zh-CN"/>
              </w:rPr>
            </w:pPr>
            <w:r>
              <w:rPr>
                <w:rFonts w:hint="eastAsia" w:ascii="Times New Roman" w:eastAsia="仿宋"/>
                <w:color w:val="000000" w:themeColor="text1"/>
                <w:kern w:val="2"/>
                <w:szCs w:val="21"/>
                <w:lang w:val="en-US" w:eastAsia="zh-CN"/>
              </w:rPr>
              <w:t>25</w:t>
            </w:r>
          </w:p>
        </w:tc>
        <w:tc>
          <w:tcPr>
            <w:tcW w:w="962"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both"/>
              <w:textAlignment w:val="auto"/>
              <w:rPr>
                <w:rFonts w:hint="default" w:ascii="Times New Roman" w:eastAsia="仿宋"/>
                <w:color w:val="000000" w:themeColor="text1"/>
                <w:kern w:val="2"/>
                <w:szCs w:val="21"/>
                <w:lang w:val="en-US" w:eastAsia="zh-CN"/>
              </w:rPr>
            </w:pPr>
            <w:r>
              <w:rPr>
                <w:rFonts w:hint="eastAsia" w:ascii="Times New Roman" w:eastAsia="仿宋"/>
                <w:color w:val="000000" w:themeColor="text1"/>
                <w:kern w:val="2"/>
                <w:szCs w:val="21"/>
                <w:lang w:val="en-US" w:eastAsia="zh-CN"/>
              </w:rPr>
              <w:t>共5套涉及易燃易爆物质的工艺过程。</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both"/>
              <w:textAlignment w:val="auto"/>
              <w:rPr>
                <w:rFonts w:hint="eastAsia" w:ascii="Times New Roman" w:eastAsia="仿宋"/>
                <w:color w:val="000000" w:themeColor="text1"/>
                <w:kern w:val="2"/>
                <w:szCs w:val="21"/>
                <w:lang w:val="en-US" w:eastAsia="zh-CN"/>
              </w:rPr>
            </w:pPr>
            <w:r>
              <w:rPr>
                <w:rFonts w:hint="eastAsia" w:ascii="Times New Roman" w:eastAsia="仿宋" w:cs="Times New Roman"/>
                <w:bCs/>
                <w:sz w:val="21"/>
                <w:szCs w:val="21"/>
                <w:lang w:eastAsia="zh-CN"/>
              </w:rPr>
              <w:t>喷漆、喷粉、</w:t>
            </w:r>
            <w:r>
              <w:rPr>
                <w:rFonts w:hint="eastAsia" w:ascii="Times New Roman" w:eastAsia="仿宋" w:cs="Times New Roman"/>
                <w:bCs/>
                <w:sz w:val="21"/>
                <w:szCs w:val="21"/>
                <w:lang w:val="en-US" w:eastAsia="zh-CN"/>
              </w:rPr>
              <w:t>2台天然气加热炉以及废润滑油涉及</w:t>
            </w:r>
            <w:r>
              <w:rPr>
                <w:rFonts w:hint="default" w:ascii="Times New Roman" w:eastAsia="仿宋"/>
                <w:color w:val="000000" w:themeColor="text1"/>
                <w:kern w:val="2"/>
                <w:szCs w:val="21"/>
              </w:rPr>
              <w:t>易燃易爆等物质</w:t>
            </w:r>
            <w:r>
              <w:rPr>
                <w:rFonts w:hint="eastAsia" w:ascii="Times New Roman" w:eastAsia="仿宋"/>
                <w:color w:val="000000" w:themeColor="text1"/>
                <w:kern w:val="2"/>
                <w:szCs w:val="21"/>
                <w:lang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41"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3</w:t>
            </w:r>
          </w:p>
        </w:tc>
        <w:tc>
          <w:tcPr>
            <w:tcW w:w="2368"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具有国家规定限期淘汰的工艺名录和设备</w:t>
            </w:r>
            <w:r>
              <w:rPr>
                <w:rFonts w:hint="default" w:ascii="Times New Roman" w:eastAsia="仿宋"/>
                <w:color w:val="000000" w:themeColor="text1"/>
                <w:kern w:val="2"/>
                <w:szCs w:val="21"/>
                <w:vertAlign w:val="superscript"/>
              </w:rPr>
              <w:t>2</w:t>
            </w:r>
          </w:p>
        </w:tc>
        <w:tc>
          <w:tcPr>
            <w:tcW w:w="567"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5/每套</w:t>
            </w:r>
          </w:p>
        </w:tc>
        <w:tc>
          <w:tcPr>
            <w:tcW w:w="659"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0</w:t>
            </w:r>
          </w:p>
        </w:tc>
        <w:tc>
          <w:tcPr>
            <w:tcW w:w="962"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不涉及</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441"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ascii="Times New Roman" w:eastAsia="仿宋"/>
                <w:b/>
                <w:bCs/>
                <w:color w:val="000000" w:themeColor="text1"/>
                <w:kern w:val="2"/>
                <w:szCs w:val="21"/>
              </w:rPr>
            </w:pPr>
            <w:r>
              <w:rPr>
                <w:rFonts w:hint="default" w:ascii="Times New Roman" w:eastAsia="仿宋"/>
                <w:b/>
                <w:bCs/>
                <w:color w:val="000000" w:themeColor="text1"/>
                <w:kern w:val="2"/>
                <w:szCs w:val="21"/>
              </w:rPr>
              <w:t>总分</w:t>
            </w:r>
          </w:p>
        </w:tc>
        <w:tc>
          <w:tcPr>
            <w:tcW w:w="4558" w:type="pct"/>
            <w:gridSpan w:val="4"/>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ascii="Times New Roman" w:eastAsia="仿宋"/>
                <w:b/>
                <w:bCs/>
                <w:color w:val="000000" w:themeColor="text1"/>
                <w:kern w:val="2"/>
                <w:szCs w:val="21"/>
              </w:rPr>
            </w:pPr>
            <w:r>
              <w:rPr>
                <w:rFonts w:hint="eastAsia" w:ascii="Times New Roman" w:eastAsia="仿宋"/>
                <w:b/>
                <w:bCs/>
                <w:color w:val="000000" w:themeColor="text1"/>
                <w:kern w:val="2"/>
                <w:szCs w:val="21"/>
                <w:lang w:val="en-US" w:eastAsia="zh-CN"/>
              </w:rPr>
              <w:t>25分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5000" w:type="pct"/>
            <w:gridSpan w:val="5"/>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注1：高温指工艺温度≥300℃，高压指压力容器的设计压力（p）≥10.0MPa，易燃易爆等物质是指按照GB30000.2至GB30000.13所确定的化学物质；</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注2：指根据国家发展改革委发布的《产业结构调整指导目录》（最新年本）中有淘汰期限的淘汰类落后生产工艺装备。</w:t>
            </w:r>
          </w:p>
        </w:tc>
      </w:tr>
    </w:tbl>
    <w:p>
      <w:pPr>
        <w:snapToGrid/>
        <w:spacing w:line="240" w:lineRule="auto"/>
        <w:ind w:firstLine="560"/>
        <w:rPr>
          <w:color w:val="000000" w:themeColor="text1"/>
        </w:rPr>
      </w:pPr>
      <w:r>
        <w:rPr>
          <w:rFonts w:hint="eastAsia"/>
          <w:color w:val="000000" w:themeColor="text1"/>
        </w:rPr>
        <w:t>2、大气环境风险防控措施及突发大气环境事件发生情况</w:t>
      </w:r>
      <w:bookmarkEnd w:id="104"/>
    </w:p>
    <w:p>
      <w:pPr>
        <w:pStyle w:val="108"/>
        <w:ind w:firstLine="560"/>
        <w:rPr>
          <w:rFonts w:hAnsi="Times New Roman" w:eastAsia="仿宋"/>
          <w:color w:val="000000" w:themeColor="text1"/>
          <w:sz w:val="28"/>
          <w:szCs w:val="28"/>
          <w:lang w:val="en-US"/>
        </w:rPr>
      </w:pPr>
      <w:r>
        <w:rPr>
          <w:rFonts w:hAnsi="仿宋" w:eastAsia="仿宋"/>
          <w:color w:val="000000" w:themeColor="text1"/>
          <w:sz w:val="28"/>
          <w:szCs w:val="28"/>
        </w:rPr>
        <w:t>企业大气环境风险防控措施及突发大气环境事件发生情况评估指标见下表。对各项评估指标分别评分、计算总和，各项指标分值合计最高为</w:t>
      </w:r>
      <w:r>
        <w:rPr>
          <w:rFonts w:hAnsi="Times New Roman" w:eastAsia="仿宋"/>
          <w:color w:val="000000" w:themeColor="text1"/>
          <w:sz w:val="28"/>
          <w:szCs w:val="28"/>
          <w:lang w:val="en-US"/>
        </w:rPr>
        <w:t>70</w:t>
      </w:r>
      <w:r>
        <w:rPr>
          <w:rFonts w:hAnsi="仿宋" w:eastAsia="仿宋"/>
          <w:color w:val="000000" w:themeColor="text1"/>
          <w:sz w:val="28"/>
          <w:szCs w:val="28"/>
          <w:lang w:val="en-US"/>
        </w:rPr>
        <w:t>分。</w:t>
      </w:r>
    </w:p>
    <w:p>
      <w:pPr>
        <w:ind w:firstLine="0" w:firstLineChars="0"/>
        <w:jc w:val="center"/>
        <w:rPr>
          <w:b/>
          <w:bCs/>
          <w:color w:val="000000" w:themeColor="text1"/>
        </w:rPr>
      </w:pPr>
      <w:r>
        <w:rPr>
          <w:b/>
          <w:bCs/>
          <w:color w:val="000000" w:themeColor="text1"/>
        </w:rPr>
        <w:t>表7-</w:t>
      </w:r>
      <w:r>
        <w:rPr>
          <w:rFonts w:hint="eastAsia"/>
          <w:b/>
          <w:bCs/>
          <w:color w:val="000000" w:themeColor="text1"/>
        </w:rPr>
        <w:t>3</w:t>
      </w:r>
      <w:r>
        <w:rPr>
          <w:b/>
          <w:bCs/>
          <w:color w:val="000000" w:themeColor="text1"/>
        </w:rPr>
        <w:t>企业大气环境风险防控措施及突发大气环境事件发生情况评估</w:t>
      </w:r>
    </w:p>
    <w:tbl>
      <w:tblPr>
        <w:tblStyle w:val="46"/>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933"/>
        <w:gridCol w:w="3462"/>
        <w:gridCol w:w="527"/>
        <w:gridCol w:w="730"/>
        <w:gridCol w:w="274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2" w:hRule="atLeast"/>
          <w:tblHeader/>
        </w:trPr>
        <w:tc>
          <w:tcPr>
            <w:tcW w:w="1028"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auto"/>
              <w:rPr>
                <w:rFonts w:hint="default" w:hAnsi="Times New Roman" w:eastAsia="仿宋"/>
                <w:b/>
                <w:bCs/>
                <w:color w:val="000000" w:themeColor="text1"/>
                <w:lang w:val="en-US"/>
              </w:rPr>
            </w:pPr>
            <w:r>
              <w:rPr>
                <w:rFonts w:hint="default" w:hAnsi="仿宋" w:eastAsia="仿宋"/>
                <w:b/>
                <w:bCs/>
                <w:color w:val="000000" w:themeColor="text1"/>
                <w:lang w:val="en-US"/>
              </w:rPr>
              <w:t>评估指标</w:t>
            </w:r>
          </w:p>
        </w:tc>
        <w:tc>
          <w:tcPr>
            <w:tcW w:w="1841"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auto"/>
              <w:rPr>
                <w:rFonts w:hint="default" w:hAnsi="Times New Roman" w:eastAsia="仿宋"/>
                <w:b/>
                <w:bCs/>
                <w:color w:val="000000" w:themeColor="text1"/>
                <w:lang w:val="en-US"/>
              </w:rPr>
            </w:pPr>
            <w:r>
              <w:rPr>
                <w:rFonts w:hint="default" w:hAnsi="仿宋" w:eastAsia="仿宋"/>
                <w:b/>
                <w:bCs/>
                <w:color w:val="000000" w:themeColor="text1"/>
                <w:lang w:val="en-US"/>
              </w:rPr>
              <w:t>评估依据</w:t>
            </w:r>
          </w:p>
        </w:tc>
        <w:tc>
          <w:tcPr>
            <w:tcW w:w="28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auto"/>
              <w:rPr>
                <w:rFonts w:hint="default" w:hAnsi="Times New Roman" w:eastAsia="仿宋"/>
                <w:b/>
                <w:bCs/>
                <w:color w:val="000000" w:themeColor="text1"/>
                <w:lang w:val="en-US"/>
              </w:rPr>
            </w:pPr>
            <w:r>
              <w:rPr>
                <w:rFonts w:hint="default" w:hAnsi="仿宋" w:eastAsia="仿宋"/>
                <w:b/>
                <w:bCs/>
                <w:color w:val="000000" w:themeColor="text1"/>
                <w:lang w:val="en-US"/>
              </w:rPr>
              <w:t>分值</w:t>
            </w:r>
          </w:p>
        </w:tc>
        <w:tc>
          <w:tcPr>
            <w:tcW w:w="388"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auto"/>
              <w:rPr>
                <w:rFonts w:hint="default" w:hAnsi="Times New Roman" w:eastAsia="仿宋"/>
                <w:b/>
                <w:bCs/>
                <w:color w:val="000000" w:themeColor="text1"/>
                <w:lang w:val="en-US"/>
              </w:rPr>
            </w:pPr>
            <w:r>
              <w:rPr>
                <w:rFonts w:hint="default" w:hAnsi="仿宋" w:eastAsia="仿宋"/>
                <w:b/>
                <w:bCs/>
                <w:color w:val="000000" w:themeColor="text1"/>
                <w:lang w:val="en-US"/>
              </w:rPr>
              <w:t>具体评分</w:t>
            </w:r>
          </w:p>
        </w:tc>
        <w:tc>
          <w:tcPr>
            <w:tcW w:w="146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auto"/>
              <w:rPr>
                <w:rFonts w:hint="default" w:hAnsi="Times New Roman" w:eastAsia="仿宋"/>
                <w:b/>
                <w:bCs/>
                <w:color w:val="000000" w:themeColor="text1"/>
                <w:lang w:val="en-US"/>
              </w:rPr>
            </w:pPr>
            <w:r>
              <w:rPr>
                <w:rFonts w:hint="default" w:hAnsi="仿宋" w:eastAsia="仿宋"/>
                <w:b/>
                <w:bCs/>
                <w:color w:val="000000" w:themeColor="text1"/>
                <w:lang w:val="en-US"/>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38" w:hRule="atLeast"/>
        </w:trPr>
        <w:tc>
          <w:tcPr>
            <w:tcW w:w="1028" w:type="pct"/>
            <w:vMerge w:val="restar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r>
              <w:rPr>
                <w:rFonts w:hint="default" w:hAnsi="仿宋" w:eastAsia="仿宋"/>
                <w:color w:val="000000" w:themeColor="text1"/>
                <w:lang w:val="en-US"/>
              </w:rPr>
              <w:t>毒性气体泄漏监控预警措施</w:t>
            </w:r>
          </w:p>
        </w:tc>
        <w:tc>
          <w:tcPr>
            <w:tcW w:w="1841" w:type="pct"/>
            <w:tcBorders>
              <w:tl2br w:val="nil"/>
              <w:tr2bl w:val="nil"/>
            </w:tcBorders>
            <w:vAlign w:val="center"/>
          </w:tcPr>
          <w:p>
            <w:pPr>
              <w:pStyle w:val="108"/>
              <w:keepNext w:val="0"/>
              <w:keepLines w:val="0"/>
              <w:pageBreakBefore w:val="0"/>
              <w:widowControl w:val="0"/>
              <w:numPr>
                <w:ilvl w:val="0"/>
                <w:numId w:val="23"/>
              </w:numPr>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hAnsi="Times New Roman" w:eastAsia="仿宋"/>
                <w:color w:val="000000" w:themeColor="text1"/>
                <w:lang w:val="en-US"/>
              </w:rPr>
            </w:pPr>
            <w:r>
              <w:rPr>
                <w:rFonts w:hint="default" w:hAnsi="仿宋" w:eastAsia="仿宋"/>
                <w:color w:val="000000" w:themeColor="text1"/>
                <w:lang w:val="en-US"/>
              </w:rPr>
              <w:t>不涉及附录</w:t>
            </w:r>
            <w:r>
              <w:rPr>
                <w:rFonts w:hint="default" w:hAnsi="Times New Roman" w:eastAsia="仿宋"/>
                <w:color w:val="000000" w:themeColor="text1"/>
                <w:lang w:val="en-US"/>
              </w:rPr>
              <w:t>A</w:t>
            </w:r>
            <w:r>
              <w:rPr>
                <w:rFonts w:hint="default" w:hAnsi="仿宋" w:eastAsia="仿宋"/>
                <w:color w:val="000000" w:themeColor="text1"/>
                <w:lang w:val="en-US"/>
              </w:rPr>
              <w:t>中有毒有害气体的；或</w:t>
            </w:r>
          </w:p>
          <w:p>
            <w:pPr>
              <w:pStyle w:val="108"/>
              <w:keepNext w:val="0"/>
              <w:keepLines w:val="0"/>
              <w:pageBreakBefore w:val="0"/>
              <w:widowControl w:val="0"/>
              <w:numPr>
                <w:ilvl w:val="0"/>
                <w:numId w:val="23"/>
              </w:numPr>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hAnsi="Times New Roman" w:eastAsia="仿宋"/>
                <w:color w:val="000000" w:themeColor="text1"/>
                <w:lang w:val="en-US"/>
              </w:rPr>
            </w:pPr>
            <w:r>
              <w:rPr>
                <w:rFonts w:hint="default" w:hAnsi="仿宋" w:eastAsia="仿宋"/>
                <w:color w:val="000000" w:themeColor="text1"/>
                <w:lang w:val="en-US"/>
              </w:rPr>
              <w:t>根据实际情况，具备有毒有害气体厂界泄漏监控预警系统的</w:t>
            </w:r>
          </w:p>
        </w:tc>
        <w:tc>
          <w:tcPr>
            <w:tcW w:w="28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0</w:t>
            </w:r>
          </w:p>
        </w:tc>
        <w:tc>
          <w:tcPr>
            <w:tcW w:w="388" w:type="pct"/>
            <w:vMerge w:val="restar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eastAsia="zh-CN"/>
              </w:rPr>
            </w:pPr>
            <w:r>
              <w:rPr>
                <w:rFonts w:hint="eastAsia" w:hAnsi="Times New Roman" w:eastAsia="仿宋"/>
                <w:color w:val="000000" w:themeColor="text1"/>
                <w:lang w:val="en-US" w:eastAsia="zh-CN"/>
              </w:rPr>
              <w:t>0</w:t>
            </w:r>
          </w:p>
        </w:tc>
        <w:tc>
          <w:tcPr>
            <w:tcW w:w="1460" w:type="pct"/>
            <w:vMerge w:val="restar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hAnsi="Times New Roman" w:eastAsia="仿宋"/>
                <w:color w:val="000000" w:themeColor="text1"/>
                <w:lang w:val="en-US"/>
              </w:rPr>
            </w:pPr>
            <w:r>
              <w:rPr>
                <w:rFonts w:hint="eastAsia" w:hAnsi="仿宋" w:eastAsia="仿宋"/>
                <w:color w:val="000000" w:themeColor="text1"/>
                <w:lang w:val="en-US" w:eastAsia="zh-CN"/>
              </w:rPr>
              <w:t>不涉及</w:t>
            </w:r>
            <w:r>
              <w:rPr>
                <w:rFonts w:hint="eastAsia" w:hAnsi="仿宋" w:eastAsia="仿宋"/>
                <w:color w:val="000000" w:themeColor="text1"/>
                <w:lang w:val="en-US"/>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28"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p>
        </w:tc>
        <w:tc>
          <w:tcPr>
            <w:tcW w:w="1841"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hAnsi="Times New Roman" w:eastAsia="仿宋"/>
                <w:color w:val="000000" w:themeColor="text1"/>
                <w:lang w:val="en-US"/>
              </w:rPr>
            </w:pPr>
            <w:r>
              <w:rPr>
                <w:rFonts w:hint="default" w:hAnsi="仿宋" w:eastAsia="仿宋"/>
                <w:color w:val="000000" w:themeColor="text1"/>
                <w:lang w:val="en-US"/>
              </w:rPr>
              <w:t>不具备厂界有毒有害气体泄漏监控预警系统的</w:t>
            </w:r>
          </w:p>
        </w:tc>
        <w:tc>
          <w:tcPr>
            <w:tcW w:w="28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25</w:t>
            </w:r>
          </w:p>
        </w:tc>
        <w:tc>
          <w:tcPr>
            <w:tcW w:w="388"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p>
        </w:tc>
        <w:tc>
          <w:tcPr>
            <w:tcW w:w="1460"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28" w:type="pct"/>
            <w:vMerge w:val="restar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r>
              <w:rPr>
                <w:rFonts w:hint="default" w:hAnsi="仿宋" w:eastAsia="仿宋"/>
                <w:color w:val="000000" w:themeColor="text1"/>
                <w:lang w:val="en-US"/>
              </w:rPr>
              <w:t>符合防护距离情况</w:t>
            </w:r>
          </w:p>
        </w:tc>
        <w:tc>
          <w:tcPr>
            <w:tcW w:w="1841"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hAnsi="Times New Roman" w:eastAsia="仿宋"/>
                <w:color w:val="000000" w:themeColor="text1"/>
                <w:lang w:val="en-US"/>
              </w:rPr>
            </w:pPr>
            <w:r>
              <w:rPr>
                <w:rFonts w:hint="default" w:hAnsi="仿宋" w:eastAsia="仿宋"/>
                <w:color w:val="000000" w:themeColor="text1"/>
                <w:lang w:val="en-US"/>
              </w:rPr>
              <w:t>符合环评及批复文件防护距离要求的</w:t>
            </w:r>
          </w:p>
        </w:tc>
        <w:tc>
          <w:tcPr>
            <w:tcW w:w="28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0</w:t>
            </w:r>
          </w:p>
        </w:tc>
        <w:tc>
          <w:tcPr>
            <w:tcW w:w="388" w:type="pct"/>
            <w:vMerge w:val="restar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r>
              <w:rPr>
                <w:rFonts w:hint="eastAsia" w:hAnsi="Times New Roman" w:eastAsia="仿宋"/>
                <w:color w:val="000000" w:themeColor="text1"/>
                <w:lang w:val="en-US"/>
              </w:rPr>
              <w:t>0</w:t>
            </w:r>
          </w:p>
        </w:tc>
        <w:tc>
          <w:tcPr>
            <w:tcW w:w="1460" w:type="pct"/>
            <w:vMerge w:val="restar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hAnsi="Times New Roman" w:eastAsia="仿宋"/>
                <w:color w:val="000000" w:themeColor="text1"/>
                <w:lang w:val="en-US"/>
              </w:rPr>
            </w:pPr>
            <w:r>
              <w:rPr>
                <w:rFonts w:hint="default" w:hAnsi="Times New Roman" w:eastAsia="仿宋"/>
                <w:color w:val="000000" w:themeColor="text1"/>
                <w:lang w:val="en-US"/>
              </w:rPr>
              <w:t>本公司符合环评及批复文件防护距离要求</w:t>
            </w:r>
            <w:r>
              <w:rPr>
                <w:rFonts w:hint="eastAsia" w:hAnsi="Times New Roman" w:eastAsia="仿宋"/>
                <w:color w:val="000000" w:themeColor="text1"/>
                <w:lang w:val="en-US"/>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28"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p>
        </w:tc>
        <w:tc>
          <w:tcPr>
            <w:tcW w:w="1841"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hAnsi="Times New Roman" w:eastAsia="仿宋"/>
                <w:color w:val="000000" w:themeColor="text1"/>
                <w:lang w:val="en-US"/>
              </w:rPr>
            </w:pPr>
            <w:r>
              <w:rPr>
                <w:rFonts w:hint="default" w:hAnsi="仿宋" w:eastAsia="仿宋"/>
                <w:color w:val="000000" w:themeColor="text1"/>
                <w:lang w:val="en-US"/>
              </w:rPr>
              <w:t>不符合环评及批复文件防护距离要求的</w:t>
            </w:r>
          </w:p>
        </w:tc>
        <w:tc>
          <w:tcPr>
            <w:tcW w:w="28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25</w:t>
            </w:r>
          </w:p>
        </w:tc>
        <w:tc>
          <w:tcPr>
            <w:tcW w:w="388"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p>
        </w:tc>
        <w:tc>
          <w:tcPr>
            <w:tcW w:w="1460"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hAnsi="Times New Roman" w:eastAsia="仿宋"/>
                <w:color w:val="000000" w:themeColor="text1"/>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1028" w:type="pct"/>
            <w:vMerge w:val="restar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r>
              <w:rPr>
                <w:rFonts w:hint="default" w:hAnsi="仿宋" w:eastAsia="仿宋"/>
                <w:color w:val="000000" w:themeColor="text1"/>
                <w:lang w:val="en-US"/>
              </w:rPr>
              <w:t>近</w:t>
            </w:r>
            <w:r>
              <w:rPr>
                <w:rFonts w:hint="default" w:hAnsi="Times New Roman" w:eastAsia="仿宋"/>
                <w:color w:val="000000" w:themeColor="text1"/>
                <w:lang w:val="en-US"/>
              </w:rPr>
              <w:t>3</w:t>
            </w:r>
            <w:r>
              <w:rPr>
                <w:rFonts w:hint="default" w:hAnsi="仿宋" w:eastAsia="仿宋"/>
                <w:color w:val="000000" w:themeColor="text1"/>
                <w:lang w:val="en-US"/>
              </w:rPr>
              <w:t>年内突发大气环境事件发生情况</w:t>
            </w:r>
          </w:p>
        </w:tc>
        <w:tc>
          <w:tcPr>
            <w:tcW w:w="1841"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hAnsi="Times New Roman" w:eastAsia="仿宋"/>
                <w:color w:val="000000" w:themeColor="text1"/>
                <w:lang w:val="en-US"/>
              </w:rPr>
            </w:pPr>
            <w:r>
              <w:rPr>
                <w:rFonts w:hint="default" w:hAnsi="仿宋" w:eastAsia="仿宋"/>
                <w:color w:val="000000" w:themeColor="text1"/>
                <w:lang w:val="en-US"/>
              </w:rPr>
              <w:t>发生过特别重大或重大等级突发大气环境事件的</w:t>
            </w:r>
          </w:p>
        </w:tc>
        <w:tc>
          <w:tcPr>
            <w:tcW w:w="28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20</w:t>
            </w:r>
          </w:p>
        </w:tc>
        <w:tc>
          <w:tcPr>
            <w:tcW w:w="388" w:type="pct"/>
            <w:vMerge w:val="restar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r>
              <w:rPr>
                <w:rFonts w:hint="eastAsia" w:hAnsi="Times New Roman" w:eastAsia="仿宋"/>
                <w:color w:val="000000" w:themeColor="text1"/>
                <w:lang w:val="en-US"/>
              </w:rPr>
              <w:t>0</w:t>
            </w:r>
          </w:p>
        </w:tc>
        <w:tc>
          <w:tcPr>
            <w:tcW w:w="1460" w:type="pct"/>
            <w:vMerge w:val="restar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hAnsi="Times New Roman" w:eastAsia="仿宋"/>
                <w:color w:val="000000" w:themeColor="text1"/>
                <w:lang w:val="en-US"/>
              </w:rPr>
            </w:pPr>
            <w:r>
              <w:rPr>
                <w:rFonts w:hint="default" w:hAnsi="Times New Roman" w:eastAsia="仿宋"/>
                <w:color w:val="000000" w:themeColor="text1"/>
                <w:lang w:val="en-US"/>
              </w:rPr>
              <w:t>近3年内本公司未发生突发大气环境事件的</w:t>
            </w:r>
            <w:r>
              <w:rPr>
                <w:rFonts w:hint="eastAsia" w:hAnsi="Times New Roman" w:eastAsia="仿宋"/>
                <w:color w:val="000000" w:themeColor="text1"/>
                <w:lang w:val="en-US"/>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28"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p>
        </w:tc>
        <w:tc>
          <w:tcPr>
            <w:tcW w:w="1841"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hAnsi="Times New Roman" w:eastAsia="仿宋"/>
                <w:color w:val="000000" w:themeColor="text1"/>
                <w:lang w:val="en-US"/>
              </w:rPr>
            </w:pPr>
            <w:r>
              <w:rPr>
                <w:rFonts w:hint="default" w:hAnsi="仿宋" w:eastAsia="仿宋"/>
                <w:color w:val="000000" w:themeColor="text1"/>
                <w:lang w:val="en-US"/>
              </w:rPr>
              <w:t>发生过较大等级突发大气环境事件的</w:t>
            </w:r>
          </w:p>
        </w:tc>
        <w:tc>
          <w:tcPr>
            <w:tcW w:w="28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15</w:t>
            </w:r>
          </w:p>
        </w:tc>
        <w:tc>
          <w:tcPr>
            <w:tcW w:w="388"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p>
        </w:tc>
        <w:tc>
          <w:tcPr>
            <w:tcW w:w="1460"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28"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p>
        </w:tc>
        <w:tc>
          <w:tcPr>
            <w:tcW w:w="1841"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hAnsi="Times New Roman" w:eastAsia="仿宋"/>
                <w:color w:val="000000" w:themeColor="text1"/>
                <w:lang w:val="en-US"/>
              </w:rPr>
            </w:pPr>
            <w:r>
              <w:rPr>
                <w:rFonts w:hint="default" w:hAnsi="仿宋" w:eastAsia="仿宋"/>
                <w:color w:val="000000" w:themeColor="text1"/>
                <w:lang w:val="en-US"/>
              </w:rPr>
              <w:t>发生过一般等级突发大气环境事件的</w:t>
            </w:r>
          </w:p>
        </w:tc>
        <w:tc>
          <w:tcPr>
            <w:tcW w:w="28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10</w:t>
            </w:r>
          </w:p>
        </w:tc>
        <w:tc>
          <w:tcPr>
            <w:tcW w:w="388"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p>
        </w:tc>
        <w:tc>
          <w:tcPr>
            <w:tcW w:w="1460"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28"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p>
        </w:tc>
        <w:tc>
          <w:tcPr>
            <w:tcW w:w="1841"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hAnsi="Times New Roman" w:eastAsia="仿宋"/>
                <w:color w:val="000000" w:themeColor="text1"/>
                <w:lang w:val="en-US"/>
              </w:rPr>
            </w:pPr>
            <w:r>
              <w:rPr>
                <w:rFonts w:hint="default" w:hAnsi="仿宋" w:eastAsia="仿宋"/>
                <w:color w:val="000000" w:themeColor="text1"/>
                <w:lang w:val="en-US"/>
              </w:rPr>
              <w:t>未发生突发大气环境事件的</w:t>
            </w:r>
          </w:p>
        </w:tc>
        <w:tc>
          <w:tcPr>
            <w:tcW w:w="28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0</w:t>
            </w:r>
          </w:p>
        </w:tc>
        <w:tc>
          <w:tcPr>
            <w:tcW w:w="388"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p>
        </w:tc>
        <w:tc>
          <w:tcPr>
            <w:tcW w:w="1460"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color w:val="000000" w:themeColor="text1"/>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1028"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b/>
                <w:bCs/>
                <w:color w:val="000000" w:themeColor="text1"/>
                <w:lang w:val="en-US"/>
              </w:rPr>
            </w:pPr>
            <w:r>
              <w:rPr>
                <w:rFonts w:hint="default" w:hAnsi="仿宋" w:eastAsia="仿宋"/>
                <w:b/>
                <w:bCs/>
                <w:color w:val="000000" w:themeColor="text1"/>
                <w:lang w:val="en-US"/>
              </w:rPr>
              <w:t>总分</w:t>
            </w:r>
          </w:p>
        </w:tc>
        <w:tc>
          <w:tcPr>
            <w:tcW w:w="3971" w:type="pct"/>
            <w:gridSpan w:val="4"/>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default" w:hAnsi="Times New Roman" w:eastAsia="仿宋"/>
                <w:b/>
                <w:bCs/>
                <w:color w:val="000000" w:themeColor="text1"/>
                <w:lang w:val="en-US" w:eastAsia="zh-CN"/>
              </w:rPr>
            </w:pPr>
            <w:r>
              <w:rPr>
                <w:rFonts w:hint="eastAsia" w:hAnsi="Times New Roman" w:eastAsia="仿宋"/>
                <w:b/>
                <w:bCs/>
                <w:color w:val="000000" w:themeColor="text1"/>
                <w:lang w:val="en-US" w:eastAsia="zh-CN"/>
              </w:rPr>
              <w:t>0</w:t>
            </w:r>
          </w:p>
        </w:tc>
      </w:tr>
    </w:tbl>
    <w:p>
      <w:pPr>
        <w:pStyle w:val="108"/>
        <w:ind w:firstLine="560"/>
        <w:rPr>
          <w:rFonts w:hAnsi="仿宋" w:eastAsia="仿宋"/>
          <w:color w:val="000000" w:themeColor="text1"/>
          <w:sz w:val="28"/>
          <w:szCs w:val="28"/>
        </w:rPr>
      </w:pPr>
      <w:bookmarkStart w:id="105" w:name="_Toc14536"/>
      <w:r>
        <w:rPr>
          <w:rFonts w:hint="eastAsia" w:hAnsi="仿宋" w:eastAsia="仿宋"/>
          <w:color w:val="000000" w:themeColor="text1"/>
          <w:sz w:val="28"/>
          <w:szCs w:val="28"/>
        </w:rPr>
        <w:t>3、企业生产工艺过程与大气环境风险控制水平</w:t>
      </w:r>
      <w:bookmarkEnd w:id="105"/>
    </w:p>
    <w:p>
      <w:pPr>
        <w:pStyle w:val="108"/>
        <w:ind w:firstLine="560"/>
        <w:rPr>
          <w:rFonts w:hAnsi="仿宋" w:eastAsia="仿宋"/>
          <w:color w:val="000000" w:themeColor="text1"/>
          <w:sz w:val="28"/>
          <w:szCs w:val="28"/>
        </w:rPr>
      </w:pPr>
      <w:r>
        <w:rPr>
          <w:rFonts w:hint="eastAsia" w:hAnsi="仿宋" w:eastAsia="仿宋"/>
          <w:color w:val="000000" w:themeColor="text1"/>
          <w:sz w:val="28"/>
          <w:szCs w:val="28"/>
        </w:rPr>
        <w:t>将企业生产工艺过程、大气环境风险防控措施及突发大气环境事件发生情况各项指标评估分值累加，得出生产工艺过程与大气环境风险控制水平值，按照下表划分为4个类型。</w:t>
      </w:r>
    </w:p>
    <w:p>
      <w:pPr>
        <w:ind w:firstLine="0" w:firstLineChars="0"/>
        <w:jc w:val="center"/>
        <w:rPr>
          <w:b/>
          <w:bCs/>
          <w:color w:val="000000" w:themeColor="text1"/>
        </w:rPr>
      </w:pPr>
      <w:r>
        <w:rPr>
          <w:b/>
          <w:bCs/>
          <w:color w:val="000000" w:themeColor="text1"/>
        </w:rPr>
        <w:t>表7-</w:t>
      </w:r>
      <w:r>
        <w:rPr>
          <w:rFonts w:hint="eastAsia"/>
          <w:b/>
          <w:bCs/>
          <w:color w:val="000000" w:themeColor="text1"/>
        </w:rPr>
        <w:t>4</w:t>
      </w:r>
      <w:r>
        <w:rPr>
          <w:b/>
          <w:bCs/>
          <w:color w:val="000000" w:themeColor="text1"/>
        </w:rPr>
        <w:t xml:space="preserve"> 企业生产工艺过程与环境风险控制水平类型划分</w:t>
      </w:r>
    </w:p>
    <w:tbl>
      <w:tblPr>
        <w:tblStyle w:val="46"/>
        <w:tblW w:w="502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718"/>
        <w:gridCol w:w="472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99" w:type="pct"/>
            <w:tcBorders>
              <w:tl2br w:val="nil"/>
              <w:tr2bl w:val="nil"/>
            </w:tcBorders>
            <w:vAlign w:val="center"/>
          </w:tcPr>
          <w:p>
            <w:pPr>
              <w:pStyle w:val="108"/>
              <w:keepNext w:val="0"/>
              <w:keepLines w:val="0"/>
              <w:suppressLineNumbers w:val="0"/>
              <w:adjustRightInd/>
              <w:spacing w:before="0" w:beforeAutospacing="0" w:after="0" w:afterAutospacing="0"/>
              <w:ind w:left="0" w:right="0"/>
              <w:jc w:val="center"/>
              <w:textAlignment w:val="auto"/>
              <w:rPr>
                <w:rFonts w:hint="default" w:hAnsi="Times New Roman" w:eastAsia="仿宋"/>
                <w:b/>
                <w:bCs/>
                <w:color w:val="000000" w:themeColor="text1"/>
                <w:lang w:val="en-US"/>
              </w:rPr>
            </w:pPr>
            <w:r>
              <w:rPr>
                <w:rFonts w:hint="default" w:hAnsi="仿宋" w:eastAsia="仿宋"/>
                <w:b/>
                <w:bCs/>
                <w:color w:val="000000" w:themeColor="text1"/>
                <w:lang w:val="en-US"/>
              </w:rPr>
              <w:t>生产工艺过程与环境风险控制水平值</w:t>
            </w:r>
          </w:p>
        </w:tc>
        <w:tc>
          <w:tcPr>
            <w:tcW w:w="2500" w:type="pct"/>
            <w:tcBorders>
              <w:tl2br w:val="nil"/>
              <w:tr2bl w:val="nil"/>
            </w:tcBorders>
            <w:vAlign w:val="center"/>
          </w:tcPr>
          <w:p>
            <w:pPr>
              <w:pStyle w:val="108"/>
              <w:keepNext w:val="0"/>
              <w:keepLines w:val="0"/>
              <w:suppressLineNumbers w:val="0"/>
              <w:adjustRightInd/>
              <w:spacing w:before="0" w:beforeAutospacing="0" w:after="0" w:afterAutospacing="0"/>
              <w:ind w:left="0" w:right="0"/>
              <w:jc w:val="center"/>
              <w:textAlignment w:val="auto"/>
              <w:rPr>
                <w:rFonts w:hint="default" w:hAnsi="Times New Roman" w:eastAsia="仿宋"/>
                <w:b/>
                <w:bCs/>
                <w:color w:val="000000" w:themeColor="text1"/>
                <w:lang w:val="en-US"/>
              </w:rPr>
            </w:pPr>
            <w:r>
              <w:rPr>
                <w:rFonts w:hint="default" w:hAnsi="仿宋" w:eastAsia="仿宋"/>
                <w:b/>
                <w:bCs/>
                <w:color w:val="000000" w:themeColor="text1"/>
                <w:lang w:val="en-US"/>
              </w:rPr>
              <w:t>生产工艺过程与环境风险控制水平类型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99" w:type="pct"/>
            <w:tcBorders>
              <w:tl2br w:val="nil"/>
              <w:tr2bl w:val="nil"/>
            </w:tcBorders>
            <w:vAlign w:val="center"/>
          </w:tcPr>
          <w:p>
            <w:pPr>
              <w:pStyle w:val="108"/>
              <w:keepNext w:val="0"/>
              <w:keepLines w:val="0"/>
              <w:suppressLineNumbers w:val="0"/>
              <w:adjustRightInd/>
              <w:spacing w:before="0" w:beforeAutospacing="0" w:after="0" w:afterAutospacing="0"/>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M</w:t>
            </w:r>
            <w:r>
              <w:rPr>
                <w:rFonts w:hint="default" w:hAnsi="仿宋" w:eastAsia="仿宋"/>
                <w:color w:val="000000" w:themeColor="text1"/>
                <w:lang w:val="en-US"/>
              </w:rPr>
              <w:t>＜</w:t>
            </w:r>
            <w:r>
              <w:rPr>
                <w:rFonts w:hint="default" w:hAnsi="Times New Roman" w:eastAsia="仿宋"/>
                <w:color w:val="000000" w:themeColor="text1"/>
                <w:lang w:val="en-US"/>
              </w:rPr>
              <w:t>25</w:t>
            </w:r>
          </w:p>
        </w:tc>
        <w:tc>
          <w:tcPr>
            <w:tcW w:w="2500" w:type="pct"/>
            <w:tcBorders>
              <w:tl2br w:val="nil"/>
              <w:tr2bl w:val="nil"/>
            </w:tcBorders>
            <w:vAlign w:val="center"/>
          </w:tcPr>
          <w:p>
            <w:pPr>
              <w:pStyle w:val="108"/>
              <w:keepNext w:val="0"/>
              <w:keepLines w:val="0"/>
              <w:suppressLineNumbers w:val="0"/>
              <w:adjustRightInd/>
              <w:spacing w:before="0" w:beforeAutospacing="0" w:after="0" w:afterAutospacing="0"/>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M1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99" w:type="pct"/>
            <w:tcBorders>
              <w:tl2br w:val="nil"/>
              <w:tr2bl w:val="nil"/>
            </w:tcBorders>
            <w:vAlign w:val="center"/>
          </w:tcPr>
          <w:p>
            <w:pPr>
              <w:pStyle w:val="108"/>
              <w:keepNext w:val="0"/>
              <w:keepLines w:val="0"/>
              <w:suppressLineNumbers w:val="0"/>
              <w:adjustRightInd/>
              <w:spacing w:before="0" w:beforeAutospacing="0" w:after="0" w:afterAutospacing="0"/>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25≤M</w:t>
            </w:r>
            <w:r>
              <w:rPr>
                <w:rFonts w:hint="default" w:hAnsi="仿宋" w:eastAsia="仿宋"/>
                <w:color w:val="000000" w:themeColor="text1"/>
                <w:lang w:val="en-US"/>
              </w:rPr>
              <w:t>＜</w:t>
            </w:r>
            <w:r>
              <w:rPr>
                <w:rFonts w:hint="default" w:hAnsi="Times New Roman" w:eastAsia="仿宋"/>
                <w:color w:val="000000" w:themeColor="text1"/>
                <w:lang w:val="en-US"/>
              </w:rPr>
              <w:t>45</w:t>
            </w:r>
          </w:p>
        </w:tc>
        <w:tc>
          <w:tcPr>
            <w:tcW w:w="2500" w:type="pct"/>
            <w:tcBorders>
              <w:tl2br w:val="nil"/>
              <w:tr2bl w:val="nil"/>
            </w:tcBorders>
            <w:vAlign w:val="center"/>
          </w:tcPr>
          <w:p>
            <w:pPr>
              <w:pStyle w:val="108"/>
              <w:keepNext w:val="0"/>
              <w:keepLines w:val="0"/>
              <w:suppressLineNumbers w:val="0"/>
              <w:adjustRightInd/>
              <w:spacing w:before="0" w:beforeAutospacing="0" w:after="0" w:afterAutospacing="0"/>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M2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99" w:type="pct"/>
            <w:tcBorders>
              <w:tl2br w:val="nil"/>
              <w:tr2bl w:val="nil"/>
            </w:tcBorders>
            <w:vAlign w:val="center"/>
          </w:tcPr>
          <w:p>
            <w:pPr>
              <w:pStyle w:val="108"/>
              <w:keepNext w:val="0"/>
              <w:keepLines w:val="0"/>
              <w:suppressLineNumbers w:val="0"/>
              <w:adjustRightInd/>
              <w:spacing w:before="0" w:beforeAutospacing="0" w:after="0" w:afterAutospacing="0"/>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45≤M</w:t>
            </w:r>
            <w:r>
              <w:rPr>
                <w:rFonts w:hint="default" w:hAnsi="仿宋" w:eastAsia="仿宋"/>
                <w:color w:val="000000" w:themeColor="text1"/>
                <w:lang w:val="en-US"/>
              </w:rPr>
              <w:t>＜</w:t>
            </w:r>
            <w:r>
              <w:rPr>
                <w:rFonts w:hint="default" w:hAnsi="Times New Roman" w:eastAsia="仿宋"/>
                <w:color w:val="000000" w:themeColor="text1"/>
                <w:lang w:val="en-US"/>
              </w:rPr>
              <w:t>65</w:t>
            </w:r>
          </w:p>
        </w:tc>
        <w:tc>
          <w:tcPr>
            <w:tcW w:w="2500" w:type="pct"/>
            <w:tcBorders>
              <w:tl2br w:val="nil"/>
              <w:tr2bl w:val="nil"/>
            </w:tcBorders>
            <w:vAlign w:val="center"/>
          </w:tcPr>
          <w:p>
            <w:pPr>
              <w:pStyle w:val="108"/>
              <w:keepNext w:val="0"/>
              <w:keepLines w:val="0"/>
              <w:suppressLineNumbers w:val="0"/>
              <w:adjustRightInd/>
              <w:spacing w:before="0" w:beforeAutospacing="0" w:after="0" w:afterAutospacing="0"/>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M3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99" w:type="pct"/>
            <w:tcBorders>
              <w:tl2br w:val="nil"/>
              <w:tr2bl w:val="nil"/>
            </w:tcBorders>
            <w:vAlign w:val="center"/>
          </w:tcPr>
          <w:p>
            <w:pPr>
              <w:pStyle w:val="108"/>
              <w:keepNext w:val="0"/>
              <w:keepLines w:val="0"/>
              <w:suppressLineNumbers w:val="0"/>
              <w:adjustRightInd/>
              <w:spacing w:before="0" w:beforeAutospacing="0" w:after="0" w:afterAutospacing="0"/>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M≥65</w:t>
            </w:r>
          </w:p>
        </w:tc>
        <w:tc>
          <w:tcPr>
            <w:tcW w:w="2500" w:type="pct"/>
            <w:tcBorders>
              <w:tl2br w:val="nil"/>
              <w:tr2bl w:val="nil"/>
            </w:tcBorders>
            <w:vAlign w:val="center"/>
          </w:tcPr>
          <w:p>
            <w:pPr>
              <w:pStyle w:val="108"/>
              <w:keepNext w:val="0"/>
              <w:keepLines w:val="0"/>
              <w:suppressLineNumbers w:val="0"/>
              <w:adjustRightInd/>
              <w:spacing w:before="0" w:beforeAutospacing="0" w:after="0" w:afterAutospacing="0"/>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M4</w:t>
            </w:r>
          </w:p>
        </w:tc>
      </w:tr>
    </w:tbl>
    <w:p>
      <w:pPr>
        <w:pStyle w:val="108"/>
        <w:spacing w:line="240" w:lineRule="auto"/>
        <w:ind w:firstLine="560"/>
        <w:rPr>
          <w:rFonts w:hAnsi="Times New Roman" w:eastAsia="仿宋"/>
          <w:color w:val="000000" w:themeColor="text1"/>
          <w:sz w:val="28"/>
          <w:szCs w:val="28"/>
        </w:rPr>
      </w:pPr>
      <w:r>
        <w:rPr>
          <w:rFonts w:hAnsi="仿宋" w:eastAsia="仿宋"/>
          <w:color w:val="000000" w:themeColor="text1"/>
          <w:sz w:val="28"/>
          <w:szCs w:val="28"/>
        </w:rPr>
        <w:t>经计算，本公司生产工艺过程与环境风险控制水平值为</w:t>
      </w:r>
      <w:r>
        <w:rPr>
          <w:rFonts w:hint="eastAsia" w:hAnsi="仿宋" w:eastAsia="仿宋"/>
          <w:color w:val="000000" w:themeColor="text1"/>
          <w:sz w:val="28"/>
          <w:szCs w:val="28"/>
          <w:lang w:val="en-US" w:eastAsia="zh-CN"/>
        </w:rPr>
        <w:t>25</w:t>
      </w:r>
      <w:r>
        <w:rPr>
          <w:rFonts w:hAnsi="仿宋" w:eastAsia="仿宋"/>
          <w:color w:val="000000" w:themeColor="text1"/>
          <w:sz w:val="28"/>
          <w:szCs w:val="28"/>
        </w:rPr>
        <w:t>分，属于</w:t>
      </w:r>
      <w:r>
        <w:rPr>
          <w:rFonts w:hAnsi="Times New Roman" w:eastAsia="仿宋"/>
          <w:color w:val="000000" w:themeColor="text1"/>
          <w:sz w:val="28"/>
          <w:szCs w:val="28"/>
        </w:rPr>
        <w:t>M</w:t>
      </w:r>
      <w:r>
        <w:rPr>
          <w:rFonts w:hint="eastAsia" w:hAnsi="Times New Roman" w:eastAsia="仿宋"/>
          <w:color w:val="000000" w:themeColor="text1"/>
          <w:sz w:val="28"/>
          <w:szCs w:val="28"/>
          <w:lang w:val="en-US" w:eastAsia="zh-CN"/>
        </w:rPr>
        <w:t>2</w:t>
      </w:r>
      <w:r>
        <w:rPr>
          <w:rFonts w:hAnsi="仿宋" w:eastAsia="仿宋"/>
          <w:color w:val="000000" w:themeColor="text1"/>
          <w:sz w:val="28"/>
          <w:szCs w:val="28"/>
        </w:rPr>
        <w:t>水平类型。</w:t>
      </w:r>
    </w:p>
    <w:p>
      <w:pPr>
        <w:pStyle w:val="5"/>
        <w:snapToGrid/>
        <w:spacing w:beforeLines="0" w:afterLines="0" w:line="240" w:lineRule="auto"/>
        <w:rPr>
          <w:rFonts w:cs="Times New Roman"/>
          <w:color w:val="000000" w:themeColor="text1"/>
        </w:rPr>
      </w:pPr>
      <w:bookmarkStart w:id="106" w:name="_Toc28282"/>
      <w:r>
        <w:rPr>
          <w:rFonts w:cs="Times New Roman"/>
          <w:color w:val="000000" w:themeColor="text1"/>
        </w:rPr>
        <w:t>7.1.3</w:t>
      </w:r>
      <w:r>
        <w:rPr>
          <w:rFonts w:hAnsi="仿宋" w:cs="Times New Roman"/>
          <w:color w:val="000000" w:themeColor="text1"/>
        </w:rPr>
        <w:t>大气环境风险受体敏感程度（</w:t>
      </w:r>
      <w:r>
        <w:rPr>
          <w:rFonts w:cs="Times New Roman"/>
          <w:color w:val="000000" w:themeColor="text1"/>
        </w:rPr>
        <w:t>E</w:t>
      </w:r>
      <w:r>
        <w:rPr>
          <w:rFonts w:hAnsi="仿宋" w:cs="Times New Roman"/>
          <w:color w:val="000000" w:themeColor="text1"/>
        </w:rPr>
        <w:t>）评估</w:t>
      </w:r>
      <w:bookmarkEnd w:id="106"/>
    </w:p>
    <w:p>
      <w:pPr>
        <w:pStyle w:val="108"/>
        <w:adjustRightInd/>
        <w:spacing w:line="240" w:lineRule="auto"/>
        <w:ind w:firstLine="560" w:firstLineChars="200"/>
        <w:jc w:val="left"/>
        <w:textAlignment w:val="auto"/>
        <w:rPr>
          <w:rFonts w:hAnsi="Times New Roman" w:eastAsia="仿宋"/>
          <w:color w:val="000000" w:themeColor="text1"/>
          <w:sz w:val="28"/>
          <w:szCs w:val="28"/>
          <w:lang w:val="en-US"/>
        </w:rPr>
      </w:pPr>
      <w:r>
        <w:rPr>
          <w:rFonts w:hAnsi="仿宋" w:eastAsia="仿宋"/>
          <w:color w:val="000000" w:themeColor="text1"/>
          <w:sz w:val="28"/>
          <w:szCs w:val="28"/>
        </w:rPr>
        <w:t>大气环境风险受体敏感程度类型按照企业周边人口数进行划分。按照企业周边</w:t>
      </w:r>
      <w:r>
        <w:rPr>
          <w:rFonts w:hAnsi="Times New Roman" w:eastAsia="仿宋"/>
          <w:color w:val="000000" w:themeColor="text1"/>
          <w:sz w:val="28"/>
          <w:szCs w:val="28"/>
          <w:lang w:val="en-US"/>
        </w:rPr>
        <w:t>5</w:t>
      </w:r>
      <w:r>
        <w:rPr>
          <w:rFonts w:hAnsi="仿宋" w:eastAsia="仿宋"/>
          <w:color w:val="000000" w:themeColor="text1"/>
          <w:sz w:val="28"/>
          <w:szCs w:val="28"/>
          <w:lang w:val="en-US"/>
        </w:rPr>
        <w:t>公里或</w:t>
      </w:r>
      <w:r>
        <w:rPr>
          <w:rFonts w:hAnsi="Times New Roman" w:eastAsia="仿宋"/>
          <w:color w:val="000000" w:themeColor="text1"/>
          <w:sz w:val="28"/>
          <w:szCs w:val="28"/>
          <w:lang w:val="en-US"/>
        </w:rPr>
        <w:t>500</w:t>
      </w:r>
      <w:r>
        <w:rPr>
          <w:rFonts w:hAnsi="仿宋" w:eastAsia="仿宋"/>
          <w:color w:val="000000" w:themeColor="text1"/>
          <w:sz w:val="28"/>
          <w:szCs w:val="28"/>
          <w:lang w:val="en-US"/>
        </w:rPr>
        <w:t>米范围内人口数将大气环境风险受体敏感程度划分为类型</w:t>
      </w:r>
      <w:r>
        <w:rPr>
          <w:rFonts w:hAnsi="Times New Roman" w:eastAsia="仿宋"/>
          <w:color w:val="000000" w:themeColor="text1"/>
          <w:sz w:val="28"/>
          <w:szCs w:val="28"/>
          <w:lang w:val="en-US"/>
        </w:rPr>
        <w:t>1</w:t>
      </w:r>
      <w:r>
        <w:rPr>
          <w:rFonts w:hAnsi="仿宋" w:eastAsia="仿宋"/>
          <w:color w:val="000000" w:themeColor="text1"/>
          <w:sz w:val="28"/>
          <w:szCs w:val="28"/>
          <w:lang w:val="en-US"/>
        </w:rPr>
        <w:t>、类型</w:t>
      </w:r>
      <w:r>
        <w:rPr>
          <w:rFonts w:hAnsi="Times New Roman" w:eastAsia="仿宋"/>
          <w:color w:val="000000" w:themeColor="text1"/>
          <w:sz w:val="28"/>
          <w:szCs w:val="28"/>
          <w:lang w:val="en-US"/>
        </w:rPr>
        <w:t>2</w:t>
      </w:r>
      <w:r>
        <w:rPr>
          <w:rFonts w:hAnsi="仿宋" w:eastAsia="仿宋"/>
          <w:color w:val="000000" w:themeColor="text1"/>
          <w:sz w:val="28"/>
          <w:szCs w:val="28"/>
          <w:lang w:val="en-US"/>
        </w:rPr>
        <w:t>和类型</w:t>
      </w:r>
      <w:r>
        <w:rPr>
          <w:rFonts w:hAnsi="Times New Roman" w:eastAsia="仿宋"/>
          <w:color w:val="000000" w:themeColor="text1"/>
          <w:sz w:val="28"/>
          <w:szCs w:val="28"/>
          <w:lang w:val="en-US"/>
        </w:rPr>
        <w:t>3</w:t>
      </w:r>
      <w:r>
        <w:rPr>
          <w:rFonts w:hAnsi="仿宋" w:eastAsia="仿宋"/>
          <w:color w:val="000000" w:themeColor="text1"/>
          <w:sz w:val="28"/>
          <w:szCs w:val="28"/>
          <w:lang w:val="en-US"/>
        </w:rPr>
        <w:t>三种类型，分别以</w:t>
      </w:r>
      <w:r>
        <w:rPr>
          <w:rFonts w:hAnsi="Times New Roman" w:eastAsia="仿宋"/>
          <w:color w:val="000000" w:themeColor="text1"/>
          <w:sz w:val="28"/>
          <w:szCs w:val="28"/>
          <w:lang w:val="en-US"/>
        </w:rPr>
        <w:t>E1</w:t>
      </w:r>
      <w:r>
        <w:rPr>
          <w:rFonts w:hAnsi="仿宋" w:eastAsia="仿宋"/>
          <w:color w:val="000000" w:themeColor="text1"/>
          <w:sz w:val="28"/>
          <w:szCs w:val="28"/>
          <w:lang w:val="en-US"/>
        </w:rPr>
        <w:t>、</w:t>
      </w:r>
      <w:r>
        <w:rPr>
          <w:rFonts w:hAnsi="Times New Roman" w:eastAsia="仿宋"/>
          <w:color w:val="000000" w:themeColor="text1"/>
          <w:sz w:val="28"/>
          <w:szCs w:val="28"/>
          <w:lang w:val="en-US"/>
        </w:rPr>
        <w:t>E2</w:t>
      </w:r>
      <w:r>
        <w:rPr>
          <w:rFonts w:hAnsi="仿宋" w:eastAsia="仿宋"/>
          <w:color w:val="000000" w:themeColor="text1"/>
          <w:sz w:val="28"/>
          <w:szCs w:val="28"/>
          <w:lang w:val="en-US"/>
        </w:rPr>
        <w:t>和</w:t>
      </w:r>
      <w:r>
        <w:rPr>
          <w:rFonts w:hAnsi="Times New Roman" w:eastAsia="仿宋"/>
          <w:color w:val="000000" w:themeColor="text1"/>
          <w:sz w:val="28"/>
          <w:szCs w:val="28"/>
          <w:lang w:val="en-US"/>
        </w:rPr>
        <w:t>E3</w:t>
      </w:r>
      <w:r>
        <w:rPr>
          <w:rFonts w:hAnsi="仿宋" w:eastAsia="仿宋"/>
          <w:color w:val="000000" w:themeColor="text1"/>
          <w:sz w:val="28"/>
          <w:szCs w:val="28"/>
          <w:lang w:val="en-US"/>
        </w:rPr>
        <w:t>表示。</w:t>
      </w:r>
    </w:p>
    <w:p>
      <w:pPr>
        <w:pStyle w:val="108"/>
        <w:adjustRightInd/>
        <w:spacing w:line="240" w:lineRule="auto"/>
        <w:ind w:firstLine="560" w:firstLineChars="200"/>
        <w:jc w:val="left"/>
        <w:textAlignment w:val="auto"/>
        <w:rPr>
          <w:rFonts w:hAnsi="仿宋" w:eastAsia="仿宋"/>
          <w:color w:val="000000" w:themeColor="text1"/>
          <w:sz w:val="28"/>
          <w:szCs w:val="28"/>
          <w:lang w:val="en-US"/>
        </w:rPr>
      </w:pPr>
      <w:r>
        <w:rPr>
          <w:rFonts w:hAnsi="仿宋" w:eastAsia="仿宋"/>
          <w:color w:val="000000" w:themeColor="text1"/>
          <w:sz w:val="28"/>
          <w:szCs w:val="28"/>
          <w:lang w:val="en-US"/>
        </w:rPr>
        <w:t>大气环境风险受体敏感程度按类型</w:t>
      </w:r>
      <w:r>
        <w:rPr>
          <w:rFonts w:hAnsi="Times New Roman" w:eastAsia="仿宋"/>
          <w:color w:val="000000" w:themeColor="text1"/>
          <w:sz w:val="28"/>
          <w:szCs w:val="28"/>
          <w:lang w:val="en-US"/>
        </w:rPr>
        <w:t>1</w:t>
      </w:r>
      <w:r>
        <w:rPr>
          <w:rFonts w:hAnsi="仿宋" w:eastAsia="仿宋"/>
          <w:color w:val="000000" w:themeColor="text1"/>
          <w:sz w:val="28"/>
          <w:szCs w:val="28"/>
          <w:lang w:val="en-US"/>
        </w:rPr>
        <w:t>、类型</w:t>
      </w:r>
      <w:r>
        <w:rPr>
          <w:rFonts w:hAnsi="Times New Roman" w:eastAsia="仿宋"/>
          <w:color w:val="000000" w:themeColor="text1"/>
          <w:sz w:val="28"/>
          <w:szCs w:val="28"/>
          <w:lang w:val="en-US"/>
        </w:rPr>
        <w:t>2</w:t>
      </w:r>
      <w:r>
        <w:rPr>
          <w:rFonts w:hAnsi="仿宋" w:eastAsia="仿宋"/>
          <w:color w:val="000000" w:themeColor="text1"/>
          <w:sz w:val="28"/>
          <w:szCs w:val="28"/>
          <w:lang w:val="en-US"/>
        </w:rPr>
        <w:t>和类型</w:t>
      </w:r>
      <w:r>
        <w:rPr>
          <w:rFonts w:hAnsi="Times New Roman" w:eastAsia="仿宋"/>
          <w:color w:val="000000" w:themeColor="text1"/>
          <w:sz w:val="28"/>
          <w:szCs w:val="28"/>
          <w:lang w:val="en-US"/>
        </w:rPr>
        <w:t>3</w:t>
      </w:r>
      <w:r>
        <w:rPr>
          <w:rFonts w:hAnsi="仿宋" w:eastAsia="仿宋"/>
          <w:color w:val="000000" w:themeColor="text1"/>
          <w:sz w:val="28"/>
          <w:szCs w:val="28"/>
          <w:lang w:val="en-US"/>
        </w:rPr>
        <w:t>顺序依次降低。若企业周边存在多种敏感程度类型的大气环境风险受体，则按敏感度高者确定企业大气环境风险受体敏感程度类型。</w:t>
      </w:r>
    </w:p>
    <w:p>
      <w:pPr>
        <w:snapToGrid/>
        <w:spacing w:line="240" w:lineRule="auto"/>
        <w:ind w:firstLine="0" w:firstLineChars="0"/>
        <w:jc w:val="center"/>
        <w:rPr>
          <w:b/>
          <w:bCs/>
          <w:color w:val="000000" w:themeColor="text1"/>
        </w:rPr>
      </w:pPr>
      <w:r>
        <w:rPr>
          <w:b/>
          <w:bCs/>
          <w:color w:val="000000" w:themeColor="text1"/>
        </w:rPr>
        <w:t>表7-</w:t>
      </w:r>
      <w:r>
        <w:rPr>
          <w:rFonts w:hint="eastAsia"/>
          <w:b/>
          <w:bCs/>
          <w:color w:val="000000" w:themeColor="text1"/>
        </w:rPr>
        <w:t>5</w:t>
      </w:r>
      <w:r>
        <w:rPr>
          <w:b/>
          <w:bCs/>
          <w:color w:val="000000" w:themeColor="text1"/>
        </w:rPr>
        <w:t xml:space="preserve"> 大气环境风险受体敏感程度类型划分</w:t>
      </w:r>
    </w:p>
    <w:tbl>
      <w:tblPr>
        <w:tblStyle w:val="46"/>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461"/>
        <w:gridCol w:w="693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67" w:hRule="atLeast"/>
          <w:tblHeader/>
        </w:trPr>
        <w:tc>
          <w:tcPr>
            <w:tcW w:w="130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hAnsi="仿宋" w:eastAsia="仿宋"/>
                <w:b/>
                <w:color w:val="000000" w:themeColor="text1"/>
                <w:lang w:val="en-US"/>
              </w:rPr>
            </w:pPr>
            <w:r>
              <w:rPr>
                <w:rFonts w:hint="eastAsia" w:hAnsi="仿宋" w:eastAsia="仿宋"/>
                <w:b/>
                <w:color w:val="000000" w:themeColor="text1"/>
                <w:lang w:val="en-US"/>
              </w:rPr>
              <w:t>敏感程度类型</w:t>
            </w:r>
          </w:p>
        </w:tc>
        <w:tc>
          <w:tcPr>
            <w:tcW w:w="369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hAnsi="仿宋" w:eastAsia="仿宋"/>
                <w:b/>
                <w:color w:val="000000" w:themeColor="text1"/>
                <w:lang w:val="en-US"/>
              </w:rPr>
            </w:pPr>
            <w:r>
              <w:rPr>
                <w:rFonts w:hint="eastAsia" w:hAnsi="仿宋" w:eastAsia="仿宋"/>
                <w:b/>
                <w:color w:val="000000" w:themeColor="text1"/>
                <w:lang w:val="en-US"/>
              </w:rPr>
              <w:t>大气环境风险受体</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130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hAnsi="仿宋" w:eastAsia="仿宋"/>
                <w:color w:val="000000" w:themeColor="text1"/>
                <w:lang w:val="en-US"/>
              </w:rPr>
            </w:pPr>
            <w:r>
              <w:rPr>
                <w:rFonts w:hint="eastAsia" w:hAnsi="仿宋" w:eastAsia="仿宋"/>
                <w:color w:val="000000" w:themeColor="text1"/>
                <w:lang w:val="en-US"/>
              </w:rPr>
              <w:t>类型1（E1）</w:t>
            </w:r>
          </w:p>
        </w:tc>
        <w:tc>
          <w:tcPr>
            <w:tcW w:w="369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hAnsi="仿宋" w:eastAsia="仿宋"/>
                <w:color w:val="000000" w:themeColor="text1"/>
                <w:lang w:val="en-US"/>
              </w:rPr>
            </w:pPr>
            <w:r>
              <w:rPr>
                <w:rFonts w:hint="eastAsia" w:hAnsi="仿宋" w:eastAsia="仿宋"/>
                <w:color w:val="000000" w:themeColor="text1"/>
                <w:lang w:val="en-US"/>
              </w:rPr>
              <w:t>企业周边5公里范围内居住区、医疗卫生机构、文化教育机构、科研单位、行政机关、企事业单位、商场、公园等人口总数5万人以上，或企业周边500米范围内人口总数1000人以上，或企业周边5公里涉及军事禁区、军事管理区、国家相关保密区域</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130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hAnsi="仿宋" w:eastAsia="仿宋"/>
                <w:color w:val="000000" w:themeColor="text1"/>
                <w:lang w:val="en-US"/>
              </w:rPr>
            </w:pPr>
            <w:r>
              <w:rPr>
                <w:rFonts w:hint="eastAsia" w:hAnsi="仿宋" w:eastAsia="仿宋"/>
                <w:color w:val="000000" w:themeColor="text1"/>
                <w:lang w:val="en-US"/>
              </w:rPr>
              <w:t>类型2（E2）</w:t>
            </w:r>
          </w:p>
        </w:tc>
        <w:tc>
          <w:tcPr>
            <w:tcW w:w="369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hAnsi="仿宋" w:eastAsia="仿宋"/>
                <w:color w:val="000000" w:themeColor="text1"/>
                <w:lang w:val="en-US"/>
              </w:rPr>
            </w:pPr>
            <w:r>
              <w:rPr>
                <w:rFonts w:hint="eastAsia" w:hAnsi="仿宋" w:eastAsia="仿宋"/>
                <w:color w:val="000000" w:themeColor="text1"/>
                <w:lang w:val="en-US"/>
              </w:rPr>
              <w:t>企业周边5公里范围内居住区、医疗卫生机构、文化教育机构、科研单位、行政机关、企事业单位、商场、公园等人口总数1万人以上、5万人以下，或企业周边500米范围内人口总数500人以上、1000人以下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1392" w:hRule="atLeast"/>
        </w:trPr>
        <w:tc>
          <w:tcPr>
            <w:tcW w:w="130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hAnsi="仿宋" w:eastAsia="仿宋"/>
                <w:color w:val="000000" w:themeColor="text1"/>
                <w:lang w:val="en-US"/>
              </w:rPr>
            </w:pPr>
            <w:r>
              <w:rPr>
                <w:rFonts w:hint="eastAsia" w:hAnsi="仿宋" w:eastAsia="仿宋"/>
                <w:color w:val="000000" w:themeColor="text1"/>
                <w:lang w:val="en-US"/>
              </w:rPr>
              <w:t>类型3（E3）</w:t>
            </w:r>
          </w:p>
        </w:tc>
        <w:tc>
          <w:tcPr>
            <w:tcW w:w="369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hAnsi="仿宋" w:eastAsia="仿宋"/>
                <w:color w:val="000000" w:themeColor="text1"/>
                <w:lang w:val="en-US"/>
              </w:rPr>
            </w:pPr>
            <w:r>
              <w:rPr>
                <w:rFonts w:hint="eastAsia" w:hAnsi="仿宋" w:eastAsia="仿宋"/>
                <w:color w:val="000000" w:themeColor="text1"/>
                <w:lang w:val="en-US"/>
              </w:rPr>
              <w:t>企业周边5公里范围内居住区、医疗卫生机构、文化教育机构、科研单位、行政机关、企事业单位、商场、公园等人口总数1万人以下，或企业周边500米范围内人口总数500人以下</w:t>
            </w:r>
          </w:p>
        </w:tc>
      </w:tr>
    </w:tbl>
    <w:p>
      <w:pPr>
        <w:pStyle w:val="108"/>
        <w:adjustRightInd/>
        <w:ind w:firstLine="560" w:firstLineChars="200"/>
        <w:jc w:val="both"/>
        <w:textAlignment w:val="auto"/>
        <w:rPr>
          <w:rFonts w:hAnsi="Times New Roman" w:eastAsia="仿宋"/>
          <w:color w:val="000000" w:themeColor="text1"/>
          <w:sz w:val="28"/>
          <w:szCs w:val="28"/>
          <w:lang w:val="en-US"/>
        </w:rPr>
      </w:pPr>
      <w:r>
        <w:rPr>
          <w:rFonts w:hAnsi="仿宋" w:eastAsia="仿宋"/>
          <w:color w:val="000000" w:themeColor="text1"/>
          <w:sz w:val="28"/>
          <w:szCs w:val="28"/>
          <w:lang w:val="en-US"/>
        </w:rPr>
        <w:t>经调查（调查情况详见本报</w:t>
      </w:r>
      <w:r>
        <w:rPr>
          <w:rFonts w:ascii="Times New Roman" w:hAnsi="仿宋" w:eastAsia="仿宋" w:cs="Times New Roman"/>
          <w:color w:val="000000" w:themeColor="text1"/>
          <w:sz w:val="28"/>
          <w:szCs w:val="28"/>
          <w:lang w:val="en-US"/>
        </w:rPr>
        <w:t>告第三章节），</w:t>
      </w:r>
      <w:r>
        <w:rPr>
          <w:rFonts w:hint="eastAsia" w:ascii="Times New Roman" w:hAnsi="仿宋" w:eastAsia="仿宋" w:cs="Times New Roman"/>
          <w:color w:val="000000" w:themeColor="text1"/>
          <w:sz w:val="28"/>
          <w:szCs w:val="28"/>
          <w:lang w:val="en-US"/>
        </w:rPr>
        <w:t>根据实地勘测，</w:t>
      </w:r>
      <w:r>
        <w:rPr>
          <w:rFonts w:hint="eastAsia" w:ascii="Times New Roman" w:hAnsi="Times New Roman" w:eastAsia="仿宋" w:cs="Times New Roman"/>
          <w:bCs/>
          <w:color w:val="000000" w:themeColor="text1"/>
          <w:sz w:val="28"/>
          <w:szCs w:val="28"/>
        </w:rPr>
        <w:t>我公司</w:t>
      </w:r>
      <w:r>
        <w:rPr>
          <w:rFonts w:hint="eastAsia" w:ascii="Times New Roman" w:hAnsi="Times New Roman" w:eastAsia="仿宋" w:cs="Times New Roman"/>
          <w:bCs/>
          <w:color w:val="000000" w:themeColor="text1"/>
          <w:sz w:val="28"/>
          <w:szCs w:val="28"/>
          <w:lang w:val="en-US" w:eastAsia="zh-CN"/>
        </w:rPr>
        <w:t>周边500m内范围内</w:t>
      </w:r>
      <w:r>
        <w:rPr>
          <w:rFonts w:hint="eastAsia" w:eastAsia="仿宋" w:cs="Times New Roman"/>
          <w:bCs/>
          <w:color w:val="000000" w:themeColor="text1"/>
          <w:sz w:val="28"/>
          <w:szCs w:val="28"/>
          <w:lang w:val="en-US" w:eastAsia="zh-CN"/>
        </w:rPr>
        <w:t>敏感目标人口为</w:t>
      </w:r>
      <w:r>
        <w:rPr>
          <w:rFonts w:hint="eastAsia" w:ascii="Times New Roman" w:hAnsi="Times New Roman" w:eastAsia="仿宋" w:cs="Times New Roman"/>
          <w:bCs/>
          <w:color w:val="000000" w:themeColor="text1"/>
          <w:sz w:val="28"/>
          <w:szCs w:val="28"/>
          <w:lang w:val="en-US" w:eastAsia="zh-CN"/>
        </w:rPr>
        <w:t>约</w:t>
      </w:r>
      <w:r>
        <w:rPr>
          <w:rFonts w:hint="eastAsia" w:eastAsia="仿宋" w:cs="Times New Roman"/>
          <w:bCs/>
          <w:color w:val="000000" w:themeColor="text1"/>
          <w:sz w:val="28"/>
          <w:szCs w:val="28"/>
          <w:lang w:val="en-US" w:eastAsia="zh-CN"/>
        </w:rPr>
        <w:t>2004</w:t>
      </w:r>
      <w:r>
        <w:rPr>
          <w:rFonts w:hint="eastAsia" w:ascii="Times New Roman" w:hAnsi="Times New Roman" w:eastAsia="仿宋" w:cs="Times New Roman"/>
          <w:bCs/>
          <w:color w:val="000000" w:themeColor="text1"/>
          <w:sz w:val="28"/>
          <w:szCs w:val="28"/>
          <w:lang w:val="en-US" w:eastAsia="zh-CN"/>
        </w:rPr>
        <w:t>人，周围5km范围内人口约</w:t>
      </w:r>
      <w:r>
        <w:rPr>
          <w:rFonts w:hint="eastAsia" w:eastAsia="仿宋" w:cs="Times New Roman"/>
          <w:bCs/>
          <w:color w:val="000000" w:themeColor="text1"/>
          <w:sz w:val="28"/>
          <w:szCs w:val="28"/>
          <w:lang w:val="en-US" w:eastAsia="zh-CN"/>
        </w:rPr>
        <w:t>37590</w:t>
      </w:r>
      <w:r>
        <w:rPr>
          <w:rFonts w:hint="eastAsia" w:ascii="Times New Roman" w:hAnsi="Times New Roman" w:eastAsia="仿宋" w:cs="Times New Roman"/>
          <w:bCs/>
          <w:color w:val="000000" w:themeColor="text1"/>
          <w:sz w:val="28"/>
          <w:szCs w:val="28"/>
          <w:lang w:val="en-US" w:eastAsia="zh-CN"/>
        </w:rPr>
        <w:t>人</w:t>
      </w:r>
      <w:r>
        <w:rPr>
          <w:rFonts w:hint="eastAsia" w:ascii="Times New Roman" w:hAnsi="仿宋" w:eastAsia="仿宋" w:cs="Times New Roman"/>
          <w:color w:val="000000" w:themeColor="text1"/>
          <w:sz w:val="28"/>
          <w:szCs w:val="28"/>
          <w:lang w:val="en-US" w:eastAsia="zh-CN"/>
        </w:rPr>
        <w:t>，因此本公司大气环境风险受体</w:t>
      </w:r>
      <w:r>
        <w:rPr>
          <w:rFonts w:hint="eastAsia" w:ascii="Times New Roman" w:hAnsi="仿宋" w:eastAsia="仿宋" w:cs="Times New Roman"/>
          <w:color w:val="000000" w:themeColor="text1"/>
          <w:sz w:val="28"/>
          <w:szCs w:val="28"/>
          <w:lang w:val="en-US"/>
        </w:rPr>
        <w:t>敏感程度类型为</w:t>
      </w:r>
      <w:r>
        <w:rPr>
          <w:rFonts w:ascii="Times New Roman" w:hAnsi="仿宋" w:eastAsia="仿宋" w:cs="Times New Roman"/>
          <w:color w:val="000000" w:themeColor="text1"/>
          <w:sz w:val="28"/>
          <w:szCs w:val="28"/>
          <w:lang w:val="en-US"/>
        </w:rPr>
        <w:t>E</w:t>
      </w:r>
      <w:r>
        <w:rPr>
          <w:rFonts w:hint="eastAsia" w:hAnsi="仿宋" w:eastAsia="仿宋" w:cs="Times New Roman"/>
          <w:color w:val="000000" w:themeColor="text1"/>
          <w:sz w:val="28"/>
          <w:szCs w:val="28"/>
          <w:lang w:val="en-US" w:eastAsia="zh-CN"/>
        </w:rPr>
        <w:t>1</w:t>
      </w:r>
      <w:r>
        <w:rPr>
          <w:rFonts w:ascii="Times New Roman" w:hAnsi="仿宋" w:eastAsia="仿宋" w:cs="Times New Roman"/>
          <w:color w:val="000000" w:themeColor="text1"/>
          <w:sz w:val="28"/>
          <w:szCs w:val="28"/>
          <w:lang w:val="en-US"/>
        </w:rPr>
        <w:t>。</w:t>
      </w:r>
    </w:p>
    <w:p>
      <w:pPr>
        <w:pStyle w:val="5"/>
        <w:spacing w:before="156" w:after="156"/>
        <w:rPr>
          <w:rFonts w:cs="Times New Roman"/>
          <w:color w:val="000000" w:themeColor="text1"/>
        </w:rPr>
      </w:pPr>
      <w:bookmarkStart w:id="107" w:name="_Toc24675"/>
      <w:r>
        <w:rPr>
          <w:rFonts w:cs="Times New Roman"/>
          <w:color w:val="000000" w:themeColor="text1"/>
        </w:rPr>
        <w:t>7.1.4</w:t>
      </w:r>
      <w:r>
        <w:rPr>
          <w:rFonts w:hAnsi="仿宋" w:cs="Times New Roman"/>
          <w:color w:val="000000" w:themeColor="text1"/>
        </w:rPr>
        <w:t>突发大气环境事件风险等级确定</w:t>
      </w:r>
      <w:bookmarkEnd w:id="107"/>
    </w:p>
    <w:p>
      <w:pPr>
        <w:pStyle w:val="108"/>
        <w:adjustRightInd/>
        <w:ind w:firstLine="560" w:firstLineChars="200"/>
        <w:jc w:val="left"/>
        <w:textAlignment w:val="auto"/>
        <w:rPr>
          <w:rFonts w:hAnsi="仿宋" w:eastAsia="仿宋"/>
          <w:color w:val="000000" w:themeColor="text1"/>
          <w:sz w:val="28"/>
          <w:szCs w:val="28"/>
        </w:rPr>
      </w:pPr>
      <w:r>
        <w:rPr>
          <w:rFonts w:hAnsi="仿宋" w:eastAsia="仿宋"/>
          <w:color w:val="000000" w:themeColor="text1"/>
          <w:sz w:val="28"/>
          <w:szCs w:val="28"/>
        </w:rPr>
        <w:t>根据企业周边大气环境风险受体敏感程度（</w:t>
      </w:r>
      <w:r>
        <w:rPr>
          <w:rFonts w:hAnsi="Times New Roman" w:eastAsia="仿宋"/>
          <w:color w:val="000000" w:themeColor="text1"/>
          <w:sz w:val="28"/>
          <w:szCs w:val="28"/>
          <w:lang w:val="en-US"/>
        </w:rPr>
        <w:t>E</w:t>
      </w:r>
      <w:r>
        <w:rPr>
          <w:rFonts w:hAnsi="仿宋" w:eastAsia="仿宋"/>
          <w:color w:val="000000" w:themeColor="text1"/>
          <w:sz w:val="28"/>
          <w:szCs w:val="28"/>
        </w:rPr>
        <w:t>）、涉气风险物质数量与临界量比值（</w:t>
      </w:r>
      <w:r>
        <w:rPr>
          <w:rFonts w:hAnsi="Times New Roman" w:eastAsia="仿宋"/>
          <w:color w:val="000000" w:themeColor="text1"/>
          <w:sz w:val="28"/>
          <w:szCs w:val="28"/>
          <w:lang w:val="en-US"/>
        </w:rPr>
        <w:t>Q</w:t>
      </w:r>
      <w:r>
        <w:rPr>
          <w:rFonts w:hAnsi="仿宋" w:eastAsia="仿宋"/>
          <w:color w:val="000000" w:themeColor="text1"/>
          <w:sz w:val="28"/>
          <w:szCs w:val="28"/>
        </w:rPr>
        <w:t>）和生产工艺过程与大气环境风险控制水平（</w:t>
      </w:r>
      <w:r>
        <w:rPr>
          <w:rFonts w:hAnsi="Times New Roman" w:eastAsia="仿宋"/>
          <w:color w:val="000000" w:themeColor="text1"/>
          <w:sz w:val="28"/>
          <w:szCs w:val="28"/>
          <w:lang w:val="en-US"/>
        </w:rPr>
        <w:t>M</w:t>
      </w:r>
      <w:r>
        <w:rPr>
          <w:rFonts w:hAnsi="仿宋" w:eastAsia="仿宋"/>
          <w:color w:val="000000" w:themeColor="text1"/>
          <w:sz w:val="28"/>
          <w:szCs w:val="28"/>
        </w:rPr>
        <w:t>），按照下表确定企业突发大气环境事件风险等级。</w:t>
      </w:r>
    </w:p>
    <w:p>
      <w:pPr>
        <w:ind w:firstLine="0" w:firstLineChars="0"/>
        <w:jc w:val="center"/>
        <w:rPr>
          <w:rFonts w:cs="Times New Roman"/>
          <w:b/>
          <w:bCs/>
          <w:color w:val="000000" w:themeColor="text1"/>
        </w:rPr>
      </w:pPr>
      <w:r>
        <w:rPr>
          <w:rFonts w:hint="eastAsia" w:hAnsi="仿宋" w:cs="Times New Roman"/>
          <w:b/>
          <w:bCs/>
          <w:color w:val="000000" w:themeColor="text1"/>
        </w:rPr>
        <w:t xml:space="preserve"> </w:t>
      </w:r>
      <w:r>
        <w:rPr>
          <w:rFonts w:hAnsi="仿宋" w:cs="Times New Roman"/>
          <w:b/>
          <w:bCs/>
          <w:color w:val="000000" w:themeColor="text1"/>
        </w:rPr>
        <w:t>表</w:t>
      </w:r>
      <w:r>
        <w:rPr>
          <w:rFonts w:cs="Times New Roman"/>
          <w:b/>
          <w:bCs/>
          <w:color w:val="000000" w:themeColor="text1"/>
        </w:rPr>
        <w:t>7-</w:t>
      </w:r>
      <w:r>
        <w:rPr>
          <w:rFonts w:hint="eastAsia" w:cs="Times New Roman"/>
          <w:b/>
          <w:bCs/>
          <w:color w:val="000000" w:themeColor="text1"/>
        </w:rPr>
        <w:t>6</w:t>
      </w:r>
      <w:r>
        <w:rPr>
          <w:rFonts w:cs="Times New Roman"/>
          <w:b/>
          <w:bCs/>
          <w:color w:val="000000" w:themeColor="text1"/>
        </w:rPr>
        <w:t xml:space="preserve"> </w:t>
      </w:r>
      <w:r>
        <w:rPr>
          <w:rFonts w:hAnsi="仿宋" w:cs="Times New Roman"/>
          <w:b/>
          <w:bCs/>
          <w:color w:val="000000" w:themeColor="text1"/>
        </w:rPr>
        <w:t>企业突发环境事件风险分级矩阵表</w:t>
      </w:r>
    </w:p>
    <w:tbl>
      <w:tblPr>
        <w:tblStyle w:val="46"/>
        <w:tblW w:w="499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691"/>
        <w:gridCol w:w="2433"/>
        <w:gridCol w:w="1337"/>
        <w:gridCol w:w="1307"/>
        <w:gridCol w:w="1322"/>
        <w:gridCol w:w="130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900" w:type="pct"/>
            <w:vMerge w:val="restar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b/>
                <w:bCs/>
                <w:color w:val="000000" w:themeColor="text1"/>
              </w:rPr>
            </w:pPr>
            <w:r>
              <w:rPr>
                <w:rFonts w:hint="default" w:hAnsi="仿宋" w:eastAsia="仿宋"/>
                <w:b/>
                <w:bCs/>
                <w:color w:val="000000" w:themeColor="text1"/>
              </w:rPr>
              <w:t>环境风险受体敏感程度（</w:t>
            </w:r>
            <w:r>
              <w:rPr>
                <w:rFonts w:hint="default" w:hAnsi="Times New Roman" w:eastAsia="仿宋"/>
                <w:b/>
                <w:bCs/>
                <w:color w:val="000000" w:themeColor="text1"/>
                <w:lang w:val="en-US"/>
              </w:rPr>
              <w:t>E</w:t>
            </w:r>
            <w:r>
              <w:rPr>
                <w:rFonts w:hint="default" w:hAnsi="仿宋" w:eastAsia="仿宋"/>
                <w:b/>
                <w:bCs/>
                <w:color w:val="000000" w:themeColor="text1"/>
              </w:rPr>
              <w:t>）</w:t>
            </w:r>
          </w:p>
        </w:tc>
        <w:tc>
          <w:tcPr>
            <w:tcW w:w="1294" w:type="pct"/>
            <w:vMerge w:val="restar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b/>
                <w:bCs/>
                <w:color w:val="000000" w:themeColor="text1"/>
              </w:rPr>
            </w:pPr>
            <w:r>
              <w:rPr>
                <w:rFonts w:hint="default" w:hAnsi="仿宋" w:eastAsia="仿宋"/>
                <w:b/>
                <w:bCs/>
                <w:color w:val="000000" w:themeColor="text1"/>
              </w:rPr>
              <w:t>风险无知数量与临界量比值（</w:t>
            </w:r>
            <w:r>
              <w:rPr>
                <w:rFonts w:hint="default" w:hAnsi="Times New Roman" w:eastAsia="仿宋"/>
                <w:b/>
                <w:bCs/>
                <w:color w:val="000000" w:themeColor="text1"/>
                <w:lang w:val="en-US"/>
              </w:rPr>
              <w:t>Q</w:t>
            </w:r>
            <w:r>
              <w:rPr>
                <w:rFonts w:hint="default" w:hAnsi="仿宋" w:eastAsia="仿宋"/>
                <w:b/>
                <w:bCs/>
                <w:color w:val="000000" w:themeColor="text1"/>
              </w:rPr>
              <w:t>）</w:t>
            </w:r>
          </w:p>
        </w:tc>
        <w:tc>
          <w:tcPr>
            <w:tcW w:w="2805" w:type="pct"/>
            <w:gridSpan w:val="4"/>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b/>
                <w:bCs/>
                <w:color w:val="000000" w:themeColor="text1"/>
              </w:rPr>
            </w:pPr>
            <w:r>
              <w:rPr>
                <w:rFonts w:hint="default" w:hAnsi="仿宋" w:eastAsia="仿宋"/>
                <w:b/>
                <w:bCs/>
                <w:color w:val="000000" w:themeColor="text1"/>
              </w:rPr>
              <w:t>生产工艺过程与环境风险控制水平（</w:t>
            </w:r>
            <w:r>
              <w:rPr>
                <w:rFonts w:hint="default" w:hAnsi="Times New Roman" w:eastAsia="仿宋"/>
                <w:b/>
                <w:bCs/>
                <w:color w:val="000000" w:themeColor="text1"/>
                <w:lang w:val="en-US"/>
              </w:rPr>
              <w:t>M</w:t>
            </w:r>
            <w:r>
              <w:rPr>
                <w:rFonts w:hint="default" w:hAnsi="仿宋" w:eastAsia="仿宋"/>
                <w:b/>
                <w:bCs/>
                <w:color w:val="000000" w:themeColor="text1"/>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900" w:type="pct"/>
            <w:vMerge w:val="continue"/>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b/>
                <w:bCs/>
                <w:color w:val="000000" w:themeColor="text1"/>
              </w:rPr>
            </w:pPr>
          </w:p>
        </w:tc>
        <w:tc>
          <w:tcPr>
            <w:tcW w:w="1294" w:type="pct"/>
            <w:vMerge w:val="continue"/>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b/>
                <w:bCs/>
                <w:color w:val="000000" w:themeColor="text1"/>
              </w:rPr>
            </w:pPr>
          </w:p>
        </w:tc>
        <w:tc>
          <w:tcPr>
            <w:tcW w:w="711"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b/>
                <w:bCs/>
                <w:color w:val="000000" w:themeColor="text1"/>
                <w:lang w:val="en-US"/>
              </w:rPr>
            </w:pPr>
            <w:r>
              <w:rPr>
                <w:rFonts w:hint="default" w:hAnsi="Times New Roman" w:eastAsia="仿宋"/>
                <w:b/>
                <w:bCs/>
                <w:color w:val="000000" w:themeColor="text1"/>
                <w:lang w:val="en-US"/>
              </w:rPr>
              <w:t>M1</w:t>
            </w:r>
            <w:r>
              <w:rPr>
                <w:rFonts w:hint="default" w:hAnsi="仿宋" w:eastAsia="仿宋"/>
                <w:b/>
                <w:bCs/>
                <w:color w:val="000000" w:themeColor="text1"/>
                <w:lang w:val="en-US"/>
              </w:rPr>
              <w:t>类水平</w:t>
            </w:r>
          </w:p>
        </w:tc>
        <w:tc>
          <w:tcPr>
            <w:tcW w:w="695"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b/>
                <w:bCs/>
                <w:color w:val="000000" w:themeColor="text1"/>
              </w:rPr>
            </w:pPr>
            <w:r>
              <w:rPr>
                <w:rFonts w:hint="default" w:hAnsi="Times New Roman" w:eastAsia="仿宋"/>
                <w:b/>
                <w:bCs/>
                <w:color w:val="000000" w:themeColor="text1"/>
                <w:lang w:val="en-US"/>
              </w:rPr>
              <w:t>M2</w:t>
            </w:r>
            <w:r>
              <w:rPr>
                <w:rFonts w:hint="default" w:hAnsi="仿宋" w:eastAsia="仿宋"/>
                <w:b/>
                <w:bCs/>
                <w:color w:val="000000" w:themeColor="text1"/>
                <w:lang w:val="en-US"/>
              </w:rPr>
              <w:t>类水平</w:t>
            </w:r>
          </w:p>
        </w:tc>
        <w:tc>
          <w:tcPr>
            <w:tcW w:w="703"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b/>
                <w:bCs/>
                <w:color w:val="000000" w:themeColor="text1"/>
              </w:rPr>
            </w:pPr>
            <w:r>
              <w:rPr>
                <w:rFonts w:hint="default" w:hAnsi="Times New Roman" w:eastAsia="仿宋"/>
                <w:b/>
                <w:bCs/>
                <w:color w:val="000000" w:themeColor="text1"/>
                <w:lang w:val="en-US"/>
              </w:rPr>
              <w:t>M3</w:t>
            </w:r>
            <w:r>
              <w:rPr>
                <w:rFonts w:hint="default" w:hAnsi="仿宋" w:eastAsia="仿宋"/>
                <w:b/>
                <w:bCs/>
                <w:color w:val="000000" w:themeColor="text1"/>
                <w:lang w:val="en-US"/>
              </w:rPr>
              <w:t>类水平</w:t>
            </w:r>
          </w:p>
        </w:tc>
        <w:tc>
          <w:tcPr>
            <w:tcW w:w="6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b/>
                <w:bCs/>
                <w:color w:val="000000" w:themeColor="text1"/>
              </w:rPr>
            </w:pPr>
            <w:r>
              <w:rPr>
                <w:rFonts w:hint="default" w:hAnsi="Times New Roman" w:eastAsia="仿宋"/>
                <w:b/>
                <w:bCs/>
                <w:color w:val="000000" w:themeColor="text1"/>
                <w:lang w:val="en-US"/>
              </w:rPr>
              <w:t>M4</w:t>
            </w:r>
            <w:r>
              <w:rPr>
                <w:rFonts w:hint="default" w:hAnsi="仿宋" w:eastAsia="仿宋"/>
                <w:b/>
                <w:bCs/>
                <w:color w:val="000000" w:themeColor="text1"/>
                <w:lang w:val="en-US"/>
              </w:rPr>
              <w:t>类水平</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900" w:type="pct"/>
            <w:vMerge w:val="restar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仿宋" w:eastAsia="仿宋"/>
                <w:color w:val="000000" w:themeColor="text1"/>
              </w:rPr>
              <w:t>类型</w:t>
            </w:r>
            <w:r>
              <w:rPr>
                <w:rFonts w:hint="default" w:hAnsi="Times New Roman" w:eastAsia="仿宋"/>
                <w:color w:val="000000" w:themeColor="text1"/>
                <w:lang w:val="en-US"/>
              </w:rPr>
              <w:t>1</w:t>
            </w:r>
            <w:r>
              <w:rPr>
                <w:rFonts w:hint="default" w:hAnsi="仿宋" w:eastAsia="仿宋"/>
                <w:color w:val="000000" w:themeColor="text1"/>
                <w:lang w:val="en-US"/>
              </w:rPr>
              <w:t>（</w:t>
            </w:r>
            <w:r>
              <w:rPr>
                <w:rFonts w:hint="default" w:hAnsi="Times New Roman" w:eastAsia="仿宋"/>
                <w:color w:val="000000" w:themeColor="text1"/>
                <w:lang w:val="en-US"/>
              </w:rPr>
              <w:t>E1</w:t>
            </w:r>
            <w:r>
              <w:rPr>
                <w:rFonts w:hint="default" w:hAnsi="仿宋" w:eastAsia="仿宋"/>
                <w:color w:val="000000" w:themeColor="text1"/>
                <w:lang w:val="en-US"/>
              </w:rPr>
              <w:t>）</w:t>
            </w:r>
          </w:p>
        </w:tc>
        <w:tc>
          <w:tcPr>
            <w:tcW w:w="12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1≤Q</w:t>
            </w:r>
            <w:r>
              <w:rPr>
                <w:rFonts w:hint="default" w:hAnsi="仿宋" w:eastAsia="仿宋"/>
                <w:color w:val="000000" w:themeColor="text1"/>
                <w:lang w:val="en-US"/>
              </w:rPr>
              <w:t>＜</w:t>
            </w:r>
            <w:r>
              <w:rPr>
                <w:rFonts w:hint="default" w:hAnsi="Times New Roman" w:eastAsia="仿宋"/>
                <w:color w:val="000000" w:themeColor="text1"/>
                <w:lang w:val="en-US"/>
              </w:rPr>
              <w:t>10</w:t>
            </w:r>
            <w:r>
              <w:rPr>
                <w:rFonts w:hint="default" w:hAnsi="仿宋" w:eastAsia="仿宋"/>
                <w:color w:val="000000" w:themeColor="text1"/>
                <w:lang w:val="en-US"/>
              </w:rPr>
              <w:t>（</w:t>
            </w:r>
            <w:r>
              <w:rPr>
                <w:rFonts w:hint="default" w:hAnsi="Times New Roman" w:eastAsia="仿宋"/>
                <w:color w:val="000000" w:themeColor="text1"/>
                <w:lang w:val="en-US"/>
              </w:rPr>
              <w:t>Q1</w:t>
            </w:r>
            <w:r>
              <w:rPr>
                <w:rFonts w:hint="default" w:hAnsi="仿宋" w:eastAsia="仿宋"/>
                <w:color w:val="000000" w:themeColor="text1"/>
                <w:lang w:val="en-US"/>
              </w:rPr>
              <w:t>）</w:t>
            </w:r>
          </w:p>
        </w:tc>
        <w:tc>
          <w:tcPr>
            <w:tcW w:w="711"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695"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703"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6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900" w:type="pct"/>
            <w:vMerge w:val="continue"/>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p>
        </w:tc>
        <w:tc>
          <w:tcPr>
            <w:tcW w:w="12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10≤Q</w:t>
            </w:r>
            <w:r>
              <w:rPr>
                <w:rFonts w:hint="default" w:hAnsi="仿宋" w:eastAsia="仿宋"/>
                <w:color w:val="000000" w:themeColor="text1"/>
                <w:lang w:val="en-US"/>
              </w:rPr>
              <w:t>＜</w:t>
            </w:r>
            <w:r>
              <w:rPr>
                <w:rFonts w:hint="default" w:hAnsi="Times New Roman" w:eastAsia="仿宋"/>
                <w:color w:val="000000" w:themeColor="text1"/>
                <w:lang w:val="en-US"/>
              </w:rPr>
              <w:t>100</w:t>
            </w:r>
            <w:r>
              <w:rPr>
                <w:rFonts w:hint="default" w:hAnsi="仿宋" w:eastAsia="仿宋"/>
                <w:color w:val="000000" w:themeColor="text1"/>
                <w:lang w:val="en-US"/>
              </w:rPr>
              <w:t>（</w:t>
            </w:r>
            <w:r>
              <w:rPr>
                <w:rFonts w:hint="default" w:hAnsi="Times New Roman" w:eastAsia="仿宋"/>
                <w:color w:val="000000" w:themeColor="text1"/>
                <w:lang w:val="en-US"/>
              </w:rPr>
              <w:t>Q2</w:t>
            </w:r>
            <w:r>
              <w:rPr>
                <w:rFonts w:hint="default" w:hAnsi="仿宋" w:eastAsia="仿宋"/>
                <w:color w:val="000000" w:themeColor="text1"/>
                <w:lang w:val="en-US"/>
              </w:rPr>
              <w:t>）</w:t>
            </w:r>
          </w:p>
        </w:tc>
        <w:tc>
          <w:tcPr>
            <w:tcW w:w="711"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695"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703"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6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900" w:type="pct"/>
            <w:vMerge w:val="continue"/>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p>
        </w:tc>
        <w:tc>
          <w:tcPr>
            <w:tcW w:w="12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Q≥100</w:t>
            </w:r>
            <w:r>
              <w:rPr>
                <w:rFonts w:hint="default" w:hAnsi="仿宋" w:eastAsia="仿宋"/>
                <w:color w:val="000000" w:themeColor="text1"/>
                <w:lang w:val="en-US"/>
              </w:rPr>
              <w:t>（</w:t>
            </w:r>
            <w:r>
              <w:rPr>
                <w:rFonts w:hint="default" w:hAnsi="Times New Roman" w:eastAsia="仿宋"/>
                <w:color w:val="000000" w:themeColor="text1"/>
                <w:lang w:val="en-US"/>
              </w:rPr>
              <w:t>Q3</w:t>
            </w:r>
            <w:r>
              <w:rPr>
                <w:rFonts w:hint="default" w:hAnsi="仿宋" w:eastAsia="仿宋"/>
                <w:color w:val="000000" w:themeColor="text1"/>
                <w:lang w:val="en-US"/>
              </w:rPr>
              <w:t>）</w:t>
            </w:r>
          </w:p>
        </w:tc>
        <w:tc>
          <w:tcPr>
            <w:tcW w:w="711"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695"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703"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6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900" w:type="pct"/>
            <w:vMerge w:val="restar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类型</w:t>
            </w:r>
            <w:r>
              <w:rPr>
                <w:rFonts w:hint="default" w:hAnsi="Times New Roman" w:eastAsia="仿宋"/>
                <w:color w:val="000000" w:themeColor="text1"/>
                <w:lang w:val="en-US"/>
              </w:rPr>
              <w:t>2</w:t>
            </w:r>
            <w:r>
              <w:rPr>
                <w:rFonts w:hint="default" w:hAnsi="仿宋" w:eastAsia="仿宋"/>
                <w:color w:val="000000" w:themeColor="text1"/>
                <w:lang w:val="en-US"/>
              </w:rPr>
              <w:t>（</w:t>
            </w:r>
            <w:r>
              <w:rPr>
                <w:rFonts w:hint="default" w:hAnsi="Times New Roman" w:eastAsia="仿宋"/>
                <w:color w:val="000000" w:themeColor="text1"/>
                <w:lang w:val="en-US"/>
              </w:rPr>
              <w:t>E2</w:t>
            </w:r>
            <w:r>
              <w:rPr>
                <w:rFonts w:hint="default" w:hAnsi="仿宋" w:eastAsia="仿宋"/>
                <w:color w:val="000000" w:themeColor="text1"/>
                <w:lang w:val="en-US"/>
              </w:rPr>
              <w:t>）</w:t>
            </w:r>
          </w:p>
        </w:tc>
        <w:tc>
          <w:tcPr>
            <w:tcW w:w="12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Times New Roman" w:eastAsia="仿宋"/>
                <w:color w:val="000000" w:themeColor="text1"/>
                <w:lang w:val="en-US"/>
              </w:rPr>
              <w:t>1≤Q</w:t>
            </w:r>
            <w:r>
              <w:rPr>
                <w:rFonts w:hint="default" w:hAnsi="仿宋" w:eastAsia="仿宋"/>
                <w:color w:val="000000" w:themeColor="text1"/>
                <w:lang w:val="en-US"/>
              </w:rPr>
              <w:t>＜</w:t>
            </w:r>
            <w:r>
              <w:rPr>
                <w:rFonts w:hint="default" w:hAnsi="Times New Roman" w:eastAsia="仿宋"/>
                <w:color w:val="000000" w:themeColor="text1"/>
                <w:lang w:val="en-US"/>
              </w:rPr>
              <w:t>10</w:t>
            </w:r>
            <w:r>
              <w:rPr>
                <w:rFonts w:hint="default" w:hAnsi="仿宋" w:eastAsia="仿宋"/>
                <w:color w:val="000000" w:themeColor="text1"/>
                <w:lang w:val="en-US"/>
              </w:rPr>
              <w:t>（</w:t>
            </w:r>
            <w:r>
              <w:rPr>
                <w:rFonts w:hint="default" w:hAnsi="Times New Roman" w:eastAsia="仿宋"/>
                <w:color w:val="000000" w:themeColor="text1"/>
                <w:lang w:val="en-US"/>
              </w:rPr>
              <w:t>Q1</w:t>
            </w:r>
            <w:r>
              <w:rPr>
                <w:rFonts w:hint="default" w:hAnsi="仿宋" w:eastAsia="仿宋"/>
                <w:color w:val="000000" w:themeColor="text1"/>
                <w:lang w:val="en-US"/>
              </w:rPr>
              <w:t>）</w:t>
            </w:r>
          </w:p>
        </w:tc>
        <w:tc>
          <w:tcPr>
            <w:tcW w:w="711"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一般</w:t>
            </w:r>
          </w:p>
        </w:tc>
        <w:tc>
          <w:tcPr>
            <w:tcW w:w="695"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703"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6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900" w:type="pct"/>
            <w:vMerge w:val="continue"/>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p>
        </w:tc>
        <w:tc>
          <w:tcPr>
            <w:tcW w:w="12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Times New Roman" w:eastAsia="仿宋"/>
                <w:color w:val="000000" w:themeColor="text1"/>
                <w:lang w:val="en-US"/>
              </w:rPr>
              <w:t>10≤Q</w:t>
            </w:r>
            <w:r>
              <w:rPr>
                <w:rFonts w:hint="default" w:hAnsi="仿宋" w:eastAsia="仿宋"/>
                <w:color w:val="000000" w:themeColor="text1"/>
                <w:lang w:val="en-US"/>
              </w:rPr>
              <w:t>＜</w:t>
            </w:r>
            <w:r>
              <w:rPr>
                <w:rFonts w:hint="default" w:hAnsi="Times New Roman" w:eastAsia="仿宋"/>
                <w:color w:val="000000" w:themeColor="text1"/>
                <w:lang w:val="en-US"/>
              </w:rPr>
              <w:t>100</w:t>
            </w:r>
            <w:r>
              <w:rPr>
                <w:rFonts w:hint="default" w:hAnsi="仿宋" w:eastAsia="仿宋"/>
                <w:color w:val="000000" w:themeColor="text1"/>
                <w:lang w:val="en-US"/>
              </w:rPr>
              <w:t>（</w:t>
            </w:r>
            <w:r>
              <w:rPr>
                <w:rFonts w:hint="default" w:hAnsi="Times New Roman" w:eastAsia="仿宋"/>
                <w:color w:val="000000" w:themeColor="text1"/>
                <w:lang w:val="en-US"/>
              </w:rPr>
              <w:t>Q2</w:t>
            </w:r>
            <w:r>
              <w:rPr>
                <w:rFonts w:hint="default" w:hAnsi="仿宋" w:eastAsia="仿宋"/>
                <w:color w:val="000000" w:themeColor="text1"/>
                <w:lang w:val="en-US"/>
              </w:rPr>
              <w:t>）</w:t>
            </w:r>
          </w:p>
        </w:tc>
        <w:tc>
          <w:tcPr>
            <w:tcW w:w="711"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695"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703"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6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900" w:type="pct"/>
            <w:vMerge w:val="continue"/>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p>
        </w:tc>
        <w:tc>
          <w:tcPr>
            <w:tcW w:w="12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Times New Roman" w:eastAsia="仿宋"/>
                <w:color w:val="000000" w:themeColor="text1"/>
                <w:lang w:val="en-US"/>
              </w:rPr>
              <w:t>Q≥100</w:t>
            </w:r>
            <w:r>
              <w:rPr>
                <w:rFonts w:hint="default" w:hAnsi="仿宋" w:eastAsia="仿宋"/>
                <w:color w:val="000000" w:themeColor="text1"/>
                <w:lang w:val="en-US"/>
              </w:rPr>
              <w:t>（</w:t>
            </w:r>
            <w:r>
              <w:rPr>
                <w:rFonts w:hint="default" w:hAnsi="Times New Roman" w:eastAsia="仿宋"/>
                <w:color w:val="000000" w:themeColor="text1"/>
                <w:lang w:val="en-US"/>
              </w:rPr>
              <w:t>Q3</w:t>
            </w:r>
            <w:r>
              <w:rPr>
                <w:rFonts w:hint="default" w:hAnsi="仿宋" w:eastAsia="仿宋"/>
                <w:color w:val="000000" w:themeColor="text1"/>
                <w:lang w:val="en-US"/>
              </w:rPr>
              <w:t>）</w:t>
            </w:r>
          </w:p>
        </w:tc>
        <w:tc>
          <w:tcPr>
            <w:tcW w:w="711"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695"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703"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6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900" w:type="pct"/>
            <w:vMerge w:val="restar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类型</w:t>
            </w:r>
            <w:r>
              <w:rPr>
                <w:rFonts w:hint="default" w:hAnsi="Times New Roman" w:eastAsia="仿宋"/>
                <w:color w:val="000000" w:themeColor="text1"/>
                <w:lang w:val="en-US"/>
              </w:rPr>
              <w:t>3</w:t>
            </w:r>
            <w:r>
              <w:rPr>
                <w:rFonts w:hint="default" w:hAnsi="仿宋" w:eastAsia="仿宋"/>
                <w:color w:val="000000" w:themeColor="text1"/>
                <w:lang w:val="en-US"/>
              </w:rPr>
              <w:t>（</w:t>
            </w:r>
            <w:r>
              <w:rPr>
                <w:rFonts w:hint="default" w:hAnsi="Times New Roman" w:eastAsia="仿宋"/>
                <w:color w:val="000000" w:themeColor="text1"/>
                <w:lang w:val="en-US"/>
              </w:rPr>
              <w:t>E3</w:t>
            </w:r>
            <w:r>
              <w:rPr>
                <w:rFonts w:hint="default" w:hAnsi="仿宋" w:eastAsia="仿宋"/>
                <w:color w:val="000000" w:themeColor="text1"/>
                <w:lang w:val="en-US"/>
              </w:rPr>
              <w:t>）</w:t>
            </w:r>
          </w:p>
        </w:tc>
        <w:tc>
          <w:tcPr>
            <w:tcW w:w="12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Times New Roman" w:eastAsia="仿宋"/>
                <w:color w:val="000000" w:themeColor="text1"/>
                <w:lang w:val="en-US"/>
              </w:rPr>
              <w:t>1≤Q</w:t>
            </w:r>
            <w:r>
              <w:rPr>
                <w:rFonts w:hint="default" w:hAnsi="仿宋" w:eastAsia="仿宋"/>
                <w:color w:val="000000" w:themeColor="text1"/>
                <w:lang w:val="en-US"/>
              </w:rPr>
              <w:t>＜</w:t>
            </w:r>
            <w:r>
              <w:rPr>
                <w:rFonts w:hint="default" w:hAnsi="Times New Roman" w:eastAsia="仿宋"/>
                <w:color w:val="000000" w:themeColor="text1"/>
                <w:lang w:val="en-US"/>
              </w:rPr>
              <w:t>10</w:t>
            </w:r>
            <w:r>
              <w:rPr>
                <w:rFonts w:hint="default" w:hAnsi="仿宋" w:eastAsia="仿宋"/>
                <w:color w:val="000000" w:themeColor="text1"/>
                <w:lang w:val="en-US"/>
              </w:rPr>
              <w:t>（</w:t>
            </w:r>
            <w:r>
              <w:rPr>
                <w:rFonts w:hint="default" w:hAnsi="Times New Roman" w:eastAsia="仿宋"/>
                <w:color w:val="000000" w:themeColor="text1"/>
                <w:lang w:val="en-US"/>
              </w:rPr>
              <w:t>Q1</w:t>
            </w:r>
            <w:r>
              <w:rPr>
                <w:rFonts w:hint="default" w:hAnsi="仿宋" w:eastAsia="仿宋"/>
                <w:color w:val="000000" w:themeColor="text1"/>
                <w:lang w:val="en-US"/>
              </w:rPr>
              <w:t>）</w:t>
            </w:r>
          </w:p>
        </w:tc>
        <w:tc>
          <w:tcPr>
            <w:tcW w:w="711"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一般</w:t>
            </w:r>
          </w:p>
        </w:tc>
        <w:tc>
          <w:tcPr>
            <w:tcW w:w="695"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一般</w:t>
            </w:r>
          </w:p>
        </w:tc>
        <w:tc>
          <w:tcPr>
            <w:tcW w:w="703"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6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900" w:type="pct"/>
            <w:vMerge w:val="continue"/>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p>
        </w:tc>
        <w:tc>
          <w:tcPr>
            <w:tcW w:w="12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Times New Roman" w:eastAsia="仿宋"/>
                <w:color w:val="000000" w:themeColor="text1"/>
                <w:lang w:val="en-US"/>
              </w:rPr>
              <w:t>10≤Q</w:t>
            </w:r>
            <w:r>
              <w:rPr>
                <w:rFonts w:hint="default" w:hAnsi="仿宋" w:eastAsia="仿宋"/>
                <w:color w:val="000000" w:themeColor="text1"/>
                <w:lang w:val="en-US"/>
              </w:rPr>
              <w:t>＜</w:t>
            </w:r>
            <w:r>
              <w:rPr>
                <w:rFonts w:hint="default" w:hAnsi="Times New Roman" w:eastAsia="仿宋"/>
                <w:color w:val="000000" w:themeColor="text1"/>
                <w:lang w:val="en-US"/>
              </w:rPr>
              <w:t>100</w:t>
            </w:r>
            <w:r>
              <w:rPr>
                <w:rFonts w:hint="default" w:hAnsi="仿宋" w:eastAsia="仿宋"/>
                <w:color w:val="000000" w:themeColor="text1"/>
                <w:lang w:val="en-US"/>
              </w:rPr>
              <w:t>（</w:t>
            </w:r>
            <w:r>
              <w:rPr>
                <w:rFonts w:hint="default" w:hAnsi="Times New Roman" w:eastAsia="仿宋"/>
                <w:color w:val="000000" w:themeColor="text1"/>
                <w:lang w:val="en-US"/>
              </w:rPr>
              <w:t>Q2</w:t>
            </w:r>
            <w:r>
              <w:rPr>
                <w:rFonts w:hint="default" w:hAnsi="仿宋" w:eastAsia="仿宋"/>
                <w:color w:val="000000" w:themeColor="text1"/>
                <w:lang w:val="en-US"/>
              </w:rPr>
              <w:t>）</w:t>
            </w:r>
          </w:p>
        </w:tc>
        <w:tc>
          <w:tcPr>
            <w:tcW w:w="711"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一般</w:t>
            </w:r>
          </w:p>
        </w:tc>
        <w:tc>
          <w:tcPr>
            <w:tcW w:w="695"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703"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6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900" w:type="pct"/>
            <w:vMerge w:val="continue"/>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p>
        </w:tc>
        <w:tc>
          <w:tcPr>
            <w:tcW w:w="12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Times New Roman" w:eastAsia="仿宋"/>
                <w:color w:val="000000" w:themeColor="text1"/>
                <w:lang w:val="en-US"/>
              </w:rPr>
              <w:t>Q≥100</w:t>
            </w:r>
            <w:r>
              <w:rPr>
                <w:rFonts w:hint="default" w:hAnsi="仿宋" w:eastAsia="仿宋"/>
                <w:color w:val="000000" w:themeColor="text1"/>
                <w:lang w:val="en-US"/>
              </w:rPr>
              <w:t>（</w:t>
            </w:r>
            <w:r>
              <w:rPr>
                <w:rFonts w:hint="default" w:hAnsi="Times New Roman" w:eastAsia="仿宋"/>
                <w:color w:val="000000" w:themeColor="text1"/>
                <w:lang w:val="en-US"/>
              </w:rPr>
              <w:t>Q3</w:t>
            </w:r>
            <w:r>
              <w:rPr>
                <w:rFonts w:hint="default" w:hAnsi="仿宋" w:eastAsia="仿宋"/>
                <w:color w:val="000000" w:themeColor="text1"/>
                <w:lang w:val="en-US"/>
              </w:rPr>
              <w:t>）</w:t>
            </w:r>
          </w:p>
        </w:tc>
        <w:tc>
          <w:tcPr>
            <w:tcW w:w="711"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695"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703"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694" w:type="pct"/>
            <w:tcBorders>
              <w:tl2br w:val="nil"/>
              <w:tr2bl w:val="nil"/>
            </w:tcBorders>
            <w:vAlign w:val="center"/>
          </w:tcPr>
          <w:p>
            <w:pPr>
              <w:pStyle w:val="108"/>
              <w:keepNext w:val="0"/>
              <w:keepLines w:val="0"/>
              <w:suppressLineNumbers w:val="0"/>
              <w:adjustRightIn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r>
    </w:tbl>
    <w:p>
      <w:pPr>
        <w:pStyle w:val="5"/>
        <w:pageBreakBefore w:val="0"/>
        <w:widowControl w:val="0"/>
        <w:kinsoku/>
        <w:wordWrap/>
        <w:overflowPunct/>
        <w:topLinePunct w:val="0"/>
        <w:autoSpaceDE/>
        <w:autoSpaceDN/>
        <w:bidi w:val="0"/>
        <w:spacing w:before="156" w:after="156" w:line="240" w:lineRule="auto"/>
        <w:textAlignment w:val="auto"/>
        <w:rPr>
          <w:color w:val="000000" w:themeColor="text1"/>
        </w:rPr>
      </w:pPr>
      <w:bookmarkStart w:id="108" w:name="_Toc24276"/>
      <w:r>
        <w:rPr>
          <w:color w:val="000000" w:themeColor="text1"/>
        </w:rPr>
        <w:t>7.</w:t>
      </w:r>
      <w:r>
        <w:rPr>
          <w:rFonts w:hint="eastAsia"/>
          <w:color w:val="000000" w:themeColor="text1"/>
        </w:rPr>
        <w:t>1.5突发大气环境事件风险等级表征</w:t>
      </w:r>
      <w:bookmarkEnd w:id="108"/>
    </w:p>
    <w:p>
      <w:pPr>
        <w:pStyle w:val="108"/>
        <w:pageBreakBefore w:val="0"/>
        <w:widowControl w:val="0"/>
        <w:kinsoku/>
        <w:wordWrap/>
        <w:overflowPunct/>
        <w:topLinePunct w:val="0"/>
        <w:autoSpaceDE/>
        <w:autoSpaceDN/>
        <w:bidi w:val="0"/>
        <w:adjustRightInd/>
        <w:spacing w:line="240" w:lineRule="auto"/>
        <w:ind w:firstLine="560" w:firstLineChars="200"/>
        <w:jc w:val="left"/>
        <w:textAlignment w:val="auto"/>
        <w:rPr>
          <w:rFonts w:hAnsi="仿宋" w:eastAsia="仿宋"/>
          <w:color w:val="000000" w:themeColor="text1"/>
          <w:sz w:val="28"/>
          <w:szCs w:val="28"/>
        </w:rPr>
      </w:pPr>
      <w:r>
        <w:rPr>
          <w:rFonts w:hint="eastAsia" w:hAnsi="仿宋" w:eastAsia="仿宋"/>
          <w:color w:val="000000" w:themeColor="text1"/>
          <w:sz w:val="28"/>
          <w:szCs w:val="28"/>
        </w:rPr>
        <w:t>企业突发大气环境事件风险等级表征分为两种情况：</w:t>
      </w:r>
    </w:p>
    <w:p>
      <w:pPr>
        <w:pStyle w:val="108"/>
        <w:pageBreakBefore w:val="0"/>
        <w:widowControl w:val="0"/>
        <w:kinsoku/>
        <w:wordWrap/>
        <w:overflowPunct/>
        <w:topLinePunct w:val="0"/>
        <w:autoSpaceDE/>
        <w:autoSpaceDN/>
        <w:bidi w:val="0"/>
        <w:adjustRightInd/>
        <w:spacing w:line="240" w:lineRule="auto"/>
        <w:ind w:firstLine="560" w:firstLineChars="200"/>
        <w:jc w:val="left"/>
        <w:textAlignment w:val="auto"/>
        <w:rPr>
          <w:rFonts w:hAnsi="仿宋" w:eastAsia="仿宋"/>
          <w:color w:val="000000" w:themeColor="text1"/>
          <w:sz w:val="28"/>
          <w:szCs w:val="28"/>
        </w:rPr>
      </w:pPr>
      <w:r>
        <w:rPr>
          <w:rFonts w:hint="eastAsia" w:hAnsi="仿宋" w:eastAsia="仿宋"/>
          <w:color w:val="000000" w:themeColor="text1"/>
          <w:sz w:val="28"/>
          <w:szCs w:val="28"/>
        </w:rPr>
        <w:t>Q＜1时，企业突发大气环境事件风险等级表示为“一般-大气（Q0）”。</w:t>
      </w:r>
    </w:p>
    <w:p>
      <w:pPr>
        <w:pStyle w:val="108"/>
        <w:pageBreakBefore w:val="0"/>
        <w:widowControl w:val="0"/>
        <w:kinsoku/>
        <w:wordWrap/>
        <w:overflowPunct/>
        <w:topLinePunct w:val="0"/>
        <w:autoSpaceDE/>
        <w:autoSpaceDN/>
        <w:bidi w:val="0"/>
        <w:adjustRightInd/>
        <w:spacing w:line="240" w:lineRule="auto"/>
        <w:ind w:firstLine="560" w:firstLineChars="200"/>
        <w:jc w:val="left"/>
        <w:textAlignment w:val="auto"/>
        <w:rPr>
          <w:rFonts w:hAnsi="仿宋" w:eastAsia="仿宋"/>
          <w:color w:val="000000" w:themeColor="text1"/>
          <w:sz w:val="28"/>
          <w:szCs w:val="28"/>
        </w:rPr>
      </w:pPr>
      <w:r>
        <w:rPr>
          <w:rFonts w:hint="eastAsia" w:hAnsi="仿宋" w:eastAsia="仿宋"/>
          <w:color w:val="000000" w:themeColor="text1"/>
          <w:sz w:val="28"/>
          <w:szCs w:val="28"/>
        </w:rPr>
        <w:t>Q≥1时，企业突发大气环境事件风险等级表示为“环境风险等级-大气（Q水平-M类型-E类型）”。</w:t>
      </w:r>
    </w:p>
    <w:p>
      <w:pPr>
        <w:pStyle w:val="108"/>
        <w:pageBreakBefore w:val="0"/>
        <w:widowControl w:val="0"/>
        <w:kinsoku/>
        <w:wordWrap/>
        <w:overflowPunct/>
        <w:topLinePunct w:val="0"/>
        <w:autoSpaceDE/>
        <w:autoSpaceDN/>
        <w:bidi w:val="0"/>
        <w:adjustRightInd/>
        <w:spacing w:line="240" w:lineRule="auto"/>
        <w:ind w:firstLine="560" w:firstLineChars="200"/>
        <w:jc w:val="left"/>
        <w:textAlignment w:val="auto"/>
        <w:rPr>
          <w:rFonts w:hAnsi="Times New Roman" w:eastAsia="仿宋"/>
          <w:color w:val="000000" w:themeColor="text1"/>
          <w:sz w:val="28"/>
          <w:szCs w:val="28"/>
        </w:rPr>
      </w:pPr>
      <w:r>
        <w:rPr>
          <w:rFonts w:hAnsi="仿宋" w:eastAsia="仿宋"/>
          <w:color w:val="000000" w:themeColor="text1"/>
          <w:sz w:val="28"/>
          <w:szCs w:val="28"/>
        </w:rPr>
        <w:t>经以上辨识</w:t>
      </w:r>
      <w:r>
        <w:rPr>
          <w:rFonts w:hint="eastAsia" w:hAnsi="仿宋" w:eastAsia="仿宋"/>
          <w:color w:val="000000" w:themeColor="text1"/>
          <w:sz w:val="28"/>
          <w:szCs w:val="28"/>
        </w:rPr>
        <w:t>可知</w:t>
      </w:r>
      <w:r>
        <w:rPr>
          <w:rFonts w:hAnsi="仿宋" w:eastAsia="仿宋"/>
          <w:color w:val="000000" w:themeColor="text1"/>
          <w:sz w:val="28"/>
          <w:szCs w:val="28"/>
        </w:rPr>
        <w:t>，本公司突发大气环境事件风险等级表示为</w:t>
      </w:r>
      <w:r>
        <w:rPr>
          <w:rFonts w:hint="eastAsia" w:hAnsi="仿宋" w:eastAsia="仿宋"/>
          <w:color w:val="000000" w:themeColor="text1"/>
          <w:sz w:val="28"/>
          <w:szCs w:val="28"/>
          <w:lang w:eastAsia="zh-CN"/>
        </w:rPr>
        <w:t>“</w:t>
      </w:r>
      <w:r>
        <w:rPr>
          <w:rFonts w:hint="eastAsia" w:hAnsi="Times New Roman" w:eastAsia="仿宋" w:cs="Times New Roman"/>
          <w:color w:val="000000"/>
          <w:sz w:val="28"/>
          <w:szCs w:val="28"/>
          <w:lang w:val="en-US" w:eastAsia="zh-CN"/>
        </w:rPr>
        <w:t>一般</w:t>
      </w:r>
      <w:r>
        <w:rPr>
          <w:rFonts w:hint="default" w:ascii="Times New Roman" w:hAnsi="Times New Roman" w:eastAsia="仿宋" w:cs="Times New Roman"/>
          <w:color w:val="000000"/>
          <w:sz w:val="28"/>
          <w:szCs w:val="28"/>
        </w:rPr>
        <w:t>-大气（Q</w:t>
      </w:r>
      <w:r>
        <w:rPr>
          <w:rFonts w:hint="eastAsia" w:hAnsi="Times New Roman" w:eastAsia="仿宋" w:cs="Times New Roman"/>
          <w:color w:val="000000"/>
          <w:sz w:val="28"/>
          <w:szCs w:val="28"/>
          <w:lang w:val="en-US" w:eastAsia="zh-CN"/>
        </w:rPr>
        <w:t>0</w:t>
      </w:r>
      <w:r>
        <w:rPr>
          <w:rFonts w:hint="default" w:ascii="Times New Roman" w:hAnsi="Times New Roman" w:eastAsia="仿宋" w:cs="Times New Roman"/>
          <w:color w:val="000000"/>
          <w:sz w:val="28"/>
          <w:szCs w:val="28"/>
        </w:rPr>
        <w:t>）</w:t>
      </w:r>
      <w:r>
        <w:rPr>
          <w:rFonts w:hint="eastAsia" w:hAnsi="仿宋" w:eastAsia="仿宋"/>
          <w:color w:val="000000" w:themeColor="text1"/>
          <w:sz w:val="28"/>
          <w:szCs w:val="28"/>
          <w:lang w:eastAsia="zh-CN"/>
        </w:rPr>
        <w:t>”</w:t>
      </w:r>
      <w:r>
        <w:rPr>
          <w:rFonts w:hAnsi="仿宋" w:eastAsia="仿宋"/>
          <w:color w:val="000000" w:themeColor="text1"/>
          <w:sz w:val="28"/>
          <w:szCs w:val="28"/>
        </w:rPr>
        <w:t>。</w:t>
      </w:r>
    </w:p>
    <w:p>
      <w:pPr>
        <w:pStyle w:val="4"/>
        <w:pageBreakBefore w:val="0"/>
        <w:widowControl w:val="0"/>
        <w:kinsoku/>
        <w:wordWrap/>
        <w:overflowPunct/>
        <w:topLinePunct w:val="0"/>
        <w:autoSpaceDE/>
        <w:autoSpaceDN/>
        <w:bidi w:val="0"/>
        <w:spacing w:before="156" w:after="156" w:line="240" w:lineRule="auto"/>
        <w:textAlignment w:val="auto"/>
        <w:rPr>
          <w:color w:val="000000" w:themeColor="text1"/>
        </w:rPr>
      </w:pPr>
      <w:bookmarkStart w:id="109" w:name="_Toc15651"/>
      <w:r>
        <w:rPr>
          <w:color w:val="000000" w:themeColor="text1"/>
        </w:rPr>
        <w:t>7.2</w:t>
      </w:r>
      <w:r>
        <w:rPr>
          <w:rFonts w:hAnsi="仿宋"/>
          <w:color w:val="000000" w:themeColor="text1"/>
        </w:rPr>
        <w:t>突发水环境事件风险分级</w:t>
      </w:r>
      <w:bookmarkEnd w:id="109"/>
    </w:p>
    <w:p>
      <w:pPr>
        <w:pStyle w:val="5"/>
        <w:pageBreakBefore w:val="0"/>
        <w:widowControl w:val="0"/>
        <w:kinsoku/>
        <w:wordWrap/>
        <w:overflowPunct/>
        <w:topLinePunct w:val="0"/>
        <w:autoSpaceDE/>
        <w:autoSpaceDN/>
        <w:bidi w:val="0"/>
        <w:spacing w:before="156" w:after="156" w:line="240" w:lineRule="auto"/>
        <w:textAlignment w:val="auto"/>
        <w:rPr>
          <w:rFonts w:cs="Times New Roman"/>
          <w:color w:val="000000" w:themeColor="text1"/>
        </w:rPr>
      </w:pPr>
      <w:r>
        <w:rPr>
          <w:rFonts w:cs="Times New Roman"/>
          <w:color w:val="000000" w:themeColor="text1"/>
        </w:rPr>
        <w:t>7.2.1</w:t>
      </w:r>
      <w:r>
        <w:rPr>
          <w:rFonts w:hAnsi="仿宋" w:cs="Times New Roman"/>
          <w:color w:val="000000" w:themeColor="text1"/>
        </w:rPr>
        <w:t>计算涉水风险物质数量与临界量比值（</w:t>
      </w:r>
      <w:r>
        <w:rPr>
          <w:rFonts w:cs="Times New Roman"/>
          <w:color w:val="000000" w:themeColor="text1"/>
        </w:rPr>
        <w:t>Q</w:t>
      </w:r>
      <w:r>
        <w:rPr>
          <w:rFonts w:hAnsi="仿宋" w:cs="Times New Roman"/>
          <w:color w:val="000000" w:themeColor="text1"/>
        </w:rPr>
        <w:t>）</w:t>
      </w:r>
    </w:p>
    <w:p>
      <w:pPr>
        <w:pStyle w:val="108"/>
        <w:pageBreakBefore w:val="0"/>
        <w:widowControl w:val="0"/>
        <w:kinsoku/>
        <w:wordWrap/>
        <w:overflowPunct/>
        <w:topLinePunct w:val="0"/>
        <w:autoSpaceDE/>
        <w:autoSpaceDN/>
        <w:bidi w:val="0"/>
        <w:adjustRightInd/>
        <w:spacing w:line="240" w:lineRule="auto"/>
        <w:ind w:firstLine="560" w:firstLineChars="200"/>
        <w:jc w:val="left"/>
        <w:textAlignment w:val="auto"/>
        <w:rPr>
          <w:rFonts w:hAnsi="仿宋" w:eastAsia="仿宋"/>
          <w:color w:val="000000" w:themeColor="text1"/>
          <w:sz w:val="28"/>
          <w:szCs w:val="28"/>
        </w:rPr>
      </w:pPr>
      <w:r>
        <w:rPr>
          <w:rFonts w:hint="eastAsia" w:hAnsi="仿宋" w:eastAsia="仿宋"/>
          <w:color w:val="000000" w:themeColor="text1"/>
          <w:sz w:val="28"/>
          <w:szCs w:val="28"/>
        </w:rPr>
        <w:t>涉水风险物质包括《企业突发环境事件风险分级方法》附录A中的第三、第四、第五、第六、第七和第八部分全部风险物质以及第一、第二部分中溶于水和遇水发生反应的风险物质，具体包括：溶于水的硒化氢、甲醛、乙二腈、二氧化氯、氨、环氧乙烷、甲胺、二甲胺、丁烷、一氧化二氯，砷化氢、二氧化氮、三甲胺、二氧化硫、三氟化硼、硅烷、溴化氢、氯化氰、乙胺、二甲醚，以及遇水发生反应的乙烯酮、氟、四氟化硫、三氟溴乙烯。</w:t>
      </w:r>
    </w:p>
    <w:p>
      <w:pPr>
        <w:pStyle w:val="108"/>
        <w:pageBreakBefore w:val="0"/>
        <w:widowControl w:val="0"/>
        <w:kinsoku/>
        <w:wordWrap/>
        <w:overflowPunct/>
        <w:topLinePunct w:val="0"/>
        <w:autoSpaceDE/>
        <w:autoSpaceDN/>
        <w:bidi w:val="0"/>
        <w:adjustRightInd/>
        <w:spacing w:line="240" w:lineRule="auto"/>
        <w:ind w:firstLine="560" w:firstLineChars="200"/>
        <w:jc w:val="left"/>
        <w:textAlignment w:val="auto"/>
        <w:rPr>
          <w:rFonts w:hAnsi="仿宋" w:eastAsia="仿宋"/>
          <w:color w:val="000000" w:themeColor="text1"/>
          <w:sz w:val="28"/>
          <w:szCs w:val="28"/>
        </w:rPr>
      </w:pPr>
      <w:r>
        <w:rPr>
          <w:rFonts w:hint="eastAsia" w:hAnsi="仿宋" w:eastAsia="仿宋"/>
          <w:color w:val="000000" w:themeColor="text1"/>
          <w:sz w:val="28"/>
          <w:szCs w:val="28"/>
        </w:rPr>
        <w:t>判断企业生产原料、产品、中间产品、副产品、催化剂、辅助生产物料、“三废”污染物等是否涉及水环境风险物质，计算涉水风险物质</w:t>
      </w:r>
      <w:r>
        <w:rPr>
          <w:rFonts w:hint="eastAsia" w:hAnsi="仿宋" w:eastAsia="仿宋"/>
          <w:color w:val="000000" w:themeColor="text1"/>
          <w:sz w:val="28"/>
          <w:szCs w:val="28"/>
          <w:lang w:eastAsia="zh-CN"/>
        </w:rPr>
        <w:t>（</w:t>
      </w:r>
      <w:r>
        <w:rPr>
          <w:rFonts w:hint="eastAsia" w:hAnsi="仿宋" w:eastAsia="仿宋"/>
          <w:color w:val="000000" w:themeColor="text1"/>
          <w:sz w:val="28"/>
          <w:szCs w:val="28"/>
        </w:rPr>
        <w:t>混合或稀释的风险物质按其组分比例折算成纯物质</w:t>
      </w:r>
      <w:r>
        <w:rPr>
          <w:rFonts w:hint="eastAsia" w:hAnsi="仿宋" w:eastAsia="仿宋"/>
          <w:color w:val="000000" w:themeColor="text1"/>
          <w:sz w:val="28"/>
          <w:szCs w:val="28"/>
          <w:lang w:eastAsia="zh-CN"/>
        </w:rPr>
        <w:t>）</w:t>
      </w:r>
      <w:r>
        <w:rPr>
          <w:rFonts w:hint="eastAsia" w:hAnsi="仿宋" w:eastAsia="仿宋"/>
          <w:color w:val="000000" w:themeColor="text1"/>
          <w:sz w:val="28"/>
          <w:szCs w:val="28"/>
        </w:rPr>
        <w:t>与其在附录A中临界量的比值Q（计算方法同涉气风险物质）：</w:t>
      </w:r>
    </w:p>
    <w:p>
      <w:pPr>
        <w:pStyle w:val="108"/>
        <w:pageBreakBefore w:val="0"/>
        <w:widowControl w:val="0"/>
        <w:kinsoku/>
        <w:wordWrap/>
        <w:overflowPunct/>
        <w:topLinePunct w:val="0"/>
        <w:autoSpaceDE/>
        <w:autoSpaceDN/>
        <w:bidi w:val="0"/>
        <w:adjustRightInd/>
        <w:spacing w:line="240" w:lineRule="auto"/>
        <w:ind w:firstLine="560" w:firstLineChars="200"/>
        <w:jc w:val="left"/>
        <w:textAlignment w:val="auto"/>
        <w:rPr>
          <w:rFonts w:hint="eastAsia" w:hAnsi="仿宋" w:eastAsia="仿宋"/>
          <w:color w:val="000000" w:themeColor="text1"/>
          <w:sz w:val="28"/>
          <w:szCs w:val="28"/>
        </w:rPr>
      </w:pPr>
      <w:r>
        <w:rPr>
          <w:rFonts w:hint="eastAsia" w:hAnsi="仿宋" w:eastAsia="仿宋"/>
          <w:color w:val="000000" w:themeColor="text1"/>
          <w:sz w:val="28"/>
          <w:szCs w:val="28"/>
          <w:lang w:eastAsia="zh-CN"/>
        </w:rPr>
        <w:t>我公司</w:t>
      </w:r>
      <w:r>
        <w:rPr>
          <w:rFonts w:hint="eastAsia" w:hAnsi="仿宋" w:eastAsia="仿宋"/>
          <w:color w:val="000000" w:themeColor="text1"/>
          <w:sz w:val="28"/>
          <w:szCs w:val="28"/>
        </w:rPr>
        <w:t>涉水风险物质数量与临界量情况见表7-7。</w:t>
      </w:r>
    </w:p>
    <w:p>
      <w:pPr>
        <w:ind w:firstLine="0" w:firstLineChars="0"/>
        <w:jc w:val="center"/>
        <w:rPr>
          <w:b/>
          <w:bCs/>
          <w:color w:val="000000" w:themeColor="text1"/>
        </w:rPr>
      </w:pPr>
      <w:r>
        <w:rPr>
          <w:rFonts w:hint="eastAsia"/>
          <w:b/>
          <w:bCs/>
          <w:color w:val="000000" w:themeColor="text1"/>
        </w:rPr>
        <w:t>表7-7 涉水风险物质数量与临界量情况表</w:t>
      </w:r>
    </w:p>
    <w:tbl>
      <w:tblPr>
        <w:tblStyle w:val="45"/>
        <w:tblW w:w="499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1346"/>
        <w:gridCol w:w="1378"/>
        <w:gridCol w:w="1378"/>
        <w:gridCol w:w="1684"/>
        <w:gridCol w:w="1530"/>
        <w:gridCol w:w="128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20"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序号</w:t>
            </w:r>
          </w:p>
        </w:tc>
        <w:tc>
          <w:tcPr>
            <w:tcW w:w="71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color w:val="000000" w:themeColor="text1"/>
                <w:sz w:val="21"/>
                <w:szCs w:val="21"/>
              </w:rPr>
              <w:t>物质名称</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hAnsi="仿宋" w:cs="Times New Roman"/>
                <w:b/>
                <w:color w:val="000000" w:themeColor="text1"/>
                <w:kern w:val="0"/>
                <w:sz w:val="21"/>
                <w:szCs w:val="21"/>
              </w:rPr>
              <w:t>储存方式</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hAnsi="仿宋" w:cs="Times New Roman"/>
                <w:b/>
                <w:color w:val="000000" w:themeColor="text1"/>
                <w:kern w:val="0"/>
                <w:sz w:val="21"/>
                <w:szCs w:val="21"/>
              </w:rPr>
              <w:t>储存形态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bCs/>
                <w:color w:val="000000" w:themeColor="text1"/>
                <w:sz w:val="21"/>
                <w:szCs w:val="21"/>
              </w:rPr>
            </w:pPr>
            <w:r>
              <w:rPr>
                <w:rFonts w:hint="default" w:hAnsi="仿宋" w:cs="Times New Roman"/>
                <w:b/>
                <w:bCs/>
                <w:color w:val="000000" w:themeColor="text1"/>
                <w:sz w:val="21"/>
                <w:szCs w:val="21"/>
              </w:rPr>
              <w:t>最</w:t>
            </w:r>
            <w:r>
              <w:rPr>
                <w:rFonts w:hint="eastAsia" w:hAnsi="仿宋" w:cs="Times New Roman"/>
                <w:b/>
                <w:bCs/>
                <w:color w:val="000000" w:themeColor="text1"/>
                <w:sz w:val="21"/>
                <w:szCs w:val="21"/>
              </w:rPr>
              <w:t>大</w:t>
            </w:r>
            <w:r>
              <w:rPr>
                <w:rFonts w:hint="default" w:hAnsi="仿宋" w:cs="Times New Roman"/>
                <w:b/>
                <w:bCs/>
                <w:color w:val="000000" w:themeColor="text1"/>
                <w:sz w:val="21"/>
                <w:szCs w:val="21"/>
              </w:rPr>
              <w:t>储存量</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w:t>
            </w:r>
            <w:r>
              <w:rPr>
                <w:rFonts w:hint="eastAsia" w:hAnsi="仿宋" w:cs="Times New Roman"/>
                <w:b/>
                <w:bCs/>
                <w:color w:val="000000" w:themeColor="text1"/>
                <w:sz w:val="21"/>
                <w:szCs w:val="21"/>
              </w:rPr>
              <w:t>w，</w:t>
            </w:r>
            <w:r>
              <w:rPr>
                <w:rFonts w:hint="default" w:cs="Times New Roman"/>
                <w:b/>
                <w:bCs/>
                <w:color w:val="000000" w:themeColor="text1"/>
                <w:sz w:val="21"/>
                <w:szCs w:val="21"/>
              </w:rPr>
              <w:t>t</w:t>
            </w:r>
            <w:r>
              <w:rPr>
                <w:rFonts w:hint="default" w:hAnsi="仿宋" w:cs="Times New Roman"/>
                <w:b/>
                <w:bCs/>
                <w:color w:val="000000" w:themeColor="text1"/>
                <w:sz w:val="21"/>
                <w:szCs w:val="21"/>
              </w:rPr>
              <w:t>）</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eastAsia" w:cs="Times New Roman"/>
                <w:b/>
                <w:bCs/>
                <w:color w:val="000000" w:themeColor="text1"/>
                <w:sz w:val="21"/>
                <w:szCs w:val="21"/>
              </w:rPr>
              <w:t>临界量</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w:t>
            </w:r>
            <w:r>
              <w:rPr>
                <w:rFonts w:hint="eastAsia" w:hAnsi="仿宋" w:cs="Times New Roman"/>
                <w:b/>
                <w:bCs/>
                <w:color w:val="000000" w:themeColor="text1"/>
                <w:sz w:val="21"/>
                <w:szCs w:val="21"/>
              </w:rPr>
              <w:t>W，</w:t>
            </w:r>
            <w:r>
              <w:rPr>
                <w:rFonts w:hint="default" w:cs="Times New Roman"/>
                <w:b/>
                <w:bCs/>
                <w:color w:val="000000" w:themeColor="text1"/>
                <w:sz w:val="21"/>
                <w:szCs w:val="21"/>
              </w:rPr>
              <w:t>t</w:t>
            </w:r>
            <w:r>
              <w:rPr>
                <w:rFonts w:hint="default" w:hAnsi="仿宋" w:cs="Times New Roman"/>
                <w:b/>
                <w:bCs/>
                <w:color w:val="000000" w:themeColor="text1"/>
                <w:sz w:val="21"/>
                <w:szCs w:val="21"/>
              </w:rPr>
              <w:t>）</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cs="Times New Roman"/>
                <w:b/>
                <w:color w:val="000000" w:themeColor="text1"/>
                <w:sz w:val="21"/>
                <w:szCs w:val="21"/>
              </w:rPr>
              <w:t>w</w:t>
            </w:r>
            <w:r>
              <w:rPr>
                <w:rFonts w:hint="default" w:cs="Times New Roman"/>
                <w:b/>
                <w:color w:val="000000" w:themeColor="text1"/>
                <w:sz w:val="21"/>
                <w:szCs w:val="21"/>
              </w:rPr>
              <w:t>/</w:t>
            </w:r>
            <w:r>
              <w:rPr>
                <w:rFonts w:hint="eastAsia" w:cs="Times New Roman"/>
                <w:b/>
                <w:color w:val="000000" w:themeColor="text1"/>
                <w:sz w:val="21"/>
                <w:szCs w:val="21"/>
              </w:rPr>
              <w:t>W</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20" w:type="pct"/>
            <w:tcBorders>
              <w:tl2br w:val="nil"/>
              <w:tr2bl w:val="nil"/>
            </w:tcBorders>
            <w:vAlign w:val="center"/>
          </w:tcPr>
          <w:p>
            <w:pPr>
              <w:keepNext w:val="0"/>
              <w:keepLines w:val="0"/>
              <w:pageBreakBefore w:val="0"/>
              <w:widowControl w:val="0"/>
              <w:numPr>
                <w:ilvl w:val="0"/>
                <w:numId w:val="24"/>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716"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hAnsi="仿宋" w:cs="Times New Roman"/>
                <w:color w:val="000000" w:themeColor="text1"/>
                <w:sz w:val="21"/>
                <w:szCs w:val="21"/>
              </w:rPr>
              <w:t>废</w:t>
            </w:r>
            <w:r>
              <w:rPr>
                <w:rFonts w:hint="eastAsia" w:hAnsi="仿宋" w:cs="Times New Roman"/>
                <w:color w:val="000000" w:themeColor="text1"/>
                <w:sz w:val="21"/>
                <w:szCs w:val="21"/>
                <w:lang w:val="en-US" w:eastAsia="zh-CN"/>
              </w:rPr>
              <w:t>润滑</w:t>
            </w:r>
            <w:r>
              <w:rPr>
                <w:rFonts w:hint="eastAsia" w:hAnsi="仿宋" w:cs="Times New Roman"/>
                <w:color w:val="000000" w:themeColor="text1"/>
                <w:sz w:val="21"/>
                <w:szCs w:val="21"/>
              </w:rPr>
              <w:t>油</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cs="Times New Roman"/>
                <w:color w:val="000000" w:themeColor="text1"/>
                <w:sz w:val="21"/>
                <w:szCs w:val="21"/>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液态</w:t>
            </w:r>
          </w:p>
        </w:tc>
        <w:tc>
          <w:tcPr>
            <w:tcW w:w="1684" w:type="dxa"/>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lang w:val="en-US" w:eastAsia="zh-CN"/>
              </w:rPr>
              <w:t>0.3</w:t>
            </w:r>
          </w:p>
        </w:tc>
        <w:tc>
          <w:tcPr>
            <w:tcW w:w="1530" w:type="dxa"/>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rPr>
              <w:t>2500</w:t>
            </w:r>
          </w:p>
        </w:tc>
        <w:tc>
          <w:tcPr>
            <w:tcW w:w="1286" w:type="dxa"/>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0.00</w:t>
            </w:r>
            <w:r>
              <w:rPr>
                <w:rFonts w:hint="eastAsia" w:hAnsi="仿宋" w:cs="Times New Roman"/>
                <w:color w:val="000000" w:themeColor="text1"/>
                <w:kern w:val="0"/>
                <w:sz w:val="21"/>
                <w:szCs w:val="21"/>
                <w:lang w:val="en-US" w:eastAsia="zh-CN"/>
              </w:rPr>
              <w:t>012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20" w:type="pct"/>
            <w:tcBorders>
              <w:tl2br w:val="nil"/>
              <w:tr2bl w:val="nil"/>
            </w:tcBorders>
            <w:vAlign w:val="center"/>
          </w:tcPr>
          <w:p>
            <w:pPr>
              <w:keepNext w:val="0"/>
              <w:keepLines w:val="0"/>
              <w:pageBreakBefore w:val="0"/>
              <w:widowControl w:val="0"/>
              <w:numPr>
                <w:ilvl w:val="0"/>
                <w:numId w:val="24"/>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716"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hAnsi="仿宋" w:cs="Times New Roman"/>
                <w:color w:val="000000" w:themeColor="text1"/>
                <w:sz w:val="21"/>
                <w:szCs w:val="21"/>
                <w:lang w:eastAsia="zh-CN"/>
              </w:rPr>
              <w:t>润滑</w:t>
            </w:r>
            <w:r>
              <w:rPr>
                <w:rFonts w:hint="eastAsia" w:hAnsi="仿宋" w:cs="Times New Roman"/>
                <w:color w:val="000000" w:themeColor="text1"/>
                <w:sz w:val="21"/>
                <w:szCs w:val="21"/>
              </w:rPr>
              <w:t>油</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cs="Times New Roman"/>
                <w:color w:val="000000" w:themeColor="text1"/>
                <w:sz w:val="21"/>
                <w:szCs w:val="21"/>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液态</w:t>
            </w:r>
          </w:p>
        </w:tc>
        <w:tc>
          <w:tcPr>
            <w:tcW w:w="1684" w:type="dxa"/>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lang w:val="en-US" w:eastAsia="zh-CN"/>
              </w:rPr>
              <w:t>0.3</w:t>
            </w:r>
          </w:p>
        </w:tc>
        <w:tc>
          <w:tcPr>
            <w:tcW w:w="1530" w:type="dxa"/>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rPr>
              <w:t>2500</w:t>
            </w:r>
          </w:p>
        </w:tc>
        <w:tc>
          <w:tcPr>
            <w:tcW w:w="1286" w:type="dxa"/>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0.00</w:t>
            </w:r>
            <w:r>
              <w:rPr>
                <w:rFonts w:hint="eastAsia" w:hAnsi="仿宋" w:cs="Times New Roman"/>
                <w:color w:val="000000" w:themeColor="text1"/>
                <w:kern w:val="0"/>
                <w:sz w:val="21"/>
                <w:szCs w:val="21"/>
                <w:lang w:val="en-US" w:eastAsia="zh-CN"/>
              </w:rPr>
              <w:t>012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20" w:type="pct"/>
            <w:tcBorders>
              <w:tl2br w:val="nil"/>
              <w:tr2bl w:val="nil"/>
            </w:tcBorders>
            <w:vAlign w:val="center"/>
          </w:tcPr>
          <w:p>
            <w:pPr>
              <w:keepNext w:val="0"/>
              <w:keepLines w:val="0"/>
              <w:pageBreakBefore w:val="0"/>
              <w:widowControl w:val="0"/>
              <w:numPr>
                <w:ilvl w:val="0"/>
                <w:numId w:val="24"/>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716"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sz w:val="21"/>
                <w:szCs w:val="21"/>
                <w:lang w:eastAsia="zh-CN"/>
              </w:rPr>
            </w:pPr>
            <w:r>
              <w:rPr>
                <w:rFonts w:hint="eastAsia" w:hAnsi="仿宋" w:cs="Times New Roman"/>
                <w:color w:val="000000" w:themeColor="text1"/>
                <w:sz w:val="21"/>
                <w:szCs w:val="21"/>
                <w:lang w:eastAsia="zh-CN"/>
              </w:rPr>
              <w:t>静电塑粉</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color w:val="000000" w:themeColor="text1"/>
                <w:sz w:val="21"/>
                <w:szCs w:val="21"/>
              </w:rPr>
            </w:pPr>
            <w:r>
              <w:rPr>
                <w:rFonts w:hint="eastAsia" w:cs="Times New Roman"/>
                <w:color w:val="000000" w:themeColor="text1"/>
                <w:sz w:val="21"/>
                <w:szCs w:val="21"/>
                <w:lang w:eastAsia="zh-CN"/>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rPr>
            </w:pPr>
            <w:r>
              <w:rPr>
                <w:rFonts w:hint="eastAsia" w:hAnsi="仿宋" w:cs="Times New Roman"/>
                <w:color w:val="000000" w:themeColor="text1"/>
                <w:kern w:val="0"/>
                <w:sz w:val="21"/>
                <w:szCs w:val="21"/>
                <w:lang w:eastAsia="zh-CN"/>
              </w:rPr>
              <w:t>固态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10</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rPr>
            </w:pPr>
            <w:r>
              <w:rPr>
                <w:rFonts w:hint="eastAsia" w:cs="Times New Roman"/>
                <w:bCs/>
                <w:color w:val="000000" w:themeColor="text1"/>
                <w:sz w:val="21"/>
                <w:szCs w:val="21"/>
                <w:lang w:val="en-US" w:eastAsia="zh-CN"/>
              </w:rPr>
              <w:t>/</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rPr>
            </w:pPr>
            <w:r>
              <w:rPr>
                <w:rFonts w:hint="eastAsia" w:hAnsi="仿宋" w:cs="Times New Roman"/>
                <w:color w:val="000000" w:themeColor="text1"/>
                <w:kern w:val="0"/>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20" w:type="pct"/>
            <w:tcBorders>
              <w:tl2br w:val="nil"/>
              <w:tr2bl w:val="nil"/>
            </w:tcBorders>
            <w:vAlign w:val="center"/>
          </w:tcPr>
          <w:p>
            <w:pPr>
              <w:keepNext w:val="0"/>
              <w:keepLines w:val="0"/>
              <w:pageBreakBefore w:val="0"/>
              <w:widowControl w:val="0"/>
              <w:numPr>
                <w:ilvl w:val="0"/>
                <w:numId w:val="24"/>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716"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sz w:val="21"/>
                <w:szCs w:val="21"/>
                <w:lang w:eastAsia="zh-CN"/>
              </w:rPr>
            </w:pPr>
            <w:r>
              <w:rPr>
                <w:rFonts w:hint="eastAsia" w:hAnsi="仿宋" w:cs="Times New Roman"/>
                <w:color w:val="000000" w:themeColor="text1"/>
                <w:sz w:val="21"/>
                <w:szCs w:val="21"/>
                <w:lang w:eastAsia="zh-CN"/>
              </w:rPr>
              <w:t>丙烯酸水性漆</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color w:val="000000" w:themeColor="text1"/>
                <w:sz w:val="21"/>
                <w:szCs w:val="21"/>
              </w:rPr>
            </w:pPr>
            <w:r>
              <w:rPr>
                <w:rFonts w:hint="eastAsia" w:cs="Times New Roman"/>
                <w:color w:val="000000" w:themeColor="text1"/>
                <w:sz w:val="21"/>
                <w:szCs w:val="21"/>
                <w:lang w:eastAsia="zh-CN"/>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rPr>
            </w:pPr>
            <w:r>
              <w:rPr>
                <w:rFonts w:hint="eastAsia" w:hAnsi="仿宋" w:cs="Times New Roman"/>
                <w:color w:val="000000" w:themeColor="text1"/>
                <w:kern w:val="0"/>
                <w:sz w:val="21"/>
                <w:szCs w:val="21"/>
                <w:lang w:eastAsia="zh-CN"/>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1</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rPr>
            </w:pPr>
            <w:r>
              <w:rPr>
                <w:rFonts w:hint="eastAsia" w:cs="Times New Roman"/>
                <w:bCs/>
                <w:color w:val="000000" w:themeColor="text1"/>
                <w:sz w:val="21"/>
                <w:szCs w:val="21"/>
                <w:lang w:val="en-US" w:eastAsia="zh-CN"/>
              </w:rPr>
              <w:t>50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rPr>
            </w:pPr>
            <w:r>
              <w:rPr>
                <w:rFonts w:hint="eastAsia" w:hAnsi="仿宋" w:cs="Times New Roman"/>
                <w:color w:val="000000" w:themeColor="text1"/>
                <w:kern w:val="0"/>
                <w:sz w:val="21"/>
                <w:szCs w:val="21"/>
                <w:lang w:val="en-US" w:eastAsia="zh-CN"/>
              </w:rPr>
              <w:t>0.02</w:t>
            </w:r>
          </w:p>
        </w:tc>
      </w:tr>
    </w:tbl>
    <w:p>
      <w:pPr>
        <w:pStyle w:val="108"/>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default" w:hAnsi="仿宋" w:eastAsia="仿宋"/>
          <w:color w:val="000000" w:themeColor="text1"/>
          <w:sz w:val="28"/>
          <w:szCs w:val="28"/>
          <w:lang w:val="en-US" w:eastAsia="zh-CN"/>
        </w:rPr>
      </w:pPr>
      <w:r>
        <w:rPr>
          <w:rFonts w:hint="eastAsia" w:hAnsi="仿宋" w:eastAsia="仿宋"/>
          <w:color w:val="000000" w:themeColor="text1"/>
          <w:sz w:val="28"/>
          <w:szCs w:val="28"/>
        </w:rPr>
        <w:t>Q=</w:t>
      </w:r>
      <w:r>
        <w:rPr>
          <w:rFonts w:hint="eastAsia" w:hAnsi="仿宋" w:eastAsia="仿宋"/>
          <w:color w:val="000000" w:themeColor="text1"/>
          <w:sz w:val="28"/>
          <w:szCs w:val="28"/>
          <w:lang w:val="en-US" w:eastAsia="zh-CN"/>
        </w:rPr>
        <w:t>0.02024</w:t>
      </w:r>
    </w:p>
    <w:p>
      <w:pPr>
        <w:pStyle w:val="108"/>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Ansi="仿宋" w:eastAsia="仿宋"/>
          <w:color w:val="000000" w:themeColor="text1"/>
          <w:sz w:val="28"/>
          <w:szCs w:val="28"/>
        </w:rPr>
      </w:pPr>
      <w:r>
        <w:rPr>
          <w:rFonts w:hint="eastAsia" w:hAnsi="仿宋" w:eastAsia="仿宋"/>
          <w:color w:val="000000" w:themeColor="text1"/>
          <w:sz w:val="28"/>
          <w:szCs w:val="28"/>
        </w:rPr>
        <w:t>本公司Q</w:t>
      </w:r>
      <w:r>
        <w:rPr>
          <w:rFonts w:hint="eastAsia" w:hAnsi="仿宋" w:eastAsia="仿宋"/>
          <w:color w:val="000000" w:themeColor="text1"/>
          <w:sz w:val="28"/>
          <w:szCs w:val="28"/>
          <w:lang w:val="en-US" w:eastAsia="zh-CN"/>
        </w:rPr>
        <w:t>＜</w:t>
      </w:r>
      <w:r>
        <w:rPr>
          <w:rFonts w:hint="eastAsia" w:hAnsi="仿宋" w:eastAsia="仿宋"/>
          <w:color w:val="000000" w:themeColor="text1"/>
          <w:sz w:val="28"/>
          <w:szCs w:val="28"/>
        </w:rPr>
        <w:t>1，根据涉</w:t>
      </w:r>
      <w:r>
        <w:rPr>
          <w:rFonts w:hint="eastAsia" w:hAnsi="仿宋" w:eastAsia="仿宋"/>
          <w:color w:val="000000" w:themeColor="text1"/>
          <w:sz w:val="28"/>
          <w:szCs w:val="28"/>
          <w:lang w:eastAsia="zh-CN"/>
        </w:rPr>
        <w:t>水</w:t>
      </w:r>
      <w:r>
        <w:rPr>
          <w:rFonts w:hint="eastAsia" w:hAnsi="仿宋" w:eastAsia="仿宋"/>
          <w:color w:val="000000" w:themeColor="text1"/>
          <w:sz w:val="28"/>
          <w:szCs w:val="28"/>
        </w:rPr>
        <w:t>风险物质数量与临界量比值Q等级划分情况可知：涉</w:t>
      </w:r>
      <w:r>
        <w:rPr>
          <w:rFonts w:hint="eastAsia" w:hAnsi="仿宋" w:eastAsia="仿宋"/>
          <w:color w:val="000000" w:themeColor="text1"/>
          <w:sz w:val="28"/>
          <w:szCs w:val="28"/>
          <w:lang w:eastAsia="zh-CN"/>
        </w:rPr>
        <w:t>水</w:t>
      </w:r>
      <w:r>
        <w:rPr>
          <w:rFonts w:hint="eastAsia" w:hAnsi="仿宋" w:eastAsia="仿宋"/>
          <w:color w:val="000000" w:themeColor="text1"/>
          <w:sz w:val="28"/>
          <w:szCs w:val="28"/>
        </w:rPr>
        <w:t>风险物质数量与临界量比值Q为Q</w:t>
      </w:r>
      <w:r>
        <w:rPr>
          <w:rFonts w:hint="eastAsia" w:hAnsi="仿宋" w:eastAsia="仿宋"/>
          <w:color w:val="000000" w:themeColor="text1"/>
          <w:sz w:val="28"/>
          <w:szCs w:val="28"/>
          <w:lang w:val="en-US" w:eastAsia="zh-CN"/>
        </w:rPr>
        <w:t>0</w:t>
      </w:r>
      <w:r>
        <w:rPr>
          <w:rFonts w:hint="eastAsia" w:hAnsi="仿宋" w:eastAsia="仿宋"/>
          <w:color w:val="000000" w:themeColor="text1"/>
          <w:sz w:val="28"/>
          <w:szCs w:val="28"/>
        </w:rPr>
        <w:t>水平</w:t>
      </w:r>
      <w:r>
        <w:rPr>
          <w:rFonts w:hint="eastAsia" w:hAnsi="仿宋" w:eastAsia="仿宋"/>
          <w:color w:val="000000" w:themeColor="text1"/>
          <w:sz w:val="28"/>
          <w:szCs w:val="28"/>
          <w:lang w:eastAsia="zh-CN"/>
        </w:rPr>
        <w:t>，</w:t>
      </w:r>
      <w:r>
        <w:rPr>
          <w:rFonts w:hint="eastAsia" w:hAnsi="仿宋" w:eastAsia="仿宋"/>
          <w:color w:val="000000" w:themeColor="text1"/>
          <w:sz w:val="28"/>
          <w:szCs w:val="28"/>
        </w:rPr>
        <w:t>以Q</w:t>
      </w:r>
      <w:r>
        <w:rPr>
          <w:rFonts w:hint="eastAsia" w:hAnsi="仿宋" w:eastAsia="仿宋"/>
          <w:color w:val="000000" w:themeColor="text1"/>
          <w:sz w:val="28"/>
          <w:szCs w:val="28"/>
          <w:lang w:val="en-US" w:eastAsia="zh-CN"/>
        </w:rPr>
        <w:t>0</w:t>
      </w:r>
      <w:r>
        <w:rPr>
          <w:rFonts w:hint="eastAsia" w:hAnsi="仿宋" w:eastAsia="仿宋"/>
          <w:color w:val="000000" w:themeColor="text1"/>
          <w:sz w:val="28"/>
          <w:szCs w:val="28"/>
        </w:rPr>
        <w:t>表示</w:t>
      </w:r>
      <w:r>
        <w:rPr>
          <w:rFonts w:hint="eastAsia" w:hAnsi="仿宋" w:eastAsia="仿宋"/>
          <w:color w:val="000000" w:themeColor="text1"/>
          <w:sz w:val="28"/>
          <w:szCs w:val="28"/>
          <w:lang w:eastAsia="zh-CN"/>
        </w:rPr>
        <w:t>，</w:t>
      </w:r>
      <w:r>
        <w:rPr>
          <w:rFonts w:hint="eastAsia" w:hAnsi="仿宋" w:eastAsia="仿宋"/>
          <w:color w:val="000000" w:themeColor="text1"/>
          <w:sz w:val="28"/>
          <w:szCs w:val="28"/>
        </w:rPr>
        <w:t>企业直接评为一般环境风险等级</w:t>
      </w:r>
      <w:r>
        <w:rPr>
          <w:rFonts w:hint="eastAsia" w:hAnsi="仿宋" w:eastAsia="仿宋"/>
          <w:color w:val="000000" w:themeColor="text1"/>
          <w:sz w:val="28"/>
          <w:szCs w:val="28"/>
          <w:lang w:val="en-US"/>
        </w:rPr>
        <w:t>。</w:t>
      </w:r>
    </w:p>
    <w:p>
      <w:pPr>
        <w:pStyle w:val="5"/>
        <w:keepNext w:val="0"/>
        <w:keepLines w:val="0"/>
        <w:pageBreakBefore w:val="0"/>
        <w:widowControl w:val="0"/>
        <w:kinsoku/>
        <w:wordWrap/>
        <w:overflowPunct/>
        <w:topLinePunct w:val="0"/>
        <w:autoSpaceDE/>
        <w:autoSpaceDN/>
        <w:bidi w:val="0"/>
        <w:spacing w:before="156" w:after="156" w:line="580" w:lineRule="exact"/>
        <w:textAlignment w:val="auto"/>
        <w:rPr>
          <w:rFonts w:hAnsi="仿宋" w:cs="Times New Roman"/>
          <w:color w:val="000000" w:themeColor="text1"/>
        </w:rPr>
      </w:pPr>
      <w:r>
        <w:rPr>
          <w:rFonts w:hint="eastAsia" w:hAnsi="仿宋" w:cs="Times New Roman"/>
          <w:color w:val="000000" w:themeColor="text1"/>
        </w:rPr>
        <w:t>7.2.2生产工艺过程与水环境风险控制水平（M）评估</w:t>
      </w:r>
    </w:p>
    <w:p>
      <w:pPr>
        <w:pStyle w:val="108"/>
        <w:keepNext w:val="0"/>
        <w:keepLines w:val="0"/>
        <w:pageBreakBefore w:val="0"/>
        <w:widowControl w:val="0"/>
        <w:kinsoku/>
        <w:wordWrap/>
        <w:overflowPunct/>
        <w:topLinePunct w:val="0"/>
        <w:autoSpaceDE/>
        <w:autoSpaceDN/>
        <w:bidi w:val="0"/>
        <w:adjustRightInd/>
        <w:spacing w:line="580" w:lineRule="exact"/>
        <w:ind w:firstLine="560" w:firstLineChars="200"/>
        <w:jc w:val="left"/>
        <w:textAlignment w:val="auto"/>
        <w:rPr>
          <w:rFonts w:hAnsi="仿宋" w:eastAsia="仿宋"/>
          <w:color w:val="000000" w:themeColor="text1"/>
          <w:sz w:val="28"/>
          <w:szCs w:val="28"/>
        </w:rPr>
      </w:pPr>
      <w:r>
        <w:rPr>
          <w:rFonts w:hint="eastAsia" w:hAnsi="仿宋" w:eastAsia="仿宋"/>
          <w:color w:val="000000" w:themeColor="text1"/>
          <w:sz w:val="28"/>
          <w:szCs w:val="28"/>
        </w:rPr>
        <w:t>采用评分法对企业生产工艺过程、水环境风险防控措施及突发水环境事件发生情况进行评估，将各项指标分值累加，确定企业生产工艺过程与水环境风险控制水平（M）。</w:t>
      </w:r>
    </w:p>
    <w:p>
      <w:pPr>
        <w:keepNext w:val="0"/>
        <w:keepLines w:val="0"/>
        <w:pageBreakBefore w:val="0"/>
        <w:widowControl w:val="0"/>
        <w:kinsoku/>
        <w:wordWrap/>
        <w:overflowPunct/>
        <w:topLinePunct w:val="0"/>
        <w:autoSpaceDE/>
        <w:autoSpaceDN/>
        <w:bidi w:val="0"/>
        <w:snapToGrid/>
        <w:spacing w:line="580" w:lineRule="exact"/>
        <w:ind w:firstLine="560"/>
        <w:textAlignment w:val="auto"/>
        <w:rPr>
          <w:color w:val="000000" w:themeColor="text1"/>
        </w:rPr>
      </w:pPr>
      <w:r>
        <w:rPr>
          <w:rFonts w:hint="eastAsia"/>
          <w:color w:val="000000" w:themeColor="text1"/>
        </w:rPr>
        <w:t>1、生产工艺过程含有风险工艺和设备情况</w:t>
      </w:r>
    </w:p>
    <w:p>
      <w:pPr>
        <w:keepNext w:val="0"/>
        <w:keepLines w:val="0"/>
        <w:pageBreakBefore w:val="0"/>
        <w:widowControl w:val="0"/>
        <w:kinsoku/>
        <w:wordWrap/>
        <w:overflowPunct/>
        <w:topLinePunct w:val="0"/>
        <w:autoSpaceDE/>
        <w:autoSpaceDN/>
        <w:bidi w:val="0"/>
        <w:snapToGrid/>
        <w:spacing w:line="580" w:lineRule="exact"/>
        <w:ind w:firstLine="560"/>
        <w:textAlignment w:val="auto"/>
        <w:rPr>
          <w:color w:val="000000" w:themeColor="text1"/>
        </w:rPr>
      </w:pPr>
      <w:r>
        <w:rPr>
          <w:rFonts w:hint="eastAsia"/>
          <w:color w:val="000000" w:themeColor="text1"/>
        </w:rPr>
        <w:t>对企业生产工艺过程含有风险工艺和设备情况的评估按照工艺单元进行，具有多套工艺单元的企业，对每套工艺单元分别评分并求和，该指标分值最高为30分。</w:t>
      </w:r>
    </w:p>
    <w:p>
      <w:pPr>
        <w:ind w:firstLine="0" w:firstLineChars="0"/>
        <w:jc w:val="center"/>
        <w:rPr>
          <w:b/>
          <w:bCs/>
          <w:color w:val="000000" w:themeColor="text1"/>
        </w:rPr>
      </w:pPr>
      <w:r>
        <w:rPr>
          <w:rFonts w:hint="eastAsia"/>
          <w:b/>
          <w:bCs/>
          <w:color w:val="000000" w:themeColor="text1"/>
        </w:rPr>
        <w:t>表7-8  企业生产工艺过程评估</w:t>
      </w:r>
    </w:p>
    <w:tbl>
      <w:tblPr>
        <w:tblStyle w:val="45"/>
        <w:tblW w:w="4995"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4448"/>
        <w:gridCol w:w="1065"/>
        <w:gridCol w:w="1238"/>
        <w:gridCol w:w="181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441" w:type="pct"/>
            <w:tcBorders>
              <w:tl2br w:val="nil"/>
              <w:tr2bl w:val="nil"/>
            </w:tcBorders>
            <w:vAlign w:val="center"/>
          </w:tcPr>
          <w:p>
            <w:pPr>
              <w:keepNext w:val="0"/>
              <w:keepLines w:val="0"/>
              <w:pageBreakBefore w:val="0"/>
              <w:suppressLineNumbers w:val="0"/>
              <w:kinsoku/>
              <w:wordWrap/>
              <w:overflowPunct/>
              <w:topLinePunct w:val="0"/>
              <w:autoSpaceDE w:val="0"/>
              <w:autoSpaceDN w:val="0"/>
              <w:bidi w:val="0"/>
              <w:spacing w:before="0" w:beforeAutospacing="0" w:after="0" w:afterAutospacing="0" w:line="360" w:lineRule="exact"/>
              <w:ind w:left="0" w:right="0" w:firstLine="0" w:firstLineChars="0"/>
              <w:jc w:val="center"/>
              <w:textAlignment w:val="auto"/>
              <w:rPr>
                <w:rFonts w:hint="default" w:hAnsi="仿宋" w:cs="Times New Roman"/>
                <w:b/>
                <w:color w:val="000000" w:themeColor="text1"/>
                <w:sz w:val="21"/>
                <w:szCs w:val="21"/>
              </w:rPr>
            </w:pPr>
            <w:r>
              <w:rPr>
                <w:rFonts w:hint="default" w:hAnsi="仿宋" w:cs="Times New Roman"/>
                <w:b/>
                <w:color w:val="000000" w:themeColor="text1"/>
                <w:sz w:val="21"/>
                <w:szCs w:val="21"/>
              </w:rPr>
              <w:t>序号</w:t>
            </w:r>
          </w:p>
        </w:tc>
        <w:tc>
          <w:tcPr>
            <w:tcW w:w="2368" w:type="pct"/>
            <w:tcBorders>
              <w:tl2br w:val="nil"/>
              <w:tr2bl w:val="nil"/>
            </w:tcBorders>
            <w:vAlign w:val="center"/>
          </w:tcPr>
          <w:p>
            <w:pPr>
              <w:keepNext w:val="0"/>
              <w:keepLines w:val="0"/>
              <w:pageBreakBefore w:val="0"/>
              <w:suppressLineNumbers w:val="0"/>
              <w:kinsoku/>
              <w:wordWrap/>
              <w:overflowPunct/>
              <w:topLinePunct w:val="0"/>
              <w:autoSpaceDE w:val="0"/>
              <w:autoSpaceDN w:val="0"/>
              <w:bidi w:val="0"/>
              <w:spacing w:before="0" w:beforeAutospacing="0" w:after="0" w:afterAutospacing="0" w:line="360" w:lineRule="exact"/>
              <w:ind w:left="0" w:right="0" w:firstLine="0" w:firstLineChars="0"/>
              <w:jc w:val="center"/>
              <w:textAlignment w:val="auto"/>
              <w:rPr>
                <w:rFonts w:hint="default" w:hAnsi="仿宋" w:cs="Times New Roman"/>
                <w:b/>
                <w:color w:val="000000" w:themeColor="text1"/>
                <w:sz w:val="21"/>
                <w:szCs w:val="21"/>
              </w:rPr>
            </w:pPr>
            <w:r>
              <w:rPr>
                <w:rFonts w:hint="default" w:hAnsi="仿宋" w:cs="Times New Roman"/>
                <w:b/>
                <w:color w:val="000000" w:themeColor="text1"/>
                <w:sz w:val="21"/>
                <w:szCs w:val="21"/>
              </w:rPr>
              <w:t>评估依据</w:t>
            </w:r>
          </w:p>
        </w:tc>
        <w:tc>
          <w:tcPr>
            <w:tcW w:w="567" w:type="pct"/>
            <w:tcBorders>
              <w:tl2br w:val="nil"/>
              <w:tr2bl w:val="nil"/>
            </w:tcBorders>
            <w:vAlign w:val="center"/>
          </w:tcPr>
          <w:p>
            <w:pPr>
              <w:keepNext w:val="0"/>
              <w:keepLines w:val="0"/>
              <w:pageBreakBefore w:val="0"/>
              <w:suppressLineNumbers w:val="0"/>
              <w:kinsoku/>
              <w:wordWrap/>
              <w:overflowPunct/>
              <w:topLinePunct w:val="0"/>
              <w:autoSpaceDE w:val="0"/>
              <w:autoSpaceDN w:val="0"/>
              <w:bidi w:val="0"/>
              <w:spacing w:before="0" w:beforeAutospacing="0" w:after="0" w:afterAutospacing="0" w:line="360" w:lineRule="exact"/>
              <w:ind w:left="0" w:right="0" w:firstLine="0" w:firstLineChars="0"/>
              <w:jc w:val="center"/>
              <w:textAlignment w:val="auto"/>
              <w:rPr>
                <w:rFonts w:hint="default" w:hAnsi="仿宋" w:cs="Times New Roman"/>
                <w:b/>
                <w:color w:val="000000" w:themeColor="text1"/>
                <w:sz w:val="21"/>
                <w:szCs w:val="21"/>
              </w:rPr>
            </w:pPr>
            <w:r>
              <w:rPr>
                <w:rFonts w:hint="default" w:hAnsi="仿宋" w:cs="Times New Roman"/>
                <w:b/>
                <w:color w:val="000000" w:themeColor="text1"/>
                <w:sz w:val="21"/>
                <w:szCs w:val="21"/>
              </w:rPr>
              <w:t>分值</w:t>
            </w:r>
          </w:p>
        </w:tc>
        <w:tc>
          <w:tcPr>
            <w:tcW w:w="659" w:type="pct"/>
            <w:tcBorders>
              <w:tl2br w:val="nil"/>
              <w:tr2bl w:val="nil"/>
            </w:tcBorders>
            <w:vAlign w:val="center"/>
          </w:tcPr>
          <w:p>
            <w:pPr>
              <w:keepNext w:val="0"/>
              <w:keepLines w:val="0"/>
              <w:pageBreakBefore w:val="0"/>
              <w:suppressLineNumbers w:val="0"/>
              <w:kinsoku/>
              <w:wordWrap/>
              <w:overflowPunct/>
              <w:topLinePunct w:val="0"/>
              <w:autoSpaceDE w:val="0"/>
              <w:autoSpaceDN w:val="0"/>
              <w:bidi w:val="0"/>
              <w:spacing w:before="0" w:beforeAutospacing="0" w:after="0" w:afterAutospacing="0" w:line="360" w:lineRule="exact"/>
              <w:ind w:left="0" w:right="0" w:firstLine="0" w:firstLineChars="0"/>
              <w:jc w:val="center"/>
              <w:textAlignment w:val="auto"/>
              <w:rPr>
                <w:rFonts w:hint="default" w:hAnsi="仿宋" w:cs="Times New Roman"/>
                <w:b/>
                <w:color w:val="000000" w:themeColor="text1"/>
                <w:sz w:val="21"/>
                <w:szCs w:val="21"/>
              </w:rPr>
            </w:pPr>
            <w:r>
              <w:rPr>
                <w:rFonts w:hint="default" w:hAnsi="仿宋" w:cs="Times New Roman"/>
                <w:b/>
                <w:color w:val="000000" w:themeColor="text1"/>
                <w:sz w:val="21"/>
                <w:szCs w:val="21"/>
              </w:rPr>
              <w:t>具体评分</w:t>
            </w:r>
          </w:p>
        </w:tc>
        <w:tc>
          <w:tcPr>
            <w:tcW w:w="962" w:type="pct"/>
            <w:tcBorders>
              <w:tl2br w:val="nil"/>
              <w:tr2bl w:val="nil"/>
            </w:tcBorders>
            <w:vAlign w:val="center"/>
          </w:tcPr>
          <w:p>
            <w:pPr>
              <w:keepNext w:val="0"/>
              <w:keepLines w:val="0"/>
              <w:pageBreakBefore w:val="0"/>
              <w:suppressLineNumbers w:val="0"/>
              <w:kinsoku/>
              <w:wordWrap/>
              <w:overflowPunct/>
              <w:topLinePunct w:val="0"/>
              <w:autoSpaceDE w:val="0"/>
              <w:autoSpaceDN w:val="0"/>
              <w:bidi w:val="0"/>
              <w:spacing w:before="0" w:beforeAutospacing="0" w:after="0" w:afterAutospacing="0" w:line="360" w:lineRule="exact"/>
              <w:ind w:left="0" w:right="0" w:firstLine="0" w:firstLineChars="0"/>
              <w:jc w:val="center"/>
              <w:textAlignment w:val="auto"/>
              <w:rPr>
                <w:rFonts w:hint="default" w:hAnsi="仿宋" w:cs="Times New Roman"/>
                <w:b/>
                <w:color w:val="000000" w:themeColor="text1"/>
                <w:sz w:val="21"/>
                <w:szCs w:val="21"/>
              </w:rPr>
            </w:pPr>
            <w:r>
              <w:rPr>
                <w:rFonts w:hint="default" w:hAnsi="仿宋" w:cs="Times New Roman"/>
                <w:b/>
                <w:color w:val="000000" w:themeColor="text1"/>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33" w:hRule="atLeast"/>
        </w:trPr>
        <w:tc>
          <w:tcPr>
            <w:tcW w:w="441" w:type="pct"/>
            <w:tcBorders>
              <w:tl2br w:val="nil"/>
              <w:tr2bl w:val="nil"/>
            </w:tcBorders>
            <w:vAlign w:val="center"/>
          </w:tcPr>
          <w:p>
            <w:pPr>
              <w:pStyle w:val="169"/>
              <w:keepNext w:val="0"/>
              <w:keepLines w:val="0"/>
              <w:pageBreakBefore w:val="0"/>
              <w:widowControl/>
              <w:suppressLineNumbers w:val="0"/>
              <w:kinsoku/>
              <w:wordWrap/>
              <w:overflowPunct/>
              <w:topLinePunct w:val="0"/>
              <w:bidi w:val="0"/>
              <w:spacing w:before="0" w:beforeAutospacing="0" w:after="0" w:afterAutospacing="0" w:line="36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1</w:t>
            </w:r>
          </w:p>
        </w:tc>
        <w:tc>
          <w:tcPr>
            <w:tcW w:w="2368" w:type="pct"/>
            <w:tcBorders>
              <w:tl2br w:val="nil"/>
              <w:tr2bl w:val="nil"/>
            </w:tcBorders>
            <w:vAlign w:val="center"/>
          </w:tcPr>
          <w:p>
            <w:pPr>
              <w:pStyle w:val="169"/>
              <w:keepNext w:val="0"/>
              <w:keepLines w:val="0"/>
              <w:pageBreakBefore w:val="0"/>
              <w:widowControl/>
              <w:suppressLineNumbers w:val="0"/>
              <w:kinsoku/>
              <w:wordWrap/>
              <w:overflowPunct/>
              <w:topLinePunct w:val="0"/>
              <w:bidi w:val="0"/>
              <w:spacing w:before="0" w:beforeAutospacing="0" w:after="0" w:afterAutospacing="0" w:line="360" w:lineRule="exact"/>
              <w:ind w:left="0" w:right="0"/>
              <w:jc w:val="left"/>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涉及光气及光气化工艺、电解工艺（氯碱）、氯化工艺、硝化工艺、合成氨工艺、裂解（裂化）工艺、氟化工艺、加氢工艺、重氮化工艺、氧化工艺、过氧化工艺、胺基化工艺、磺化工艺、聚合工艺、烷基化工艺、新型煤化工工艺、电石生产工艺、偶氮化工艺</w:t>
            </w:r>
          </w:p>
        </w:tc>
        <w:tc>
          <w:tcPr>
            <w:tcW w:w="567" w:type="pct"/>
            <w:tcBorders>
              <w:tl2br w:val="nil"/>
              <w:tr2bl w:val="nil"/>
            </w:tcBorders>
            <w:vAlign w:val="center"/>
          </w:tcPr>
          <w:p>
            <w:pPr>
              <w:pStyle w:val="169"/>
              <w:keepNext w:val="0"/>
              <w:keepLines w:val="0"/>
              <w:pageBreakBefore w:val="0"/>
              <w:widowControl/>
              <w:suppressLineNumbers w:val="0"/>
              <w:kinsoku/>
              <w:wordWrap/>
              <w:overflowPunct/>
              <w:topLinePunct w:val="0"/>
              <w:bidi w:val="0"/>
              <w:spacing w:before="0" w:beforeAutospacing="0" w:after="0" w:afterAutospacing="0" w:line="36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10/每套</w:t>
            </w:r>
          </w:p>
        </w:tc>
        <w:tc>
          <w:tcPr>
            <w:tcW w:w="1238" w:type="dxa"/>
            <w:tcBorders>
              <w:tl2br w:val="nil"/>
              <w:tr2bl w:val="nil"/>
            </w:tcBorders>
            <w:vAlign w:val="center"/>
          </w:tcPr>
          <w:p>
            <w:pPr>
              <w:pStyle w:val="169"/>
              <w:keepNext w:val="0"/>
              <w:keepLines w:val="0"/>
              <w:widowControl/>
              <w:suppressLineNumbers w:val="0"/>
              <w:spacing w:before="0" w:beforeAutospacing="0" w:after="0" w:afterAutospacing="0" w:line="360" w:lineRule="exact"/>
              <w:ind w:left="0" w:right="0"/>
              <w:rPr>
                <w:rFonts w:hint="default" w:ascii="Times New Roman" w:eastAsia="仿宋"/>
                <w:color w:val="000000" w:themeColor="text1"/>
                <w:kern w:val="2"/>
                <w:szCs w:val="21"/>
                <w:lang w:val="en-US"/>
              </w:rPr>
            </w:pPr>
            <w:r>
              <w:rPr>
                <w:rFonts w:hint="eastAsia" w:ascii="Times New Roman" w:eastAsia="仿宋"/>
                <w:color w:val="000000" w:themeColor="text1"/>
                <w:kern w:val="2"/>
                <w:szCs w:val="21"/>
              </w:rPr>
              <w:t>0</w:t>
            </w:r>
          </w:p>
        </w:tc>
        <w:tc>
          <w:tcPr>
            <w:tcW w:w="1813" w:type="dxa"/>
            <w:tcBorders>
              <w:tl2br w:val="nil"/>
              <w:tr2bl w:val="nil"/>
            </w:tcBorders>
            <w:vAlign w:val="center"/>
          </w:tcPr>
          <w:p>
            <w:pPr>
              <w:pStyle w:val="169"/>
              <w:keepNext w:val="0"/>
              <w:keepLines w:val="0"/>
              <w:widowControl/>
              <w:suppressLineNumbers w:val="0"/>
              <w:spacing w:before="0" w:beforeAutospacing="0" w:after="0" w:afterAutospacing="0" w:line="360" w:lineRule="exact"/>
              <w:ind w:left="0" w:right="0"/>
              <w:jc w:val="both"/>
              <w:rPr>
                <w:rFonts w:hint="default" w:ascii="Times New Roman" w:eastAsia="仿宋"/>
                <w:color w:val="000000" w:themeColor="text1"/>
                <w:kern w:val="2"/>
                <w:szCs w:val="21"/>
              </w:rPr>
            </w:pPr>
            <w:r>
              <w:rPr>
                <w:rFonts w:hint="eastAsia" w:ascii="Times New Roman" w:eastAsia="仿宋"/>
                <w:color w:val="000000" w:themeColor="text1"/>
                <w:kern w:val="2"/>
                <w:szCs w:val="21"/>
              </w:rPr>
              <w:t>不涉及上述工艺。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441"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2</w:t>
            </w:r>
          </w:p>
        </w:tc>
        <w:tc>
          <w:tcPr>
            <w:tcW w:w="2368"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left"/>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其他高温或高压、涉及易燃易爆等物质的工艺过程</w:t>
            </w:r>
            <w:r>
              <w:rPr>
                <w:rFonts w:hint="default" w:ascii="Times New Roman" w:eastAsia="仿宋"/>
                <w:color w:val="000000" w:themeColor="text1"/>
                <w:kern w:val="2"/>
                <w:szCs w:val="21"/>
                <w:vertAlign w:val="superscript"/>
              </w:rPr>
              <w:t>1</w:t>
            </w:r>
          </w:p>
        </w:tc>
        <w:tc>
          <w:tcPr>
            <w:tcW w:w="567"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5/每套</w:t>
            </w:r>
          </w:p>
        </w:tc>
        <w:tc>
          <w:tcPr>
            <w:tcW w:w="659"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textAlignment w:val="auto"/>
              <w:rPr>
                <w:rFonts w:hint="default" w:ascii="Times New Roman" w:eastAsia="仿宋"/>
                <w:color w:val="000000" w:themeColor="text1"/>
                <w:kern w:val="2"/>
                <w:szCs w:val="21"/>
                <w:lang w:val="en-US" w:eastAsia="zh-CN"/>
              </w:rPr>
            </w:pPr>
            <w:r>
              <w:rPr>
                <w:rFonts w:hint="eastAsia" w:ascii="Times New Roman" w:eastAsia="仿宋"/>
                <w:color w:val="000000" w:themeColor="text1"/>
                <w:kern w:val="2"/>
                <w:szCs w:val="21"/>
                <w:lang w:val="en-US" w:eastAsia="zh-CN"/>
              </w:rPr>
              <w:t>25</w:t>
            </w:r>
          </w:p>
        </w:tc>
        <w:tc>
          <w:tcPr>
            <w:tcW w:w="962"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both"/>
              <w:textAlignment w:val="auto"/>
              <w:rPr>
                <w:rFonts w:hint="default" w:ascii="Times New Roman" w:eastAsia="仿宋"/>
                <w:color w:val="000000" w:themeColor="text1"/>
                <w:kern w:val="2"/>
                <w:szCs w:val="21"/>
                <w:lang w:val="en-US" w:eastAsia="zh-CN"/>
              </w:rPr>
            </w:pPr>
            <w:r>
              <w:rPr>
                <w:rFonts w:hint="eastAsia" w:ascii="Times New Roman" w:eastAsia="仿宋"/>
                <w:color w:val="000000" w:themeColor="text1"/>
                <w:kern w:val="2"/>
                <w:szCs w:val="21"/>
                <w:lang w:val="en-US" w:eastAsia="zh-CN"/>
              </w:rPr>
              <w:t>共5套涉及易燃易爆物质的工艺过程。</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both"/>
              <w:textAlignment w:val="auto"/>
              <w:rPr>
                <w:rFonts w:hint="default" w:ascii="Times New Roman" w:eastAsia="仿宋"/>
                <w:color w:val="000000" w:themeColor="text1"/>
                <w:kern w:val="2"/>
                <w:szCs w:val="21"/>
                <w:lang w:val="en-US" w:eastAsia="zh-CN"/>
              </w:rPr>
            </w:pPr>
            <w:r>
              <w:rPr>
                <w:rFonts w:hint="eastAsia" w:ascii="Times New Roman" w:eastAsia="仿宋" w:cs="Times New Roman"/>
                <w:bCs/>
                <w:sz w:val="21"/>
                <w:szCs w:val="21"/>
                <w:lang w:eastAsia="zh-CN"/>
              </w:rPr>
              <w:t>喷漆、喷粉、</w:t>
            </w:r>
            <w:r>
              <w:rPr>
                <w:rFonts w:hint="eastAsia" w:ascii="Times New Roman" w:eastAsia="仿宋" w:cs="Times New Roman"/>
                <w:bCs/>
                <w:sz w:val="21"/>
                <w:szCs w:val="21"/>
                <w:lang w:val="en-US" w:eastAsia="zh-CN"/>
              </w:rPr>
              <w:t>2台天然气加热炉以及废润滑油涉及</w:t>
            </w:r>
            <w:r>
              <w:rPr>
                <w:rFonts w:hint="default" w:ascii="Times New Roman" w:eastAsia="仿宋"/>
                <w:color w:val="000000" w:themeColor="text1"/>
                <w:kern w:val="2"/>
                <w:szCs w:val="21"/>
              </w:rPr>
              <w:t>易燃易爆等物质</w:t>
            </w:r>
            <w:r>
              <w:rPr>
                <w:rFonts w:hint="eastAsia" w:ascii="Times New Roman" w:eastAsia="仿宋"/>
                <w:color w:val="000000" w:themeColor="text1"/>
                <w:kern w:val="2"/>
                <w:szCs w:val="21"/>
                <w:lang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41"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3</w:t>
            </w:r>
          </w:p>
        </w:tc>
        <w:tc>
          <w:tcPr>
            <w:tcW w:w="2368"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具有国家规定限期淘汰的工艺名录和设备</w:t>
            </w:r>
            <w:r>
              <w:rPr>
                <w:rFonts w:hint="default" w:ascii="Times New Roman" w:eastAsia="仿宋"/>
                <w:color w:val="000000" w:themeColor="text1"/>
                <w:kern w:val="2"/>
                <w:szCs w:val="21"/>
                <w:vertAlign w:val="superscript"/>
              </w:rPr>
              <w:t>2</w:t>
            </w:r>
          </w:p>
        </w:tc>
        <w:tc>
          <w:tcPr>
            <w:tcW w:w="567"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5/每套</w:t>
            </w:r>
          </w:p>
        </w:tc>
        <w:tc>
          <w:tcPr>
            <w:tcW w:w="659"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0</w:t>
            </w:r>
          </w:p>
        </w:tc>
        <w:tc>
          <w:tcPr>
            <w:tcW w:w="962"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不涉及</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441" w:type="pct"/>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ascii="Times New Roman" w:eastAsia="仿宋"/>
                <w:b/>
                <w:bCs/>
                <w:color w:val="000000" w:themeColor="text1"/>
                <w:kern w:val="2"/>
                <w:szCs w:val="21"/>
              </w:rPr>
            </w:pPr>
            <w:r>
              <w:rPr>
                <w:rFonts w:hint="default" w:ascii="Times New Roman" w:eastAsia="仿宋"/>
                <w:b/>
                <w:bCs/>
                <w:color w:val="000000" w:themeColor="text1"/>
                <w:kern w:val="2"/>
                <w:szCs w:val="21"/>
              </w:rPr>
              <w:t>总分</w:t>
            </w:r>
          </w:p>
        </w:tc>
        <w:tc>
          <w:tcPr>
            <w:tcW w:w="4558" w:type="pct"/>
            <w:gridSpan w:val="4"/>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textAlignment w:val="auto"/>
              <w:rPr>
                <w:rFonts w:hint="default" w:ascii="Times New Roman" w:eastAsia="仿宋"/>
                <w:b/>
                <w:bCs/>
                <w:color w:val="000000" w:themeColor="text1"/>
                <w:kern w:val="2"/>
                <w:szCs w:val="21"/>
              </w:rPr>
            </w:pPr>
            <w:r>
              <w:rPr>
                <w:rFonts w:hint="eastAsia" w:ascii="Times New Roman" w:eastAsia="仿宋"/>
                <w:b/>
                <w:bCs/>
                <w:color w:val="000000" w:themeColor="text1"/>
                <w:kern w:val="2"/>
                <w:szCs w:val="21"/>
                <w:lang w:val="en-US" w:eastAsia="zh-CN"/>
              </w:rPr>
              <w:t>25分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5000" w:type="pct"/>
            <w:gridSpan w:val="5"/>
            <w:tcBorders>
              <w:tl2br w:val="nil"/>
              <w:tr2bl w:val="nil"/>
            </w:tcBorders>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注1：高温指工艺温度≥300℃，高压指压力容器的设计压力（p）≥10.0MPa，易燃易爆等物质是指按照GB30000.2至GB30000.13所确定的化学物质；</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注2：指根据国家发展改革委发布的《产业结构调整指导目录》（最新年本）中有淘汰期限的淘汰类落后生产工艺装备。</w:t>
            </w:r>
          </w:p>
        </w:tc>
      </w:tr>
    </w:tbl>
    <w:p>
      <w:pPr>
        <w:snapToGrid/>
        <w:spacing w:line="240" w:lineRule="auto"/>
        <w:ind w:firstLine="560"/>
        <w:rPr>
          <w:color w:val="000000" w:themeColor="text1"/>
        </w:rPr>
      </w:pPr>
      <w:r>
        <w:rPr>
          <w:rFonts w:hint="eastAsia"/>
          <w:color w:val="000000" w:themeColor="text1"/>
        </w:rPr>
        <w:t>2、水环境风险防控措施及突发水环境事件发生情况</w:t>
      </w:r>
    </w:p>
    <w:p>
      <w:pPr>
        <w:snapToGrid/>
        <w:spacing w:line="240" w:lineRule="auto"/>
        <w:ind w:firstLine="560"/>
        <w:rPr>
          <w:color w:val="000000" w:themeColor="text1"/>
        </w:rPr>
      </w:pPr>
      <w:r>
        <w:rPr>
          <w:rFonts w:hint="eastAsia"/>
          <w:color w:val="000000" w:themeColor="text1"/>
        </w:rPr>
        <w:t>企业水环境风险防控措施及突发</w:t>
      </w:r>
      <w:r>
        <w:rPr>
          <w:rFonts w:hint="eastAsia"/>
          <w:color w:val="000000" w:themeColor="text1"/>
          <w:lang w:eastAsia="zh-CN"/>
        </w:rPr>
        <w:t>水</w:t>
      </w:r>
      <w:r>
        <w:rPr>
          <w:rFonts w:hint="eastAsia"/>
          <w:color w:val="000000" w:themeColor="text1"/>
        </w:rPr>
        <w:t>环境事件发生情况评估指标见下表。对各项评估指标分别评分、计算总和，各项指标分值合计最高为70分。</w:t>
      </w:r>
    </w:p>
    <w:p>
      <w:pPr>
        <w:ind w:firstLine="0" w:firstLineChars="0"/>
        <w:jc w:val="center"/>
        <w:rPr>
          <w:b/>
          <w:bCs/>
          <w:color w:val="000000" w:themeColor="text1"/>
        </w:rPr>
      </w:pPr>
      <w:r>
        <w:rPr>
          <w:b/>
          <w:bCs/>
          <w:color w:val="000000" w:themeColor="text1"/>
        </w:rPr>
        <w:t>表7-</w:t>
      </w:r>
      <w:r>
        <w:rPr>
          <w:rFonts w:hint="eastAsia"/>
          <w:b/>
          <w:bCs/>
          <w:color w:val="000000" w:themeColor="text1"/>
        </w:rPr>
        <w:t>9</w:t>
      </w:r>
      <w:r>
        <w:rPr>
          <w:b/>
          <w:bCs/>
          <w:color w:val="000000" w:themeColor="text1"/>
        </w:rPr>
        <w:t xml:space="preserve">  企业</w:t>
      </w:r>
      <w:r>
        <w:rPr>
          <w:rFonts w:hint="eastAsia"/>
          <w:b/>
          <w:bCs/>
          <w:color w:val="000000" w:themeColor="text1"/>
        </w:rPr>
        <w:t>水</w:t>
      </w:r>
      <w:r>
        <w:rPr>
          <w:b/>
          <w:bCs/>
          <w:color w:val="000000" w:themeColor="text1"/>
        </w:rPr>
        <w:t>环境风险防控措施及突发</w:t>
      </w:r>
      <w:r>
        <w:rPr>
          <w:rFonts w:hint="eastAsia"/>
          <w:b/>
          <w:bCs/>
          <w:color w:val="000000" w:themeColor="text1"/>
        </w:rPr>
        <w:t>水</w:t>
      </w:r>
      <w:r>
        <w:rPr>
          <w:b/>
          <w:bCs/>
          <w:color w:val="000000" w:themeColor="text1"/>
        </w:rPr>
        <w:t>环境事件发生情况评估</w:t>
      </w:r>
    </w:p>
    <w:tbl>
      <w:tblPr>
        <w:tblStyle w:val="45"/>
        <w:tblW w:w="499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4133"/>
        <w:gridCol w:w="827"/>
        <w:gridCol w:w="658"/>
        <w:gridCol w:w="303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5" w:hRule="atLeast"/>
          <w:tblHeader/>
          <w:jc w:val="center"/>
        </w:trPr>
        <w:tc>
          <w:tcPr>
            <w:tcW w:w="395"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b/>
                <w:color w:val="000000" w:themeColor="text1"/>
                <w:kern w:val="2"/>
                <w:szCs w:val="21"/>
              </w:rPr>
            </w:pPr>
            <w:r>
              <w:rPr>
                <w:rFonts w:hint="default" w:ascii="Times New Roman" w:hAnsi="仿宋" w:eastAsia="仿宋"/>
                <w:b/>
                <w:color w:val="000000" w:themeColor="text1"/>
                <w:kern w:val="2"/>
                <w:szCs w:val="21"/>
              </w:rPr>
              <w:t>评估指标</w:t>
            </w:r>
          </w:p>
        </w:tc>
        <w:tc>
          <w:tcPr>
            <w:tcW w:w="220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b/>
                <w:color w:val="000000" w:themeColor="text1"/>
                <w:kern w:val="2"/>
                <w:szCs w:val="21"/>
              </w:rPr>
            </w:pPr>
            <w:r>
              <w:rPr>
                <w:rFonts w:hint="default" w:ascii="Times New Roman" w:hAnsi="仿宋" w:eastAsia="仿宋"/>
                <w:b/>
                <w:color w:val="000000" w:themeColor="text1"/>
                <w:kern w:val="2"/>
                <w:szCs w:val="21"/>
              </w:rPr>
              <w:t>评估依据</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b/>
                <w:color w:val="000000" w:themeColor="text1"/>
                <w:kern w:val="2"/>
                <w:szCs w:val="21"/>
              </w:rPr>
            </w:pPr>
            <w:r>
              <w:rPr>
                <w:rFonts w:hint="default" w:ascii="Times New Roman" w:hAnsi="仿宋" w:eastAsia="仿宋"/>
                <w:b/>
                <w:color w:val="000000" w:themeColor="text1"/>
                <w:kern w:val="2"/>
                <w:szCs w:val="21"/>
              </w:rPr>
              <w:t>分值</w:t>
            </w:r>
          </w:p>
        </w:tc>
        <w:tc>
          <w:tcPr>
            <w:tcW w:w="35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b/>
                <w:color w:val="000000" w:themeColor="text1"/>
                <w:kern w:val="2"/>
                <w:szCs w:val="21"/>
              </w:rPr>
            </w:pPr>
            <w:r>
              <w:rPr>
                <w:rFonts w:hint="default" w:ascii="Times New Roman" w:hAnsi="仿宋" w:eastAsia="仿宋"/>
                <w:b/>
                <w:color w:val="000000" w:themeColor="text1"/>
                <w:kern w:val="2"/>
                <w:szCs w:val="21"/>
              </w:rPr>
              <w:t>具体评分</w:t>
            </w:r>
          </w:p>
        </w:tc>
        <w:tc>
          <w:tcPr>
            <w:tcW w:w="1613"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b/>
                <w:color w:val="000000" w:themeColor="text1"/>
                <w:kern w:val="2"/>
                <w:szCs w:val="21"/>
              </w:rPr>
            </w:pPr>
            <w:r>
              <w:rPr>
                <w:rFonts w:hint="default" w:ascii="Times New Roman" w:hAnsi="仿宋" w:eastAsia="仿宋"/>
                <w:b/>
                <w:color w:val="000000" w:themeColor="text1"/>
                <w:kern w:val="2"/>
                <w:szCs w:val="21"/>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5"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截流措施</w:t>
            </w:r>
          </w:p>
        </w:tc>
        <w:tc>
          <w:tcPr>
            <w:tcW w:w="220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Times New Roman" w:eastAsia="仿宋"/>
                <w:color w:val="000000" w:themeColor="text1"/>
                <w:kern w:val="2"/>
                <w:szCs w:val="21"/>
                <w:lang w:eastAsia="zh-CN"/>
              </w:rPr>
            </w:pPr>
            <w:r>
              <w:rPr>
                <w:rFonts w:hint="eastAsia" w:ascii="Times New Roman" w:eastAsia="仿宋"/>
                <w:color w:val="000000" w:themeColor="text1"/>
                <w:kern w:val="2"/>
                <w:szCs w:val="21"/>
              </w:rPr>
              <w:t>（1）</w:t>
            </w:r>
            <w:r>
              <w:rPr>
                <w:rFonts w:hint="eastAsia" w:ascii="Times New Roman" w:hAnsi="仿宋" w:eastAsia="仿宋"/>
                <w:color w:val="000000" w:themeColor="text1"/>
                <w:kern w:val="2"/>
                <w:szCs w:val="21"/>
              </w:rPr>
              <w:t>环境风险单元设防渗漏、防腐蚀、防淋溶、防流失措施</w:t>
            </w:r>
            <w:r>
              <w:rPr>
                <w:rFonts w:hint="default" w:ascii="Times New Roman" w:hAnsi="仿宋" w:eastAsia="仿宋"/>
                <w:color w:val="000000" w:themeColor="text1"/>
                <w:kern w:val="2"/>
                <w:szCs w:val="21"/>
              </w:rPr>
              <w:t>；</w:t>
            </w:r>
            <w:r>
              <w:rPr>
                <w:rFonts w:hint="eastAsia" w:ascii="Times New Roman" w:hAnsi="仿宋" w:eastAsia="仿宋"/>
                <w:color w:val="000000" w:themeColor="text1"/>
                <w:kern w:val="2"/>
                <w:szCs w:val="21"/>
                <w:lang w:eastAsia="zh-CN"/>
              </w:rPr>
              <w:t>设防初期雨水、泄漏物、受污染的消防水（溢）流入雨水和清净下水系统的导流围挡收集措施（如防火堤、围堰等），且相关措施符合设计规范</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（2）</w:t>
            </w:r>
            <w:r>
              <w:rPr>
                <w:rFonts w:hint="default" w:ascii="Times New Roman" w:hAnsi="仿宋" w:eastAsia="仿宋"/>
                <w:color w:val="000000" w:themeColor="text1"/>
                <w:kern w:val="2"/>
                <w:szCs w:val="21"/>
              </w:rPr>
              <w:t>装置围堰与罐区防火堤（围堰）外设排水切换阀，正常情况下通向雨水系统的阀门关闭，通向事故存液池、应急事故水池、清净废水排放缓冲池或污水处理系统的阀门打开；</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jc w:val="left"/>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（3）</w:t>
            </w:r>
            <w:r>
              <w:rPr>
                <w:rFonts w:hint="default" w:ascii="Times New Roman" w:hAnsi="仿宋" w:eastAsia="仿宋"/>
                <w:color w:val="000000" w:themeColor="text1"/>
                <w:kern w:val="2"/>
                <w:szCs w:val="21"/>
              </w:rPr>
              <w:t>前述措施日常管理及维护良好，有专人负责阀门切换，保证初期雨水、泄漏物和受污染的消防水排入污水系统</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0</w:t>
            </w:r>
          </w:p>
        </w:tc>
        <w:tc>
          <w:tcPr>
            <w:tcW w:w="350"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eastAsia" w:ascii="Times New Roman" w:eastAsia="仿宋"/>
                <w:color w:val="000000" w:themeColor="text1"/>
                <w:kern w:val="2"/>
                <w:szCs w:val="21"/>
                <w:lang w:eastAsia="zh-CN"/>
              </w:rPr>
            </w:pPr>
            <w:r>
              <w:rPr>
                <w:rFonts w:hint="eastAsia" w:ascii="Times New Roman" w:eastAsia="仿宋"/>
                <w:color w:val="000000" w:themeColor="text1"/>
                <w:kern w:val="2"/>
                <w:szCs w:val="21"/>
                <w:lang w:val="en-US" w:eastAsia="zh-CN"/>
              </w:rPr>
              <w:t>0</w:t>
            </w:r>
          </w:p>
        </w:tc>
        <w:tc>
          <w:tcPr>
            <w:tcW w:w="1613"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default" w:ascii="Times New Roman" w:hAnsi="Times New Roman" w:eastAsia="仿宋" w:cs="Times New Roman"/>
                <w:color w:val="000000" w:themeColor="text1"/>
                <w:sz w:val="21"/>
                <w:szCs w:val="21"/>
                <w:lang w:val="en-US" w:eastAsia="zh-CN"/>
              </w:rPr>
            </w:pPr>
            <w:r>
              <w:rPr>
                <w:rFonts w:hint="eastAsia" w:ascii="Times New Roman" w:hAnsi="仿宋" w:eastAsia="仿宋"/>
                <w:color w:val="000000" w:themeColor="text1"/>
                <w:szCs w:val="21"/>
                <w:lang w:val="en-US" w:eastAsia="zh-CN"/>
              </w:rPr>
              <w:t>我公司</w:t>
            </w:r>
            <w:r>
              <w:rPr>
                <w:rFonts w:hint="default" w:ascii="Times New Roman" w:hAnsi="Times New Roman" w:eastAsia="仿宋" w:cs="Times New Roman"/>
                <w:color w:val="000000" w:themeColor="text1"/>
                <w:sz w:val="21"/>
                <w:szCs w:val="21"/>
                <w:lang w:val="en-US" w:eastAsia="zh-CN"/>
              </w:rPr>
              <w:t>危废</w:t>
            </w:r>
            <w:r>
              <w:rPr>
                <w:rFonts w:hint="eastAsia" w:ascii="Times New Roman" w:eastAsia="仿宋" w:cs="Times New Roman"/>
                <w:color w:val="000000" w:themeColor="text1"/>
                <w:sz w:val="21"/>
                <w:szCs w:val="21"/>
                <w:lang w:val="en-US" w:eastAsia="zh-CN"/>
              </w:rPr>
              <w:t>暂存间储存位置均</w:t>
            </w:r>
            <w:r>
              <w:rPr>
                <w:rFonts w:hint="default" w:ascii="Times New Roman" w:hAnsi="Times New Roman" w:eastAsia="仿宋" w:cs="Times New Roman"/>
                <w:color w:val="000000" w:themeColor="text1"/>
                <w:sz w:val="21"/>
                <w:szCs w:val="21"/>
                <w:lang w:val="en-US" w:eastAsia="zh-CN"/>
              </w:rPr>
              <w:t>封闭设计</w:t>
            </w:r>
            <w:r>
              <w:rPr>
                <w:rFonts w:hint="eastAsia" w:ascii="Times New Roman" w:eastAsia="仿宋" w:cs="Times New Roman"/>
                <w:color w:val="000000" w:themeColor="text1"/>
                <w:sz w:val="21"/>
                <w:szCs w:val="21"/>
                <w:lang w:val="en-US" w:eastAsia="zh-CN"/>
              </w:rPr>
              <w:t>，</w:t>
            </w:r>
            <w:r>
              <w:rPr>
                <w:rFonts w:hint="eastAsia" w:ascii="Times New Roman" w:hAnsi="仿宋" w:eastAsia="仿宋"/>
                <w:color w:val="000000" w:themeColor="text1"/>
                <w:szCs w:val="21"/>
                <w:lang w:val="en-US" w:eastAsia="zh-CN"/>
              </w:rPr>
              <w:t>在</w:t>
            </w:r>
            <w:r>
              <w:rPr>
                <w:rFonts w:hint="eastAsia" w:ascii="Times New Roman" w:hAnsi="仿宋" w:eastAsia="仿宋"/>
                <w:color w:val="000000" w:themeColor="text1"/>
                <w:szCs w:val="21"/>
                <w:lang w:eastAsia="zh-CN"/>
              </w:rPr>
              <w:t>危废暂存间</w:t>
            </w:r>
            <w:r>
              <w:rPr>
                <w:rFonts w:hint="eastAsia" w:ascii="Times New Roman" w:hAnsi="仿宋" w:eastAsia="仿宋"/>
                <w:color w:val="000000" w:themeColor="text1"/>
                <w:szCs w:val="21"/>
                <w:lang w:val="en-US" w:eastAsia="zh-CN"/>
              </w:rPr>
              <w:t>导流槽，可将泄漏物料及时收集，防止泄漏的废液外流；</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Times New Roman" w:hAnsi="仿宋" w:eastAsia="仿宋"/>
                <w:color w:val="000000" w:themeColor="text1"/>
                <w:szCs w:val="21"/>
                <w:lang w:eastAsia="zh-CN"/>
              </w:rPr>
            </w:pPr>
            <w:r>
              <w:rPr>
                <w:rFonts w:hint="eastAsia" w:ascii="Times New Roman" w:hAnsi="仿宋" w:eastAsia="仿宋"/>
                <w:color w:val="000000" w:themeColor="text1"/>
                <w:szCs w:val="21"/>
                <w:lang w:eastAsia="zh-CN"/>
              </w:rPr>
              <w:t>消防水</w:t>
            </w:r>
            <w:r>
              <w:rPr>
                <w:rFonts w:hint="eastAsia" w:ascii="Times New Roman" w:hAnsi="仿宋" w:eastAsia="仿宋"/>
                <w:color w:val="000000" w:themeColor="text1"/>
                <w:szCs w:val="21"/>
              </w:rPr>
              <w:t>会随</w:t>
            </w:r>
            <w:r>
              <w:rPr>
                <w:rFonts w:hint="eastAsia" w:ascii="Times New Roman" w:hAnsi="仿宋" w:eastAsia="仿宋"/>
                <w:color w:val="000000" w:themeColor="text1"/>
                <w:szCs w:val="21"/>
                <w:lang w:eastAsia="zh-CN"/>
              </w:rPr>
              <w:t>管网</w:t>
            </w:r>
            <w:r>
              <w:rPr>
                <w:rFonts w:hint="eastAsia" w:ascii="Times New Roman" w:hAnsi="仿宋" w:eastAsia="仿宋"/>
                <w:color w:val="000000" w:themeColor="text1"/>
                <w:szCs w:val="21"/>
              </w:rPr>
              <w:t>流到事故池中</w:t>
            </w:r>
            <w:r>
              <w:rPr>
                <w:rFonts w:hint="eastAsia" w:ascii="Times New Roman" w:hAnsi="仿宋" w:eastAsia="仿宋"/>
                <w:color w:val="000000" w:themeColor="text1"/>
                <w:szCs w:val="21"/>
                <w:lang w:eastAsia="zh-CN"/>
              </w:rPr>
              <w:t>。</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Times New Roman" w:eastAsia="仿宋" w:cs="Times New Roman"/>
                <w:color w:val="000000" w:themeColor="text1"/>
                <w:sz w:val="21"/>
                <w:szCs w:val="21"/>
                <w:lang w:val="en-US" w:eastAsia="zh-CN"/>
              </w:rPr>
            </w:pPr>
            <w:r>
              <w:rPr>
                <w:rFonts w:hint="default" w:ascii="Times New Roman" w:hAnsi="Times New Roman" w:eastAsia="仿宋" w:cs="Times New Roman"/>
                <w:color w:val="auto"/>
                <w:sz w:val="21"/>
                <w:szCs w:val="21"/>
              </w:rPr>
              <w:t>配有可控制开闭的雨水阀和事故阀，事故阀与事故池管道相连。平时雨水阀关闭，事故阀开启，雨天雨水阀开启，雨水进入污水管，事</w:t>
            </w:r>
            <w:r>
              <w:rPr>
                <w:rFonts w:hint="default" w:ascii="Times New Roman" w:hAnsi="Times New Roman" w:eastAsia="仿宋" w:cs="Times New Roman"/>
                <w:sz w:val="21"/>
                <w:szCs w:val="21"/>
              </w:rPr>
              <w:t>故阀关闭。</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both"/>
              <w:textAlignment w:val="auto"/>
              <w:rPr>
                <w:rFonts w:hint="default" w:ascii="Times New Roman" w:hAnsi="Times New Roman" w:eastAsia="仿宋" w:cs="Times New Roman"/>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5"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c>
          <w:tcPr>
            <w:tcW w:w="220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有任意一个环境风险单元</w:t>
            </w:r>
            <w:r>
              <w:rPr>
                <w:rFonts w:hint="eastAsia" w:ascii="Times New Roman" w:hAnsi="仿宋" w:eastAsia="仿宋"/>
                <w:color w:val="000000" w:themeColor="text1"/>
                <w:kern w:val="2"/>
                <w:szCs w:val="21"/>
              </w:rPr>
              <w:t>（包括可能发生液体泄漏或产生液体泄漏物的危险废物贮存场所）</w:t>
            </w:r>
            <w:r>
              <w:rPr>
                <w:rFonts w:hint="default" w:ascii="Times New Roman" w:hAnsi="仿宋" w:eastAsia="仿宋"/>
                <w:color w:val="000000" w:themeColor="text1"/>
                <w:kern w:val="2"/>
                <w:szCs w:val="21"/>
              </w:rPr>
              <w:t>的截流措施不符合上述任意一条要求的</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8</w:t>
            </w:r>
          </w:p>
        </w:tc>
        <w:tc>
          <w:tcPr>
            <w:tcW w:w="350"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c>
          <w:tcPr>
            <w:tcW w:w="1613"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90" w:hRule="atLeast"/>
          <w:jc w:val="center"/>
        </w:trPr>
        <w:tc>
          <w:tcPr>
            <w:tcW w:w="395"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事故</w:t>
            </w:r>
            <w:r>
              <w:rPr>
                <w:rFonts w:hint="eastAsia" w:ascii="Times New Roman" w:hAnsi="仿宋" w:eastAsia="仿宋"/>
                <w:color w:val="000000" w:themeColor="text1"/>
                <w:kern w:val="2"/>
                <w:szCs w:val="21"/>
              </w:rPr>
              <w:t>废</w:t>
            </w:r>
            <w:r>
              <w:rPr>
                <w:rFonts w:hint="default" w:ascii="Times New Roman" w:hAnsi="仿宋" w:eastAsia="仿宋"/>
                <w:color w:val="000000" w:themeColor="text1"/>
                <w:kern w:val="2"/>
                <w:szCs w:val="21"/>
              </w:rPr>
              <w:t>水收集措施</w:t>
            </w:r>
          </w:p>
        </w:tc>
        <w:tc>
          <w:tcPr>
            <w:tcW w:w="220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（1）</w:t>
            </w:r>
            <w:r>
              <w:rPr>
                <w:rFonts w:hint="default" w:ascii="Times New Roman" w:hAnsi="仿宋" w:eastAsia="仿宋"/>
                <w:color w:val="000000" w:themeColor="text1"/>
                <w:kern w:val="2"/>
                <w:szCs w:val="21"/>
              </w:rPr>
              <w:t>按相关设计规范设置应急事故水池、事故存液池或清净废水排放缓冲池等事故排水收集设施，并根据下游环境风险受体敏感程度和易发生极端天气情况，设置事故排水收集设施的容量；</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（2）确保</w:t>
            </w:r>
            <w:r>
              <w:rPr>
                <w:rFonts w:hint="default" w:ascii="Times New Roman" w:hAnsi="仿宋" w:eastAsia="仿宋"/>
                <w:color w:val="000000" w:themeColor="text1"/>
                <w:kern w:val="2"/>
                <w:szCs w:val="21"/>
              </w:rPr>
              <w:t>事故排水收集设施</w:t>
            </w:r>
            <w:r>
              <w:rPr>
                <w:rFonts w:hint="eastAsia" w:ascii="Times New Roman" w:hAnsi="仿宋" w:eastAsia="仿宋"/>
                <w:color w:val="000000" w:themeColor="text1"/>
                <w:kern w:val="2"/>
                <w:szCs w:val="21"/>
              </w:rPr>
              <w:t>在</w:t>
            </w:r>
            <w:r>
              <w:rPr>
                <w:rFonts w:hint="default" w:ascii="Times New Roman" w:hAnsi="仿宋" w:eastAsia="仿宋"/>
                <w:color w:val="000000" w:themeColor="text1"/>
                <w:kern w:val="2"/>
                <w:szCs w:val="21"/>
              </w:rPr>
              <w:t>事故状态下顺利收集泄漏物和消防水，日常保持足够的事故排水缓冲容量；</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（3）</w:t>
            </w:r>
            <w:r>
              <w:rPr>
                <w:rFonts w:hint="eastAsia" w:ascii="Times New Roman" w:hAnsi="仿宋" w:eastAsia="仿宋"/>
                <w:color w:val="000000" w:themeColor="text1"/>
                <w:kern w:val="2"/>
                <w:szCs w:val="21"/>
              </w:rPr>
              <w:t>通过协议单位或自建管线</w:t>
            </w:r>
            <w:r>
              <w:rPr>
                <w:rFonts w:hint="default" w:ascii="Times New Roman" w:hAnsi="仿宋" w:eastAsia="仿宋"/>
                <w:color w:val="000000" w:themeColor="text1"/>
                <w:kern w:val="2"/>
                <w:szCs w:val="21"/>
              </w:rPr>
              <w:t>，能将所收集</w:t>
            </w:r>
            <w:r>
              <w:rPr>
                <w:rFonts w:hint="eastAsia" w:ascii="Times New Roman" w:hAnsi="仿宋" w:eastAsia="仿宋"/>
                <w:color w:val="000000" w:themeColor="text1"/>
                <w:kern w:val="2"/>
                <w:szCs w:val="21"/>
              </w:rPr>
              <w:t>废水</w:t>
            </w:r>
            <w:r>
              <w:rPr>
                <w:rFonts w:hint="default" w:ascii="Times New Roman" w:hAnsi="仿宋" w:eastAsia="仿宋"/>
                <w:color w:val="000000" w:themeColor="text1"/>
                <w:kern w:val="2"/>
                <w:szCs w:val="21"/>
              </w:rPr>
              <w:t>送至厂区内污水处理设施处理</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0</w:t>
            </w:r>
          </w:p>
        </w:tc>
        <w:tc>
          <w:tcPr>
            <w:tcW w:w="350"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0</w:t>
            </w:r>
          </w:p>
        </w:tc>
        <w:tc>
          <w:tcPr>
            <w:tcW w:w="1613" w:type="pct"/>
            <w:vMerge w:val="restart"/>
            <w:tcBorders>
              <w:tl2br w:val="nil"/>
              <w:tr2bl w:val="nil"/>
            </w:tcBorders>
            <w:shd w:val="clear" w:color="auto" w:fill="auto"/>
            <w:vAlign w:val="center"/>
          </w:tcPr>
          <w:p>
            <w:pPr>
              <w:keepNext w:val="0"/>
              <w:keepLines w:val="0"/>
              <w:pageBreakBefore w:val="0"/>
              <w:suppressLineNumbers w:val="0"/>
              <w:kinsoku/>
              <w:wordWrap/>
              <w:overflowPunct/>
              <w:topLinePunct w:val="0"/>
              <w:autoSpaceDE/>
              <w:autoSpaceDN/>
              <w:bidi w:val="0"/>
              <w:spacing w:before="0" w:beforeAutospacing="0" w:after="0" w:afterAutospacing="0" w:line="400" w:lineRule="exact"/>
              <w:ind w:left="0" w:leftChars="0" w:right="0" w:firstLine="0" w:firstLineChars="0"/>
              <w:textAlignment w:val="auto"/>
              <w:rPr>
                <w:rFonts w:hint="default" w:ascii="Times New Roman" w:hAnsi="Times New Roman" w:eastAsia="仿宋" w:cs="Times New Roman"/>
                <w:sz w:val="21"/>
                <w:szCs w:val="21"/>
              </w:rPr>
            </w:pPr>
            <w:r>
              <w:rPr>
                <w:rFonts w:hint="default" w:ascii="Times New Roman" w:hAnsi="Times New Roman" w:eastAsia="仿宋" w:cs="Times New Roman"/>
                <w:sz w:val="21"/>
                <w:szCs w:val="21"/>
              </w:rPr>
              <w:t>为避免在突发事故状态厂区排放的废水、废液对周边环境造成污染，提高厂区在突发事故时的应急处理能力，</w:t>
            </w:r>
            <w:r>
              <w:rPr>
                <w:rFonts w:hint="eastAsia" w:cs="Times New Roman"/>
                <w:sz w:val="21"/>
                <w:szCs w:val="21"/>
                <w:lang w:val="en-US" w:eastAsia="zh-CN"/>
              </w:rPr>
              <w:t>我</w:t>
            </w:r>
            <w:r>
              <w:rPr>
                <w:rFonts w:hint="default" w:ascii="Times New Roman" w:hAnsi="Times New Roman" w:cs="Times New Roman"/>
                <w:sz w:val="21"/>
                <w:szCs w:val="21"/>
                <w:lang w:val="en-US" w:eastAsia="zh-CN"/>
              </w:rPr>
              <w:t>公司</w:t>
            </w:r>
            <w:r>
              <w:rPr>
                <w:rFonts w:hint="eastAsia" w:cs="Times New Roman"/>
                <w:color w:val="000000" w:themeColor="text1"/>
                <w:sz w:val="21"/>
                <w:szCs w:val="21"/>
                <w:lang w:val="en-US" w:eastAsia="zh-CN"/>
              </w:rPr>
              <w:t>共设置1个有效容积为250m</w:t>
            </w:r>
            <w:r>
              <w:rPr>
                <w:rFonts w:hint="eastAsia" w:cs="Times New Roman"/>
                <w:color w:val="000000" w:themeColor="text1"/>
                <w:sz w:val="21"/>
                <w:szCs w:val="21"/>
                <w:vertAlign w:val="superscript"/>
                <w:lang w:val="en-US" w:eastAsia="zh-CN"/>
              </w:rPr>
              <w:t>3</w:t>
            </w:r>
            <w:r>
              <w:rPr>
                <w:rFonts w:hint="eastAsia" w:cs="Times New Roman"/>
                <w:color w:val="000000" w:themeColor="text1"/>
                <w:sz w:val="21"/>
                <w:szCs w:val="21"/>
                <w:lang w:val="en-US" w:eastAsia="zh-CN"/>
              </w:rPr>
              <w:t>的事故池，</w:t>
            </w:r>
            <w:r>
              <w:rPr>
                <w:rFonts w:hint="default" w:ascii="Times New Roman" w:hAnsi="Times New Roman" w:cs="Times New Roman"/>
                <w:sz w:val="21"/>
                <w:szCs w:val="21"/>
                <w:lang w:val="en-US" w:eastAsia="zh-CN"/>
              </w:rPr>
              <w:t>我公司</w:t>
            </w:r>
            <w:r>
              <w:rPr>
                <w:rFonts w:hint="default" w:ascii="Times New Roman" w:hAnsi="Times New Roman" w:eastAsia="仿宋" w:cs="Times New Roman"/>
                <w:sz w:val="21"/>
                <w:szCs w:val="21"/>
              </w:rPr>
              <w:t>事故池还可收集事故状态下的废液和消防污水。经计算系统风险防控能力可以满足《建筑设计防火规范》（GB50016-20</w:t>
            </w:r>
            <w:r>
              <w:rPr>
                <w:rFonts w:hint="default" w:ascii="Times New Roman" w:hAnsi="Times New Roman" w:cs="Times New Roman"/>
                <w:sz w:val="21"/>
                <w:szCs w:val="21"/>
                <w:lang w:val="en-US" w:eastAsia="zh-CN"/>
              </w:rPr>
              <w:t>14</w:t>
            </w:r>
            <w:r>
              <w:rPr>
                <w:rFonts w:hint="default" w:ascii="Times New Roman" w:hAnsi="Times New Roman" w:eastAsia="仿宋" w:cs="Times New Roman"/>
                <w:sz w:val="21"/>
                <w:szCs w:val="21"/>
              </w:rPr>
              <w:t>）相关要求</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其容积有效性计算过程详见本报告3.3.2章节</w:t>
            </w:r>
            <w:r>
              <w:rPr>
                <w:rFonts w:hint="default" w:ascii="Times New Roman" w:hAnsi="Times New Roman" w:eastAsia="仿宋" w:cs="Times New Roman"/>
                <w:sz w:val="21"/>
                <w:szCs w:val="21"/>
              </w:rPr>
              <w:t>。</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both"/>
              <w:textAlignment w:val="auto"/>
              <w:rPr>
                <w:rFonts w:hint="default" w:ascii="Times New Roman" w:hAnsi="仿宋" w:eastAsia="仿宋" w:cs="Times New Roman"/>
                <w:color w:val="000000" w:themeColor="text1"/>
                <w:sz w:val="21"/>
                <w:szCs w:val="21"/>
                <w:lang w:val="en-US" w:eastAsia="zh-CN" w:bidi="ar-SA"/>
              </w:rPr>
            </w:pPr>
            <w:r>
              <w:rPr>
                <w:rFonts w:hint="default" w:ascii="Times New Roman" w:hAnsi="Times New Roman" w:eastAsia="仿宋" w:cs="Times New Roman"/>
                <w:kern w:val="2"/>
                <w:sz w:val="21"/>
                <w:szCs w:val="21"/>
                <w:lang w:val="en-US" w:eastAsia="zh-CN" w:bidi="ar-SA"/>
              </w:rPr>
              <w:t>厂区事故池采用地下式建筑，有利于收集各类事故排水，以防止应急用水到处漫流；事故状态下关闭雨水、污水排放口的截流阀，可将泄漏物、消防水截流在厂区事故池内。</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7" w:hRule="atLeast"/>
          <w:jc w:val="center"/>
        </w:trPr>
        <w:tc>
          <w:tcPr>
            <w:tcW w:w="395"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c>
          <w:tcPr>
            <w:tcW w:w="220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有任意一个环境风险单元</w:t>
            </w:r>
            <w:r>
              <w:rPr>
                <w:rFonts w:hint="eastAsia" w:ascii="Times New Roman" w:hAnsi="仿宋" w:eastAsia="仿宋"/>
                <w:color w:val="000000" w:themeColor="text1"/>
                <w:kern w:val="2"/>
                <w:szCs w:val="21"/>
              </w:rPr>
              <w:t>（包括可能发生液体泄漏或产生液体泄漏物的危险废物贮存场所）</w:t>
            </w:r>
            <w:r>
              <w:rPr>
                <w:rFonts w:hint="default" w:ascii="Times New Roman" w:hAnsi="仿宋" w:eastAsia="仿宋"/>
                <w:color w:val="000000" w:themeColor="text1"/>
                <w:kern w:val="2"/>
                <w:szCs w:val="21"/>
              </w:rPr>
              <w:t>的事故排水收集措施不符合上述任意一条要求的</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8</w:t>
            </w:r>
          </w:p>
        </w:tc>
        <w:tc>
          <w:tcPr>
            <w:tcW w:w="350"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c>
          <w:tcPr>
            <w:tcW w:w="1613"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90" w:hRule="atLeast"/>
          <w:jc w:val="center"/>
        </w:trPr>
        <w:tc>
          <w:tcPr>
            <w:tcW w:w="395"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清净废水系统</w:t>
            </w:r>
            <w:r>
              <w:rPr>
                <w:rFonts w:hint="eastAsia" w:ascii="Times New Roman" w:hAnsi="仿宋" w:eastAsia="仿宋"/>
                <w:color w:val="000000" w:themeColor="text1"/>
                <w:kern w:val="2"/>
                <w:szCs w:val="21"/>
              </w:rPr>
              <w:t>风险</w:t>
            </w:r>
            <w:r>
              <w:rPr>
                <w:rFonts w:hint="default" w:ascii="Times New Roman" w:hAnsi="仿宋" w:eastAsia="仿宋"/>
                <w:color w:val="000000" w:themeColor="text1"/>
                <w:kern w:val="2"/>
                <w:szCs w:val="21"/>
              </w:rPr>
              <w:t>防控措施</w:t>
            </w:r>
          </w:p>
        </w:tc>
        <w:tc>
          <w:tcPr>
            <w:tcW w:w="220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（1）</w:t>
            </w:r>
            <w:r>
              <w:rPr>
                <w:rFonts w:hint="default" w:ascii="Times New Roman" w:hAnsi="仿宋" w:eastAsia="仿宋"/>
                <w:color w:val="000000" w:themeColor="text1"/>
                <w:kern w:val="2"/>
                <w:szCs w:val="21"/>
              </w:rPr>
              <w:t>不涉及清净废水；</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（2）</w:t>
            </w:r>
            <w:r>
              <w:rPr>
                <w:rFonts w:hint="default" w:ascii="Times New Roman" w:hAnsi="仿宋" w:eastAsia="仿宋"/>
                <w:color w:val="000000" w:themeColor="text1"/>
                <w:kern w:val="2"/>
                <w:szCs w:val="21"/>
              </w:rPr>
              <w:t>厂区内清净废水均进入废水处理系统；或清污分流，且清净废水系统具有下述所有措施：</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①</w:t>
            </w:r>
            <w:r>
              <w:rPr>
                <w:rFonts w:hint="default" w:ascii="Times New Roman" w:hAnsi="仿宋" w:eastAsia="仿宋"/>
                <w:color w:val="000000" w:themeColor="text1"/>
                <w:kern w:val="2"/>
                <w:szCs w:val="21"/>
              </w:rPr>
              <w:t>具有收集受污染的清净废水、初期雨水和消防水功能的清净废水排放缓冲池（或雨水收集池），池内日常保持足够的事故排水缓冲容量；池内设有提升设施，能将所集物送至厂区内污水处理设施处理；且</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default" w:ascii="Times New Roman" w:eastAsia="仿宋"/>
                <w:color w:val="000000" w:themeColor="text1"/>
                <w:kern w:val="2"/>
                <w:szCs w:val="21"/>
              </w:rPr>
            </w:pPr>
            <w:r>
              <w:rPr>
                <w:rFonts w:hint="eastAsia" w:ascii="Times New Roman" w:hAnsi="仿宋" w:eastAsia="仿宋"/>
                <w:color w:val="000000" w:themeColor="text1"/>
                <w:kern w:val="2"/>
                <w:szCs w:val="21"/>
              </w:rPr>
              <w:t>②</w:t>
            </w:r>
            <w:r>
              <w:rPr>
                <w:rFonts w:hint="default" w:ascii="Times New Roman" w:hAnsi="仿宋" w:eastAsia="仿宋"/>
                <w:color w:val="000000" w:themeColor="text1"/>
                <w:kern w:val="2"/>
                <w:szCs w:val="21"/>
              </w:rPr>
              <w:t>具有清净废水系统（或排入雨水系统）的总排口监视及关闭设施，有专人负责在紧急情况下关闭清净废水总排口，防止受污染的雨水、清净废水、消防水和泄漏物进入外环境</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0</w:t>
            </w:r>
          </w:p>
        </w:tc>
        <w:tc>
          <w:tcPr>
            <w:tcW w:w="350"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0</w:t>
            </w:r>
          </w:p>
        </w:tc>
        <w:tc>
          <w:tcPr>
            <w:tcW w:w="1613"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Times New Roman" w:hAnsi="仿宋" w:eastAsia="仿宋" w:cs="Times New Roman"/>
                <w:color w:val="000000" w:themeColor="text1"/>
                <w:sz w:val="21"/>
                <w:szCs w:val="21"/>
                <w:lang w:val="en-US" w:eastAsia="zh-CN" w:bidi="ar-SA"/>
              </w:rPr>
            </w:pPr>
            <w:r>
              <w:rPr>
                <w:rFonts w:hint="eastAsia" w:ascii="Times New Roman" w:hAnsi="仿宋" w:eastAsia="仿宋"/>
                <w:color w:val="000000" w:themeColor="text1"/>
                <w:kern w:val="2"/>
                <w:szCs w:val="21"/>
                <w:lang w:val="en-US" w:eastAsia="zh-CN"/>
              </w:rPr>
              <w:t>我公司无清净废水产生</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5"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c>
          <w:tcPr>
            <w:tcW w:w="220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涉及清净废水，有任意一个环境风险单元的清净废水系统防控措施但不符合上述</w:t>
            </w:r>
            <w:r>
              <w:rPr>
                <w:rFonts w:hint="eastAsia" w:ascii="Times New Roman" w:hAnsi="仿宋" w:eastAsia="仿宋"/>
                <w:color w:val="000000" w:themeColor="text1"/>
                <w:kern w:val="2"/>
                <w:szCs w:val="21"/>
              </w:rPr>
              <w:t>（2）</w:t>
            </w:r>
            <w:r>
              <w:rPr>
                <w:rFonts w:hint="default" w:ascii="Times New Roman" w:hAnsi="仿宋" w:eastAsia="仿宋"/>
                <w:color w:val="000000" w:themeColor="text1"/>
                <w:kern w:val="2"/>
                <w:szCs w:val="21"/>
              </w:rPr>
              <w:t>要求的</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8</w:t>
            </w:r>
          </w:p>
        </w:tc>
        <w:tc>
          <w:tcPr>
            <w:tcW w:w="350"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c>
          <w:tcPr>
            <w:tcW w:w="1613"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395"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雨水</w:t>
            </w:r>
            <w:r>
              <w:rPr>
                <w:rFonts w:hint="eastAsia" w:ascii="Times New Roman" w:hAnsi="仿宋" w:eastAsia="仿宋"/>
                <w:color w:val="000000" w:themeColor="text1"/>
                <w:kern w:val="2"/>
                <w:szCs w:val="21"/>
              </w:rPr>
              <w:t>排水</w:t>
            </w:r>
            <w:r>
              <w:rPr>
                <w:rFonts w:hint="default" w:ascii="Times New Roman" w:hAnsi="仿宋" w:eastAsia="仿宋"/>
                <w:color w:val="000000" w:themeColor="text1"/>
                <w:kern w:val="2"/>
                <w:szCs w:val="21"/>
              </w:rPr>
              <w:t>系统防控措施</w:t>
            </w:r>
          </w:p>
        </w:tc>
        <w:tc>
          <w:tcPr>
            <w:tcW w:w="220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eastAsia="仿宋"/>
                <w:color w:val="000000" w:themeColor="text1"/>
                <w:kern w:val="2"/>
                <w:szCs w:val="21"/>
              </w:rPr>
            </w:pPr>
            <w:r>
              <w:rPr>
                <w:rFonts w:hint="eastAsia" w:ascii="Times New Roman" w:hAnsi="仿宋" w:eastAsia="仿宋"/>
                <w:color w:val="000000" w:themeColor="text1"/>
                <w:kern w:val="2"/>
                <w:szCs w:val="21"/>
              </w:rPr>
              <w:t>（1）</w:t>
            </w:r>
            <w:r>
              <w:rPr>
                <w:rFonts w:hint="default" w:ascii="Times New Roman" w:hAnsi="仿宋" w:eastAsia="仿宋"/>
                <w:color w:val="000000" w:themeColor="text1"/>
                <w:kern w:val="2"/>
                <w:szCs w:val="21"/>
              </w:rPr>
              <w:t>厂区内雨水均进入废水处理系统；或雨污分流，且雨排水系统具有下述所有措施：</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①</w:t>
            </w:r>
            <w:r>
              <w:rPr>
                <w:rFonts w:hint="default" w:ascii="Times New Roman" w:hAnsi="仿宋" w:eastAsia="仿宋"/>
                <w:color w:val="000000" w:themeColor="text1"/>
                <w:spacing w:val="-4"/>
                <w:kern w:val="2"/>
                <w:szCs w:val="21"/>
              </w:rPr>
              <w:t>具有收集初期雨水的收集池或雨水监控池；池出水管上设置切断阀，正常情况下阀门关闭，防止受污染的水外排；池内设有提升设施，能将所集物送至厂区内污水处理设施处理；</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②具有雨水系统外排总排口（含泄洪渠）监视及关闭设施，有专人负责在紧急情况下关闭雨水排口（含与清净废水共用一套排水系统情况），防止雨水、消防水和泄漏物进入外环境</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default" w:ascii="Times New Roman" w:eastAsia="仿宋"/>
                <w:color w:val="000000" w:themeColor="text1"/>
                <w:kern w:val="2"/>
                <w:szCs w:val="21"/>
              </w:rPr>
            </w:pPr>
            <w:r>
              <w:rPr>
                <w:rFonts w:hint="eastAsia" w:ascii="Times New Roman" w:hAnsi="仿宋" w:eastAsia="仿宋"/>
                <w:color w:val="000000" w:themeColor="text1"/>
                <w:kern w:val="2"/>
                <w:szCs w:val="21"/>
              </w:rPr>
              <w:t>（2）</w:t>
            </w:r>
            <w:r>
              <w:rPr>
                <w:rFonts w:hint="default" w:ascii="Times New Roman" w:hAnsi="仿宋" w:eastAsia="仿宋"/>
                <w:color w:val="000000" w:themeColor="text1"/>
                <w:kern w:val="2"/>
                <w:szCs w:val="21"/>
              </w:rPr>
              <w:t>如果有排洪沟，排洪沟不通过生产区和罐区，具有防止泄漏物和受污染的消防水流入区域排洪沟的措施</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0</w:t>
            </w:r>
          </w:p>
        </w:tc>
        <w:tc>
          <w:tcPr>
            <w:tcW w:w="350"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Times New Roman" w:eastAsia="仿宋"/>
                <w:color w:val="000000" w:themeColor="text1"/>
                <w:kern w:val="2"/>
                <w:szCs w:val="21"/>
                <w:lang w:eastAsia="zh-CN"/>
              </w:rPr>
            </w:pPr>
            <w:r>
              <w:rPr>
                <w:rFonts w:hint="eastAsia" w:ascii="Times New Roman" w:eastAsia="仿宋"/>
                <w:color w:val="000000" w:themeColor="text1"/>
                <w:kern w:val="2"/>
                <w:szCs w:val="21"/>
                <w:lang w:val="en-US" w:eastAsia="zh-CN"/>
              </w:rPr>
              <w:t>8</w:t>
            </w:r>
          </w:p>
        </w:tc>
        <w:tc>
          <w:tcPr>
            <w:tcW w:w="1613"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Times New Roman" w:hAnsi="仿宋" w:eastAsia="仿宋"/>
                <w:color w:val="000000" w:themeColor="text1"/>
                <w:szCs w:val="21"/>
                <w:lang w:val="en-US" w:eastAsia="zh-CN"/>
              </w:rPr>
            </w:pPr>
            <w:r>
              <w:rPr>
                <w:rFonts w:hint="eastAsia" w:ascii="Times New Roman" w:hAnsi="仿宋" w:eastAsia="仿宋"/>
                <w:color w:val="000000" w:themeColor="text1"/>
                <w:szCs w:val="21"/>
                <w:lang w:val="en-US" w:eastAsia="zh-CN"/>
              </w:rPr>
              <w:t>厂区设一座80m³的初期雨水收集池，将初期雨水收集储存沉淀处理后回用于道路洒水。</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both"/>
              <w:textAlignment w:val="auto"/>
              <w:rPr>
                <w:rFonts w:hint="eastAsia" w:ascii="Times New Roman" w:hAnsi="仿宋" w:eastAsia="仿宋"/>
                <w:color w:val="000000"/>
                <w:szCs w:val="21"/>
              </w:rPr>
            </w:pPr>
            <w:r>
              <w:rPr>
                <w:rFonts w:hint="eastAsia" w:ascii="Times New Roman" w:hAnsi="仿宋" w:eastAsia="仿宋"/>
                <w:b w:val="0"/>
                <w:bCs w:val="0"/>
                <w:color w:val="000000" w:themeColor="text1"/>
                <w:szCs w:val="21"/>
                <w:lang w:val="en-US" w:eastAsia="zh-CN"/>
              </w:rPr>
              <w:t>我公司将继续</w:t>
            </w:r>
            <w:r>
              <w:rPr>
                <w:rFonts w:hint="default" w:ascii="Times New Roman" w:hAnsi="仿宋" w:eastAsia="仿宋"/>
                <w:b w:val="0"/>
                <w:bCs w:val="0"/>
                <w:color w:val="000000" w:themeColor="text1"/>
                <w:szCs w:val="21"/>
                <w:lang w:eastAsia="zh-CN"/>
              </w:rPr>
              <w:t>完善</w:t>
            </w:r>
            <w:r>
              <w:rPr>
                <w:rFonts w:hint="default" w:ascii="Times New Roman" w:hAnsi="仿宋" w:eastAsia="仿宋"/>
                <w:b w:val="0"/>
                <w:bCs w:val="0"/>
                <w:color w:val="000000" w:themeColor="text1"/>
                <w:szCs w:val="21"/>
              </w:rPr>
              <w:t>雨水系统</w:t>
            </w:r>
            <w:r>
              <w:rPr>
                <w:rFonts w:hint="eastAsia" w:ascii="Times New Roman" w:hAnsi="仿宋" w:eastAsia="仿宋"/>
                <w:b w:val="0"/>
                <w:bCs w:val="0"/>
                <w:color w:val="000000" w:themeColor="text1"/>
                <w:szCs w:val="21"/>
                <w:lang w:eastAsia="zh-CN"/>
              </w:rPr>
              <w:t>，</w:t>
            </w:r>
            <w:r>
              <w:rPr>
                <w:rFonts w:hint="default" w:ascii="Times New Roman" w:hAnsi="仿宋" w:eastAsia="仿宋"/>
                <w:b w:val="0"/>
                <w:bCs w:val="0"/>
                <w:color w:val="000000" w:themeColor="text1"/>
                <w:szCs w:val="21"/>
              </w:rPr>
              <w:t>防止雨水、消防水进入外环境</w:t>
            </w:r>
            <w:r>
              <w:rPr>
                <w:rFonts w:hint="default" w:ascii="Times New Roman" w:hAnsi="仿宋" w:eastAsia="仿宋"/>
                <w:b w:val="0"/>
                <w:bCs w:val="0"/>
                <w:color w:val="000000" w:themeColor="text1"/>
                <w:szCs w:val="21"/>
                <w:lang w:eastAsia="zh-CN"/>
              </w:rPr>
              <w:t>。</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both"/>
              <w:textAlignment w:val="auto"/>
              <w:rPr>
                <w:rFonts w:hint="eastAsia" w:ascii="Times New Roman" w:hAnsi="仿宋" w:eastAsia="仿宋"/>
                <w:color w:val="000000" w:themeColor="text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395"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c>
          <w:tcPr>
            <w:tcW w:w="220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5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不符合上述要求的。</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50" w:lineRule="exact"/>
              <w:ind w:left="0" w:right="0"/>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8</w:t>
            </w:r>
          </w:p>
        </w:tc>
        <w:tc>
          <w:tcPr>
            <w:tcW w:w="350"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50" w:lineRule="exact"/>
              <w:ind w:left="0" w:right="0"/>
              <w:textAlignment w:val="auto"/>
              <w:rPr>
                <w:rFonts w:hint="default" w:ascii="Times New Roman" w:eastAsia="仿宋"/>
                <w:color w:val="000000" w:themeColor="text1"/>
                <w:kern w:val="2"/>
                <w:szCs w:val="21"/>
              </w:rPr>
            </w:pPr>
          </w:p>
        </w:tc>
        <w:tc>
          <w:tcPr>
            <w:tcW w:w="1613"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50" w:lineRule="exact"/>
              <w:ind w:left="0" w:right="0"/>
              <w:textAlignment w:val="auto"/>
              <w:rPr>
                <w:rFonts w:hint="default" w:ascii="Times New Roman" w:eastAsia="仿宋"/>
                <w:color w:val="000000" w:themeColor="text1"/>
                <w:kern w:val="2"/>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1788" w:hRule="atLeast"/>
          <w:jc w:val="center"/>
        </w:trPr>
        <w:tc>
          <w:tcPr>
            <w:tcW w:w="395"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生产废水</w:t>
            </w:r>
            <w:r>
              <w:rPr>
                <w:rFonts w:hint="eastAsia" w:ascii="Times New Roman" w:hAnsi="仿宋" w:eastAsia="仿宋"/>
                <w:color w:val="000000" w:themeColor="text1"/>
                <w:kern w:val="2"/>
                <w:szCs w:val="21"/>
              </w:rPr>
              <w:t>处理</w:t>
            </w:r>
            <w:r>
              <w:rPr>
                <w:rFonts w:hint="default" w:ascii="Times New Roman" w:hAnsi="仿宋" w:eastAsia="仿宋"/>
                <w:color w:val="000000" w:themeColor="text1"/>
                <w:kern w:val="2"/>
                <w:szCs w:val="21"/>
              </w:rPr>
              <w:t>系统</w:t>
            </w:r>
            <w:r>
              <w:rPr>
                <w:rFonts w:hint="eastAsia" w:ascii="Times New Roman" w:hAnsi="仿宋" w:eastAsia="仿宋"/>
                <w:color w:val="000000" w:themeColor="text1"/>
                <w:kern w:val="2"/>
                <w:szCs w:val="21"/>
              </w:rPr>
              <w:t>风险</w:t>
            </w:r>
            <w:r>
              <w:rPr>
                <w:rFonts w:hint="default" w:ascii="Times New Roman" w:hAnsi="仿宋" w:eastAsia="仿宋"/>
                <w:color w:val="000000" w:themeColor="text1"/>
                <w:kern w:val="2"/>
                <w:szCs w:val="21"/>
              </w:rPr>
              <w:t>防控措施</w:t>
            </w:r>
          </w:p>
        </w:tc>
        <w:tc>
          <w:tcPr>
            <w:tcW w:w="220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（1）无生产废水产生或外排；</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（2）有废水外排时：</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right="0" w:firstLine="420" w:firstLineChars="20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①受污染的循环冷却水、雨水、消防水等排入生产废水系统或独立处理系统</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right="0" w:firstLine="420" w:firstLineChars="20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②生产废水排放前设监控池，能够将不合格废水送废水处理设施处理；</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right="0" w:firstLine="420" w:firstLineChars="200"/>
              <w:jc w:val="left"/>
              <w:textAlignment w:val="auto"/>
              <w:rPr>
                <w:rFonts w:hint="default" w:ascii="Times New Roman" w:hAnsi="仿宋" w:eastAsia="仿宋"/>
                <w:color w:val="000000" w:themeColor="text1"/>
                <w:kern w:val="2"/>
                <w:szCs w:val="21"/>
              </w:rPr>
            </w:pPr>
            <w:r>
              <w:rPr>
                <w:rFonts w:hint="eastAsia" w:ascii="Times New Roman" w:hAnsi="仿宋" w:eastAsia="仿宋"/>
                <w:color w:val="000000" w:themeColor="text1"/>
                <w:kern w:val="2"/>
                <w:szCs w:val="21"/>
              </w:rPr>
              <w:t>③如企业受污染的清净废水或雨水进入废水处理系统处理，则废水处理系统 应设置事故水缓冲设施；</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50" w:lineRule="exact"/>
              <w:ind w:left="0" w:right="0" w:firstLine="420" w:firstLineChars="200"/>
              <w:jc w:val="left"/>
              <w:textAlignment w:val="auto"/>
              <w:rPr>
                <w:rFonts w:hint="default" w:ascii="Times New Roman" w:eastAsia="仿宋"/>
                <w:color w:val="000000" w:themeColor="text1"/>
                <w:kern w:val="2"/>
                <w:szCs w:val="21"/>
              </w:rPr>
            </w:pPr>
            <w:r>
              <w:rPr>
                <w:rFonts w:hint="eastAsia" w:ascii="Times New Roman" w:hAnsi="仿宋" w:eastAsia="仿宋"/>
                <w:color w:val="000000" w:themeColor="text1"/>
                <w:kern w:val="2"/>
                <w:szCs w:val="21"/>
              </w:rPr>
              <w:t>④具有生产废水总排口监视及关闭设施，有专人负责启闭，确保泄漏物、受污染的消防水不合格废水不排出厂外。</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5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0</w:t>
            </w:r>
          </w:p>
        </w:tc>
        <w:tc>
          <w:tcPr>
            <w:tcW w:w="350"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5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0</w:t>
            </w:r>
          </w:p>
        </w:tc>
        <w:tc>
          <w:tcPr>
            <w:tcW w:w="1613"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50" w:lineRule="exact"/>
              <w:ind w:left="0" w:right="0"/>
              <w:jc w:val="both"/>
              <w:textAlignment w:val="auto"/>
              <w:rPr>
                <w:rFonts w:hint="default" w:ascii="Times New Roman" w:hAnsi="仿宋" w:eastAsia="仿宋"/>
                <w:color w:val="000000"/>
                <w:szCs w:val="21"/>
                <w:lang w:val="en-US" w:eastAsia="zh-CN"/>
              </w:rPr>
            </w:pPr>
            <w:r>
              <w:rPr>
                <w:rFonts w:hint="eastAsia" w:ascii="Times New Roman" w:hAnsi="仿宋" w:eastAsia="仿宋"/>
                <w:color w:val="000000" w:themeColor="text1"/>
                <w:szCs w:val="21"/>
                <w:lang w:val="en-US" w:eastAsia="zh-CN"/>
              </w:rPr>
              <w:t>项目无生产废水产生。</w:t>
            </w:r>
            <w:r>
              <w:rPr>
                <w:rFonts w:hint="default" w:ascii="Times New Roman" w:hAnsi="Times New Roman" w:eastAsia="仿宋" w:cs="Times New Roman"/>
                <w:sz w:val="21"/>
                <w:szCs w:val="21"/>
                <w:lang w:val="en-US" w:eastAsia="zh-CN"/>
              </w:rPr>
              <w:t>我公司</w:t>
            </w:r>
            <w:r>
              <w:rPr>
                <w:rFonts w:hint="default" w:ascii="Times New Roman" w:hAnsi="仿宋" w:eastAsia="仿宋"/>
                <w:color w:val="000000" w:themeColor="text1"/>
                <w:szCs w:val="21"/>
                <w:lang w:val="en-US" w:eastAsia="zh-CN"/>
              </w:rPr>
              <w:t>厂区内各建筑物排出的生活</w:t>
            </w:r>
            <w:r>
              <w:rPr>
                <w:rFonts w:hint="default" w:ascii="Times New Roman" w:hAnsi="Times New Roman" w:eastAsia="仿宋" w:cs="Times New Roman"/>
                <w:sz w:val="21"/>
                <w:szCs w:val="21"/>
                <w:lang w:val="en-US" w:eastAsia="zh-CN"/>
              </w:rPr>
              <w:t>水质较为简单，</w:t>
            </w:r>
            <w:r>
              <w:rPr>
                <w:rFonts w:hint="default" w:ascii="Times New Roman" w:hAnsi="Times New Roman" w:eastAsia="仿宋" w:cs="Times New Roman"/>
                <w:sz w:val="21"/>
                <w:szCs w:val="21"/>
              </w:rPr>
              <w:t>主要污染物为 COD、BOD、NH</w:t>
            </w:r>
            <w:r>
              <w:rPr>
                <w:rFonts w:hint="default" w:ascii="Times New Roman" w:hAnsi="Times New Roman" w:eastAsia="仿宋" w:cs="Times New Roman"/>
                <w:sz w:val="21"/>
                <w:szCs w:val="21"/>
                <w:vertAlign w:val="superscript"/>
              </w:rPr>
              <w:t>3</w:t>
            </w:r>
            <w:r>
              <w:rPr>
                <w:rFonts w:hint="default" w:ascii="Times New Roman" w:hAnsi="Times New Roman" w:eastAsia="仿宋" w:cs="Times New Roman"/>
                <w:sz w:val="21"/>
                <w:szCs w:val="21"/>
              </w:rPr>
              <w:t>-N和SS，</w:t>
            </w:r>
            <w:r>
              <w:rPr>
                <w:rFonts w:hint="eastAsia" w:ascii="Times New Roman" w:eastAsia="仿宋" w:cs="Times New Roman"/>
                <w:sz w:val="21"/>
                <w:szCs w:val="21"/>
                <w:lang w:eastAsia="zh-CN"/>
              </w:rPr>
              <w:t>排入园区管网，最终进入</w:t>
            </w:r>
            <w:r>
              <w:rPr>
                <w:rFonts w:hint="eastAsia" w:ascii="Times New Roman" w:eastAsia="仿宋" w:cs="Times New Roman"/>
                <w:sz w:val="21"/>
                <w:szCs w:val="21"/>
                <w:lang w:val="en-US" w:eastAsia="zh-CN"/>
              </w:rPr>
              <w:t>绛县开发区生活污水处理厂</w:t>
            </w:r>
            <w:r>
              <w:rPr>
                <w:rFonts w:hint="default" w:ascii="Times New Roman" w:hAnsi="Times New Roman" w:eastAsia="仿宋" w:cs="Times New Roman"/>
                <w:sz w:val="21"/>
                <w:szCs w:val="21"/>
              </w:rPr>
              <w:t>。</w:t>
            </w:r>
          </w:p>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50" w:lineRule="exact"/>
              <w:ind w:left="0" w:leftChars="0" w:right="0" w:rightChars="0"/>
              <w:jc w:val="both"/>
              <w:textAlignment w:val="auto"/>
              <w:rPr>
                <w:rFonts w:hint="default" w:ascii="Times New Roman" w:hAnsi="仿宋" w:eastAsia="仿宋"/>
                <w:color w:val="000000" w:themeColor="text1"/>
                <w:kern w:val="2"/>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5"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c>
          <w:tcPr>
            <w:tcW w:w="220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涉及废水外排，但不符合上述</w:t>
            </w:r>
            <w:r>
              <w:rPr>
                <w:rFonts w:hint="eastAsia" w:ascii="Times New Roman" w:eastAsia="仿宋"/>
                <w:color w:val="000000" w:themeColor="text1"/>
                <w:kern w:val="2"/>
                <w:szCs w:val="21"/>
              </w:rPr>
              <w:t>（2）</w:t>
            </w:r>
            <w:r>
              <w:rPr>
                <w:rFonts w:hint="default" w:ascii="Times New Roman" w:hAnsi="仿宋" w:eastAsia="仿宋"/>
                <w:color w:val="000000" w:themeColor="text1"/>
                <w:kern w:val="2"/>
                <w:szCs w:val="21"/>
              </w:rPr>
              <w:t>中任意一条要求的</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rPr>
              <w:t>8</w:t>
            </w:r>
          </w:p>
        </w:tc>
        <w:tc>
          <w:tcPr>
            <w:tcW w:w="350"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textAlignment w:val="auto"/>
              <w:rPr>
                <w:rFonts w:hint="default" w:ascii="Times New Roman" w:eastAsia="仿宋"/>
                <w:color w:val="000000" w:themeColor="text1"/>
                <w:kern w:val="2"/>
                <w:szCs w:val="21"/>
              </w:rPr>
            </w:pPr>
          </w:p>
        </w:tc>
        <w:tc>
          <w:tcPr>
            <w:tcW w:w="1613"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textAlignment w:val="auto"/>
              <w:rPr>
                <w:rFonts w:hint="default" w:ascii="Times New Roman" w:eastAsia="仿宋"/>
                <w:color w:val="000000" w:themeColor="text1"/>
                <w:kern w:val="2"/>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395"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废水排放去向</w:t>
            </w:r>
          </w:p>
        </w:tc>
        <w:tc>
          <w:tcPr>
            <w:tcW w:w="220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无生产废水产生或外排</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0</w:t>
            </w:r>
          </w:p>
        </w:tc>
        <w:tc>
          <w:tcPr>
            <w:tcW w:w="350"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textAlignment w:val="auto"/>
              <w:rPr>
                <w:rFonts w:hint="eastAsia" w:ascii="Times New Roman" w:eastAsia="仿宋"/>
                <w:color w:val="000000" w:themeColor="text1"/>
                <w:kern w:val="2"/>
                <w:szCs w:val="21"/>
                <w:lang w:eastAsia="zh-CN"/>
              </w:rPr>
            </w:pPr>
            <w:r>
              <w:rPr>
                <w:rFonts w:hint="eastAsia" w:ascii="Times New Roman" w:eastAsia="仿宋"/>
                <w:color w:val="000000" w:themeColor="text1"/>
                <w:kern w:val="2"/>
                <w:szCs w:val="21"/>
                <w:lang w:val="en-US" w:eastAsia="zh-CN"/>
              </w:rPr>
              <w:t>0</w:t>
            </w:r>
          </w:p>
        </w:tc>
        <w:tc>
          <w:tcPr>
            <w:tcW w:w="1613"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jc w:val="both"/>
              <w:textAlignment w:val="auto"/>
              <w:rPr>
                <w:rFonts w:hint="default" w:ascii="Times New Roman" w:eastAsia="仿宋"/>
                <w:color w:val="000000" w:themeColor="text1"/>
                <w:kern w:val="2"/>
                <w:szCs w:val="21"/>
              </w:rPr>
            </w:pPr>
            <w:r>
              <w:rPr>
                <w:rFonts w:hint="eastAsia" w:ascii="Times New Roman" w:hAnsi="仿宋" w:eastAsia="仿宋"/>
                <w:bCs/>
                <w:color w:val="000000" w:themeColor="text1"/>
                <w:szCs w:val="21"/>
                <w:lang w:val="en-US" w:eastAsia="zh-CN"/>
              </w:rPr>
              <w:t>无生产废水外排。</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49" w:hRule="atLeast"/>
          <w:jc w:val="center"/>
        </w:trPr>
        <w:tc>
          <w:tcPr>
            <w:tcW w:w="395"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c>
          <w:tcPr>
            <w:tcW w:w="2200" w:type="pct"/>
            <w:tcBorders>
              <w:tl2br w:val="nil"/>
              <w:tr2bl w:val="nil"/>
            </w:tcBorders>
            <w:shd w:val="clear" w:color="auto" w:fill="auto"/>
            <w:vAlign w:val="center"/>
          </w:tcPr>
          <w:p>
            <w:pPr>
              <w:pStyle w:val="169"/>
              <w:keepNext w:val="0"/>
              <w:keepLines w:val="0"/>
              <w:pageBreakBefore w:val="0"/>
              <w:widowControl/>
              <w:numPr>
                <w:ilvl w:val="0"/>
                <w:numId w:val="25"/>
              </w:numPr>
              <w:suppressLineNumbers w:val="0"/>
              <w:kinsoku/>
              <w:wordWrap/>
              <w:overflowPunct/>
              <w:topLinePunct w:val="0"/>
              <w:autoSpaceDE/>
              <w:autoSpaceDN/>
              <w:bidi w:val="0"/>
              <w:adjustRightInd/>
              <w:snapToGrid/>
              <w:spacing w:before="0" w:beforeAutospacing="0" w:after="0" w:afterAutospacing="0" w:line="39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依法获取污水排入排水管网许可，进入城镇污水处理厂；或</w:t>
            </w:r>
          </w:p>
          <w:p>
            <w:pPr>
              <w:pStyle w:val="169"/>
              <w:keepNext w:val="0"/>
              <w:keepLines w:val="0"/>
              <w:pageBreakBefore w:val="0"/>
              <w:widowControl/>
              <w:numPr>
                <w:ilvl w:val="0"/>
                <w:numId w:val="25"/>
              </w:numPr>
              <w:suppressLineNumbers w:val="0"/>
              <w:kinsoku/>
              <w:wordWrap/>
              <w:overflowPunct/>
              <w:topLinePunct w:val="0"/>
              <w:autoSpaceDE/>
              <w:autoSpaceDN/>
              <w:bidi w:val="0"/>
              <w:adjustRightInd/>
              <w:snapToGrid/>
              <w:spacing w:before="0" w:beforeAutospacing="0" w:after="0" w:afterAutospacing="0" w:line="39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进入工业废水集中处理厂；或</w:t>
            </w:r>
          </w:p>
          <w:p>
            <w:pPr>
              <w:pStyle w:val="169"/>
              <w:keepNext w:val="0"/>
              <w:keepLines w:val="0"/>
              <w:pageBreakBefore w:val="0"/>
              <w:widowControl/>
              <w:numPr>
                <w:ilvl w:val="0"/>
                <w:numId w:val="25"/>
              </w:numPr>
              <w:suppressLineNumbers w:val="0"/>
              <w:kinsoku/>
              <w:wordWrap/>
              <w:overflowPunct/>
              <w:topLinePunct w:val="0"/>
              <w:autoSpaceDE/>
              <w:autoSpaceDN/>
              <w:bidi w:val="0"/>
              <w:adjustRightInd/>
              <w:snapToGrid/>
              <w:spacing w:before="0" w:beforeAutospacing="0" w:after="0" w:afterAutospacing="0" w:line="39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进入其他单位</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6</w:t>
            </w:r>
          </w:p>
        </w:tc>
        <w:tc>
          <w:tcPr>
            <w:tcW w:w="350"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textAlignment w:val="auto"/>
              <w:rPr>
                <w:rFonts w:hint="default" w:ascii="Times New Roman" w:eastAsia="仿宋"/>
                <w:color w:val="000000" w:themeColor="text1"/>
                <w:kern w:val="2"/>
                <w:szCs w:val="21"/>
              </w:rPr>
            </w:pPr>
          </w:p>
        </w:tc>
        <w:tc>
          <w:tcPr>
            <w:tcW w:w="1613"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textAlignment w:val="auto"/>
              <w:rPr>
                <w:rFonts w:hint="default" w:ascii="Times New Roman" w:eastAsia="仿宋"/>
                <w:color w:val="000000" w:themeColor="text1"/>
                <w:kern w:val="2"/>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395"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c>
          <w:tcPr>
            <w:tcW w:w="2200" w:type="pct"/>
            <w:tcBorders>
              <w:tl2br w:val="nil"/>
              <w:tr2bl w:val="nil"/>
            </w:tcBorders>
            <w:shd w:val="clear" w:color="auto" w:fill="auto"/>
            <w:vAlign w:val="center"/>
          </w:tcPr>
          <w:p>
            <w:pPr>
              <w:pStyle w:val="169"/>
              <w:keepNext w:val="0"/>
              <w:keepLines w:val="0"/>
              <w:pageBreakBefore w:val="0"/>
              <w:widowControl/>
              <w:numPr>
                <w:ilvl w:val="0"/>
                <w:numId w:val="26"/>
              </w:numPr>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直接进入海域或进入江、河、湖、库等水环境；或</w:t>
            </w:r>
          </w:p>
          <w:p>
            <w:pPr>
              <w:pStyle w:val="169"/>
              <w:keepNext w:val="0"/>
              <w:keepLines w:val="0"/>
              <w:pageBreakBefore w:val="0"/>
              <w:widowControl/>
              <w:numPr>
                <w:ilvl w:val="0"/>
                <w:numId w:val="26"/>
              </w:numPr>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进入城市下水道再入江、河、湖、库或再进入海域；或</w:t>
            </w:r>
          </w:p>
          <w:p>
            <w:pPr>
              <w:pStyle w:val="169"/>
              <w:keepNext w:val="0"/>
              <w:keepLines w:val="0"/>
              <w:pageBreakBefore w:val="0"/>
              <w:widowControl/>
              <w:numPr>
                <w:ilvl w:val="0"/>
                <w:numId w:val="26"/>
              </w:numPr>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未依法取得污水排入排水管网许可，进入城镇污水处理厂；或</w:t>
            </w:r>
          </w:p>
          <w:p>
            <w:pPr>
              <w:pStyle w:val="169"/>
              <w:keepNext w:val="0"/>
              <w:keepLines w:val="0"/>
              <w:pageBreakBefore w:val="0"/>
              <w:widowControl/>
              <w:numPr>
                <w:ilvl w:val="0"/>
                <w:numId w:val="26"/>
              </w:numPr>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直接进入污灌农田或蒸发地</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12</w:t>
            </w:r>
          </w:p>
        </w:tc>
        <w:tc>
          <w:tcPr>
            <w:tcW w:w="350"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default" w:ascii="Times New Roman" w:eastAsia="仿宋"/>
                <w:color w:val="000000" w:themeColor="text1"/>
                <w:kern w:val="2"/>
                <w:szCs w:val="21"/>
              </w:rPr>
            </w:pPr>
          </w:p>
        </w:tc>
        <w:tc>
          <w:tcPr>
            <w:tcW w:w="1613"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default" w:ascii="Times New Roman" w:eastAsia="仿宋"/>
                <w:color w:val="000000" w:themeColor="text1"/>
                <w:kern w:val="2"/>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5"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厂内危险废物环境管理</w:t>
            </w:r>
          </w:p>
        </w:tc>
        <w:tc>
          <w:tcPr>
            <w:tcW w:w="2200" w:type="pct"/>
            <w:tcBorders>
              <w:tl2br w:val="nil"/>
              <w:tr2bl w:val="nil"/>
            </w:tcBorders>
            <w:shd w:val="clear" w:color="auto" w:fill="auto"/>
            <w:vAlign w:val="center"/>
          </w:tcPr>
          <w:p>
            <w:pPr>
              <w:pStyle w:val="169"/>
              <w:keepNext w:val="0"/>
              <w:keepLines w:val="0"/>
              <w:pageBreakBefore w:val="0"/>
              <w:widowControl/>
              <w:numPr>
                <w:ilvl w:val="0"/>
                <w:numId w:val="27"/>
              </w:numPr>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不涉及危险废物的；或</w:t>
            </w:r>
          </w:p>
          <w:p>
            <w:pPr>
              <w:pStyle w:val="169"/>
              <w:keepNext w:val="0"/>
              <w:keepLines w:val="0"/>
              <w:pageBreakBefore w:val="0"/>
              <w:widowControl/>
              <w:numPr>
                <w:ilvl w:val="0"/>
                <w:numId w:val="27"/>
              </w:numPr>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针对危险废物分区贮存、运输、利用、处置具有完善的专业设施和风险防控措施</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0</w:t>
            </w:r>
          </w:p>
        </w:tc>
        <w:tc>
          <w:tcPr>
            <w:tcW w:w="350"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Times New Roman" w:eastAsia="仿宋"/>
                <w:color w:val="000000" w:themeColor="text1"/>
                <w:kern w:val="2"/>
                <w:szCs w:val="21"/>
                <w:lang w:val="en-US" w:eastAsia="zh-CN"/>
              </w:rPr>
            </w:pPr>
            <w:r>
              <w:rPr>
                <w:rFonts w:hint="eastAsia" w:ascii="Times New Roman" w:eastAsia="仿宋"/>
                <w:color w:val="000000" w:themeColor="text1"/>
                <w:kern w:val="2"/>
                <w:szCs w:val="21"/>
                <w:lang w:val="en-US" w:eastAsia="zh-CN"/>
              </w:rPr>
              <w:t>0</w:t>
            </w:r>
          </w:p>
        </w:tc>
        <w:tc>
          <w:tcPr>
            <w:tcW w:w="1613"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Times New Roman" w:hAnsi="仿宋" w:eastAsia="仿宋" w:cs="Times New Roman"/>
                <w:color w:val="000000"/>
                <w:kern w:val="2"/>
                <w:sz w:val="21"/>
                <w:szCs w:val="21"/>
                <w:lang w:val="en-US" w:eastAsia="zh-CN" w:bidi="ar-SA"/>
              </w:rPr>
            </w:pPr>
            <w:r>
              <w:rPr>
                <w:rFonts w:hint="eastAsia" w:ascii="Times New Roman" w:hAnsi="仿宋" w:eastAsia="仿宋"/>
                <w:color w:val="000000" w:themeColor="text1"/>
                <w:szCs w:val="21"/>
                <w:lang w:val="en-US" w:eastAsia="zh-CN"/>
              </w:rPr>
              <w:t>根据《国家危险废物名录》（2021年版）和危险废物鉴别标准并结合我公司实际生产情况可知，本公司产生的危险废物主要为废润滑油，在储存过程中主要危险有害因素为火灾、中毒等。</w:t>
            </w:r>
            <w:r>
              <w:rPr>
                <w:rFonts w:hint="eastAsia" w:ascii="Times New Roman" w:hAnsi="仿宋" w:eastAsia="仿宋"/>
                <w:color w:val="000000"/>
                <w:szCs w:val="21"/>
                <w:lang w:val="en-US" w:eastAsia="zh-CN"/>
              </w:rPr>
              <w:t>我公司废润滑油贮存在危废暂存间内，2020年9月27日，我公司与山西中兴水泥有限责任公司签订了废润滑油处置协议</w:t>
            </w:r>
            <w:r>
              <w:rPr>
                <w:rFonts w:hint="eastAsia" w:ascii="Times New Roman" w:hAnsi="仿宋" w:eastAsia="仿宋"/>
                <w:color w:val="000000" w:themeColor="text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5"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default" w:ascii="Times New Roman" w:eastAsia="仿宋"/>
                <w:color w:val="000000" w:themeColor="text1"/>
                <w:kern w:val="2"/>
                <w:szCs w:val="21"/>
              </w:rPr>
            </w:pPr>
          </w:p>
        </w:tc>
        <w:tc>
          <w:tcPr>
            <w:tcW w:w="220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不具备完善的危险废物贮存、运输、利用处置设施和风险防控措施</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10</w:t>
            </w:r>
          </w:p>
        </w:tc>
        <w:tc>
          <w:tcPr>
            <w:tcW w:w="350"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textAlignment w:val="auto"/>
              <w:rPr>
                <w:rFonts w:hint="default" w:ascii="Times New Roman" w:eastAsia="仿宋"/>
                <w:color w:val="000000" w:themeColor="text1"/>
                <w:kern w:val="2"/>
                <w:szCs w:val="21"/>
              </w:rPr>
            </w:pPr>
          </w:p>
        </w:tc>
        <w:tc>
          <w:tcPr>
            <w:tcW w:w="1613"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textAlignment w:val="auto"/>
              <w:rPr>
                <w:rFonts w:hint="default" w:ascii="Times New Roman" w:eastAsia="仿宋"/>
                <w:color w:val="000000" w:themeColor="text1"/>
                <w:kern w:val="2"/>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5"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近</w:t>
            </w:r>
            <w:r>
              <w:rPr>
                <w:rFonts w:hint="default" w:ascii="Times New Roman" w:eastAsia="仿宋"/>
                <w:color w:val="000000" w:themeColor="text1"/>
                <w:kern w:val="2"/>
                <w:szCs w:val="21"/>
              </w:rPr>
              <w:t>3</w:t>
            </w:r>
            <w:r>
              <w:rPr>
                <w:rFonts w:hint="default" w:ascii="Times New Roman" w:hAnsi="仿宋" w:eastAsia="仿宋"/>
                <w:color w:val="000000" w:themeColor="text1"/>
                <w:kern w:val="2"/>
                <w:szCs w:val="21"/>
              </w:rPr>
              <w:t>年内突发水环境事件发生情况</w:t>
            </w:r>
          </w:p>
        </w:tc>
        <w:tc>
          <w:tcPr>
            <w:tcW w:w="220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发生过特别重大及重大等级突发水环境事件的</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8</w:t>
            </w:r>
          </w:p>
        </w:tc>
        <w:tc>
          <w:tcPr>
            <w:tcW w:w="350"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0</w:t>
            </w:r>
          </w:p>
        </w:tc>
        <w:tc>
          <w:tcPr>
            <w:tcW w:w="1613" w:type="pct"/>
            <w:vMerge w:val="restar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jc w:val="both"/>
              <w:textAlignment w:val="auto"/>
              <w:rPr>
                <w:rFonts w:hint="default" w:ascii="Times New Roman" w:eastAsia="仿宋"/>
                <w:color w:val="000000" w:themeColor="text1"/>
                <w:kern w:val="2"/>
                <w:szCs w:val="21"/>
              </w:rPr>
            </w:pPr>
            <w:r>
              <w:rPr>
                <w:rFonts w:hint="eastAsia" w:ascii="Times New Roman" w:hAnsi="仿宋" w:eastAsia="仿宋"/>
                <w:color w:val="000000" w:themeColor="text1"/>
                <w:kern w:val="2"/>
                <w:szCs w:val="21"/>
              </w:rPr>
              <w:t>近3年内，我公司</w:t>
            </w:r>
            <w:r>
              <w:rPr>
                <w:rFonts w:hint="default" w:ascii="Times New Roman" w:hAnsi="仿宋" w:eastAsia="仿宋"/>
                <w:color w:val="000000" w:themeColor="text1"/>
                <w:kern w:val="2"/>
                <w:szCs w:val="21"/>
              </w:rPr>
              <w:t>未发生</w:t>
            </w:r>
            <w:r>
              <w:rPr>
                <w:rFonts w:hint="eastAsia" w:ascii="Times New Roman" w:hAnsi="仿宋" w:eastAsia="仿宋"/>
                <w:color w:val="000000" w:themeColor="text1"/>
                <w:kern w:val="2"/>
                <w:szCs w:val="21"/>
              </w:rPr>
              <w:t>过</w:t>
            </w:r>
            <w:r>
              <w:rPr>
                <w:rFonts w:hint="default" w:ascii="Times New Roman" w:hAnsi="仿宋" w:eastAsia="仿宋"/>
                <w:color w:val="000000" w:themeColor="text1"/>
                <w:kern w:val="2"/>
                <w:szCs w:val="21"/>
              </w:rPr>
              <w:t>突发水环境事件</w:t>
            </w:r>
            <w:r>
              <w:rPr>
                <w:rFonts w:hint="eastAsia" w:ascii="Times New Roman" w:hAnsi="仿宋" w:eastAsia="仿宋"/>
                <w:color w:val="000000" w:themeColor="text1"/>
                <w:kern w:val="2"/>
                <w:szCs w:val="21"/>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5"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c>
          <w:tcPr>
            <w:tcW w:w="220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发生过较大等级突发水环境事件的</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6</w:t>
            </w:r>
          </w:p>
        </w:tc>
        <w:tc>
          <w:tcPr>
            <w:tcW w:w="350"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c>
          <w:tcPr>
            <w:tcW w:w="1613"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5"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c>
          <w:tcPr>
            <w:tcW w:w="220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发生过一般等级突发水环境事件的</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4</w:t>
            </w:r>
          </w:p>
        </w:tc>
        <w:tc>
          <w:tcPr>
            <w:tcW w:w="350"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c>
          <w:tcPr>
            <w:tcW w:w="1613"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5"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c>
          <w:tcPr>
            <w:tcW w:w="220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jc w:val="left"/>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未发生突发水环境事件的</w:t>
            </w:r>
          </w:p>
        </w:tc>
        <w:tc>
          <w:tcPr>
            <w:tcW w:w="440"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default" w:ascii="Times New Roman" w:eastAsia="仿宋"/>
                <w:color w:val="000000" w:themeColor="text1"/>
                <w:kern w:val="2"/>
                <w:szCs w:val="21"/>
              </w:rPr>
              <w:t>0</w:t>
            </w:r>
          </w:p>
        </w:tc>
        <w:tc>
          <w:tcPr>
            <w:tcW w:w="350"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c>
          <w:tcPr>
            <w:tcW w:w="1613" w:type="pct"/>
            <w:vMerge w:val="continue"/>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5" w:type="pct"/>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default" w:ascii="Times New Roman" w:hAnsi="仿宋" w:eastAsia="仿宋"/>
                <w:color w:val="000000" w:themeColor="text1"/>
                <w:kern w:val="2"/>
                <w:szCs w:val="21"/>
              </w:rPr>
              <w:t>总分</w:t>
            </w:r>
          </w:p>
        </w:tc>
        <w:tc>
          <w:tcPr>
            <w:tcW w:w="4604" w:type="pct"/>
            <w:gridSpan w:val="4"/>
            <w:tcBorders>
              <w:tl2br w:val="nil"/>
              <w:tr2bl w:val="nil"/>
            </w:tcBorders>
            <w:shd w:val="clear" w:color="auto" w:fill="auto"/>
            <w:vAlign w:val="center"/>
          </w:tcPr>
          <w:p>
            <w:pPr>
              <w:pStyle w:val="16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70" w:lineRule="exact"/>
              <w:ind w:left="0" w:right="0"/>
              <w:textAlignment w:val="auto"/>
              <w:rPr>
                <w:rFonts w:hint="default" w:ascii="Times New Roman" w:eastAsia="仿宋"/>
                <w:color w:val="000000" w:themeColor="text1"/>
                <w:kern w:val="2"/>
                <w:szCs w:val="21"/>
              </w:rPr>
            </w:pPr>
            <w:r>
              <w:rPr>
                <w:rFonts w:hint="eastAsia" w:ascii="Times New Roman" w:eastAsia="仿宋"/>
                <w:color w:val="000000" w:themeColor="text1"/>
                <w:kern w:val="2"/>
                <w:szCs w:val="21"/>
                <w:lang w:val="en-US" w:eastAsia="zh-CN"/>
              </w:rPr>
              <w:t>8</w:t>
            </w:r>
            <w:r>
              <w:rPr>
                <w:rFonts w:hint="eastAsia" w:ascii="Times New Roman" w:eastAsia="仿宋"/>
                <w:color w:val="000000" w:themeColor="text1"/>
                <w:kern w:val="2"/>
                <w:szCs w:val="21"/>
              </w:rPr>
              <w:t>分</w:t>
            </w:r>
          </w:p>
        </w:tc>
      </w:tr>
    </w:tbl>
    <w:p>
      <w:pPr>
        <w:pStyle w:val="108"/>
        <w:keepNext w:val="0"/>
        <w:keepLines w:val="0"/>
        <w:pageBreakBefore w:val="0"/>
        <w:widowControl w:val="0"/>
        <w:kinsoku/>
        <w:wordWrap/>
        <w:overflowPunct/>
        <w:topLinePunct w:val="0"/>
        <w:autoSpaceDE/>
        <w:autoSpaceDN/>
        <w:bidi w:val="0"/>
        <w:adjustRightInd w:val="0"/>
        <w:spacing w:line="240" w:lineRule="auto"/>
        <w:ind w:firstLine="560"/>
        <w:rPr>
          <w:rFonts w:hAnsi="Times New Roman" w:eastAsia="仿宋"/>
          <w:color w:val="000000" w:themeColor="text1"/>
          <w:sz w:val="28"/>
          <w:szCs w:val="28"/>
        </w:rPr>
      </w:pPr>
      <w:r>
        <w:rPr>
          <w:rFonts w:hAnsi="Times New Roman" w:eastAsia="仿宋"/>
          <w:color w:val="000000" w:themeColor="text1"/>
          <w:sz w:val="28"/>
          <w:szCs w:val="28"/>
        </w:rPr>
        <w:t>3</w:t>
      </w:r>
      <w:r>
        <w:rPr>
          <w:rFonts w:hAnsi="仿宋" w:eastAsia="仿宋"/>
          <w:color w:val="000000" w:themeColor="text1"/>
          <w:sz w:val="28"/>
          <w:szCs w:val="28"/>
        </w:rPr>
        <w:t>、企业生产工艺过程与水环境风险控制水平</w:t>
      </w:r>
    </w:p>
    <w:p>
      <w:pPr>
        <w:pStyle w:val="108"/>
        <w:keepNext w:val="0"/>
        <w:keepLines w:val="0"/>
        <w:pageBreakBefore w:val="0"/>
        <w:widowControl w:val="0"/>
        <w:kinsoku/>
        <w:wordWrap/>
        <w:overflowPunct/>
        <w:topLinePunct w:val="0"/>
        <w:autoSpaceDE/>
        <w:autoSpaceDN/>
        <w:bidi w:val="0"/>
        <w:adjustRightInd w:val="0"/>
        <w:spacing w:line="240" w:lineRule="auto"/>
        <w:ind w:firstLine="560"/>
        <w:rPr>
          <w:rFonts w:hAnsi="仿宋" w:eastAsia="仿宋"/>
          <w:color w:val="000000" w:themeColor="text1"/>
          <w:sz w:val="28"/>
          <w:szCs w:val="28"/>
        </w:rPr>
      </w:pPr>
      <w:r>
        <w:rPr>
          <w:rFonts w:hAnsi="仿宋" w:eastAsia="仿宋"/>
          <w:color w:val="000000" w:themeColor="text1"/>
          <w:sz w:val="28"/>
          <w:szCs w:val="28"/>
        </w:rPr>
        <w:t>将企业生产工艺过程、水环境风险防控措施及突发水环境事件发生情况各项指标评估分值累加，得出生产工艺过程与水环境风险控制水平值，按照下表划分为</w:t>
      </w:r>
      <w:r>
        <w:rPr>
          <w:rFonts w:hAnsi="Times New Roman" w:eastAsia="仿宋"/>
          <w:color w:val="000000" w:themeColor="text1"/>
          <w:sz w:val="28"/>
          <w:szCs w:val="28"/>
        </w:rPr>
        <w:t>4</w:t>
      </w:r>
      <w:r>
        <w:rPr>
          <w:rFonts w:hAnsi="仿宋" w:eastAsia="仿宋"/>
          <w:color w:val="000000" w:themeColor="text1"/>
          <w:sz w:val="28"/>
          <w:szCs w:val="28"/>
        </w:rPr>
        <w:t>个类型。</w:t>
      </w:r>
    </w:p>
    <w:p>
      <w:pPr>
        <w:keepNext w:val="0"/>
        <w:keepLines w:val="0"/>
        <w:pageBreakBefore w:val="0"/>
        <w:widowControl w:val="0"/>
        <w:kinsoku/>
        <w:wordWrap/>
        <w:overflowPunct/>
        <w:topLinePunct w:val="0"/>
        <w:autoSpaceDE/>
        <w:autoSpaceDN/>
        <w:bidi w:val="0"/>
        <w:adjustRightInd w:val="0"/>
        <w:spacing w:line="240" w:lineRule="auto"/>
        <w:ind w:firstLine="0" w:firstLineChars="0"/>
        <w:jc w:val="center"/>
        <w:rPr>
          <w:rFonts w:cs="Times New Roman"/>
          <w:b/>
          <w:bCs/>
          <w:color w:val="000000" w:themeColor="text1"/>
        </w:rPr>
      </w:pPr>
      <w:r>
        <w:rPr>
          <w:rFonts w:hAnsi="仿宋" w:cs="Times New Roman"/>
          <w:b/>
          <w:bCs/>
          <w:color w:val="000000" w:themeColor="text1"/>
        </w:rPr>
        <w:t>表</w:t>
      </w:r>
      <w:r>
        <w:rPr>
          <w:rFonts w:cs="Times New Roman"/>
          <w:b/>
          <w:bCs/>
          <w:color w:val="000000" w:themeColor="text1"/>
        </w:rPr>
        <w:t>7-</w:t>
      </w:r>
      <w:r>
        <w:rPr>
          <w:rFonts w:hint="eastAsia" w:cs="Times New Roman"/>
          <w:b/>
          <w:bCs/>
          <w:color w:val="000000" w:themeColor="text1"/>
        </w:rPr>
        <w:t>10</w:t>
      </w:r>
      <w:r>
        <w:rPr>
          <w:rFonts w:cs="Times New Roman"/>
          <w:b/>
          <w:bCs/>
          <w:color w:val="000000" w:themeColor="text1"/>
        </w:rPr>
        <w:t xml:space="preserve"> </w:t>
      </w:r>
      <w:r>
        <w:rPr>
          <w:rFonts w:hAnsi="仿宋" w:cs="Times New Roman"/>
          <w:b/>
          <w:bCs/>
          <w:color w:val="000000" w:themeColor="text1"/>
        </w:rPr>
        <w:t>企业生产工艺过程与环境风险控制水平类型划分</w:t>
      </w:r>
    </w:p>
    <w:tbl>
      <w:tblPr>
        <w:tblStyle w:val="46"/>
        <w:tblW w:w="503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727"/>
        <w:gridCol w:w="473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b/>
                <w:bCs/>
                <w:color w:val="000000" w:themeColor="text1"/>
                <w:lang w:val="en-US"/>
              </w:rPr>
            </w:pPr>
            <w:r>
              <w:rPr>
                <w:rFonts w:hint="default" w:hAnsi="仿宋" w:eastAsia="仿宋"/>
                <w:b/>
                <w:bCs/>
                <w:color w:val="000000" w:themeColor="text1"/>
                <w:lang w:val="en-US"/>
              </w:rPr>
              <w:t>生产工艺过程与环境风险控制水平值</w:t>
            </w:r>
          </w:p>
        </w:tc>
        <w:tc>
          <w:tcPr>
            <w:tcW w:w="250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b/>
                <w:bCs/>
                <w:color w:val="000000" w:themeColor="text1"/>
                <w:lang w:val="en-US"/>
              </w:rPr>
            </w:pPr>
            <w:r>
              <w:rPr>
                <w:rFonts w:hint="default" w:hAnsi="仿宋" w:eastAsia="仿宋"/>
                <w:b/>
                <w:bCs/>
                <w:color w:val="000000" w:themeColor="text1"/>
                <w:lang w:val="en-US"/>
              </w:rPr>
              <w:t>生产工艺过程与环境风险控制水平类型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M</w:t>
            </w:r>
            <w:r>
              <w:rPr>
                <w:rFonts w:hint="default" w:hAnsi="仿宋" w:eastAsia="仿宋"/>
                <w:color w:val="000000" w:themeColor="text1"/>
                <w:lang w:val="en-US"/>
              </w:rPr>
              <w:t>＜</w:t>
            </w:r>
            <w:r>
              <w:rPr>
                <w:rFonts w:hint="default" w:hAnsi="Times New Roman" w:eastAsia="仿宋"/>
                <w:color w:val="000000" w:themeColor="text1"/>
                <w:lang w:val="en-US"/>
              </w:rPr>
              <w:t>25</w:t>
            </w:r>
          </w:p>
        </w:tc>
        <w:tc>
          <w:tcPr>
            <w:tcW w:w="250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M1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25≤M</w:t>
            </w:r>
            <w:r>
              <w:rPr>
                <w:rFonts w:hint="default" w:hAnsi="仿宋" w:eastAsia="仿宋"/>
                <w:color w:val="000000" w:themeColor="text1"/>
                <w:lang w:val="en-US"/>
              </w:rPr>
              <w:t>＜</w:t>
            </w:r>
            <w:r>
              <w:rPr>
                <w:rFonts w:hint="default" w:hAnsi="Times New Roman" w:eastAsia="仿宋"/>
                <w:color w:val="000000" w:themeColor="text1"/>
                <w:lang w:val="en-US"/>
              </w:rPr>
              <w:t>45</w:t>
            </w:r>
          </w:p>
        </w:tc>
        <w:tc>
          <w:tcPr>
            <w:tcW w:w="250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M2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45≤M</w:t>
            </w:r>
            <w:r>
              <w:rPr>
                <w:rFonts w:hint="default" w:hAnsi="仿宋" w:eastAsia="仿宋"/>
                <w:color w:val="000000" w:themeColor="text1"/>
                <w:lang w:val="en-US"/>
              </w:rPr>
              <w:t>＜</w:t>
            </w:r>
            <w:r>
              <w:rPr>
                <w:rFonts w:hint="default" w:hAnsi="Times New Roman" w:eastAsia="仿宋"/>
                <w:color w:val="000000" w:themeColor="text1"/>
                <w:lang w:val="en-US"/>
              </w:rPr>
              <w:t>65</w:t>
            </w:r>
          </w:p>
        </w:tc>
        <w:tc>
          <w:tcPr>
            <w:tcW w:w="250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M3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M≥65</w:t>
            </w:r>
          </w:p>
        </w:tc>
        <w:tc>
          <w:tcPr>
            <w:tcW w:w="2500"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M4</w:t>
            </w:r>
          </w:p>
        </w:tc>
      </w:tr>
    </w:tbl>
    <w:p>
      <w:pPr>
        <w:pStyle w:val="108"/>
        <w:keepNext w:val="0"/>
        <w:keepLines w:val="0"/>
        <w:pageBreakBefore w:val="0"/>
        <w:widowControl w:val="0"/>
        <w:kinsoku/>
        <w:wordWrap/>
        <w:overflowPunct/>
        <w:topLinePunct w:val="0"/>
        <w:autoSpaceDE/>
        <w:autoSpaceDN/>
        <w:bidi w:val="0"/>
        <w:adjustRightInd w:val="0"/>
        <w:spacing w:line="680" w:lineRule="exact"/>
        <w:ind w:firstLine="560"/>
        <w:rPr>
          <w:rFonts w:hAnsi="仿宋" w:eastAsia="仿宋"/>
          <w:color w:val="000000" w:themeColor="text1"/>
          <w:sz w:val="28"/>
          <w:szCs w:val="28"/>
        </w:rPr>
      </w:pPr>
      <w:r>
        <w:rPr>
          <w:rFonts w:hAnsi="仿宋" w:eastAsia="仿宋"/>
          <w:color w:val="000000" w:themeColor="text1"/>
          <w:sz w:val="28"/>
          <w:szCs w:val="28"/>
        </w:rPr>
        <w:t>经计算，本公司生产工艺过程与水环境风险控制水平值为</w:t>
      </w:r>
      <w:r>
        <w:rPr>
          <w:rFonts w:hint="eastAsia" w:hAnsi="仿宋" w:eastAsia="仿宋"/>
          <w:color w:val="000000" w:themeColor="text1"/>
          <w:sz w:val="28"/>
          <w:szCs w:val="28"/>
          <w:lang w:val="en-US" w:eastAsia="zh-CN"/>
        </w:rPr>
        <w:t>33</w:t>
      </w:r>
      <w:r>
        <w:rPr>
          <w:rFonts w:hAnsi="仿宋" w:eastAsia="仿宋"/>
          <w:color w:val="000000" w:themeColor="text1"/>
          <w:sz w:val="28"/>
          <w:szCs w:val="28"/>
        </w:rPr>
        <w:t>分，属于M</w:t>
      </w:r>
      <w:r>
        <w:rPr>
          <w:rFonts w:hint="eastAsia" w:hAnsi="仿宋" w:eastAsia="仿宋"/>
          <w:color w:val="000000" w:themeColor="text1"/>
          <w:sz w:val="28"/>
          <w:szCs w:val="28"/>
          <w:lang w:val="en-US" w:eastAsia="zh-CN"/>
        </w:rPr>
        <w:t>2</w:t>
      </w:r>
      <w:r>
        <w:rPr>
          <w:rFonts w:hAnsi="仿宋" w:eastAsia="仿宋"/>
          <w:color w:val="000000" w:themeColor="text1"/>
          <w:sz w:val="28"/>
          <w:szCs w:val="28"/>
        </w:rPr>
        <w:t>水平类型。</w:t>
      </w:r>
    </w:p>
    <w:p>
      <w:pPr>
        <w:pStyle w:val="5"/>
        <w:keepNext w:val="0"/>
        <w:keepLines w:val="0"/>
        <w:pageBreakBefore w:val="0"/>
        <w:widowControl w:val="0"/>
        <w:kinsoku/>
        <w:wordWrap/>
        <w:overflowPunct/>
        <w:topLinePunct w:val="0"/>
        <w:autoSpaceDE/>
        <w:autoSpaceDN/>
        <w:bidi w:val="0"/>
        <w:adjustRightInd w:val="0"/>
        <w:snapToGrid/>
        <w:spacing w:beforeLines="0" w:afterLines="0" w:line="240" w:lineRule="auto"/>
        <w:rPr>
          <w:color w:val="000000" w:themeColor="text1"/>
        </w:rPr>
      </w:pPr>
      <w:r>
        <w:rPr>
          <w:color w:val="000000" w:themeColor="text1"/>
        </w:rPr>
        <w:t>7.</w:t>
      </w:r>
      <w:r>
        <w:rPr>
          <w:rFonts w:hint="eastAsia"/>
          <w:color w:val="000000" w:themeColor="text1"/>
        </w:rPr>
        <w:t>2.3水环境风险受体敏感程度（E）评估</w:t>
      </w:r>
    </w:p>
    <w:p>
      <w:pPr>
        <w:pStyle w:val="108"/>
        <w:keepNext w:val="0"/>
        <w:keepLines w:val="0"/>
        <w:pageBreakBefore w:val="0"/>
        <w:widowControl w:val="0"/>
        <w:kinsoku/>
        <w:wordWrap/>
        <w:overflowPunct/>
        <w:topLinePunct w:val="0"/>
        <w:autoSpaceDE/>
        <w:autoSpaceDN/>
        <w:bidi w:val="0"/>
        <w:adjustRightInd w:val="0"/>
        <w:snapToGrid/>
        <w:spacing w:line="240" w:lineRule="auto"/>
        <w:ind w:firstLine="560"/>
        <w:rPr>
          <w:rFonts w:hAnsi="仿宋" w:eastAsia="仿宋"/>
          <w:color w:val="000000" w:themeColor="text1"/>
          <w:sz w:val="28"/>
          <w:szCs w:val="28"/>
        </w:rPr>
      </w:pPr>
      <w:r>
        <w:rPr>
          <w:rFonts w:hint="eastAsia" w:hAnsi="仿宋" w:eastAsia="仿宋"/>
          <w:color w:val="000000" w:themeColor="text1"/>
          <w:sz w:val="28"/>
          <w:szCs w:val="28"/>
        </w:rPr>
        <w:t>按照水环境风险受体敏感程度，同时考虑河流跨界的情况和可能造成</w:t>
      </w:r>
      <w:r>
        <w:rPr>
          <w:rFonts w:hint="eastAsia" w:hAnsi="仿宋" w:eastAsia="仿宋"/>
          <w:color w:val="000000" w:themeColor="text1"/>
          <w:sz w:val="28"/>
          <w:szCs w:val="28"/>
          <w:lang w:val="en-US"/>
        </w:rPr>
        <w:t>土</w:t>
      </w:r>
      <w:r>
        <w:rPr>
          <w:rFonts w:hint="eastAsia" w:hAnsi="仿宋" w:eastAsia="仿宋"/>
          <w:color w:val="000000" w:themeColor="text1"/>
          <w:sz w:val="28"/>
          <w:szCs w:val="28"/>
        </w:rPr>
        <w:t>壤污染的情况，将水环境风险受体敏感程度类型划分为类型1、类型2和类型3，分别以E1、E2和E3表示，详见表7-1</w:t>
      </w:r>
      <w:r>
        <w:rPr>
          <w:rFonts w:hint="eastAsia" w:hAnsi="仿宋" w:eastAsia="仿宋"/>
          <w:color w:val="000000" w:themeColor="text1"/>
          <w:sz w:val="28"/>
          <w:szCs w:val="28"/>
          <w:lang w:val="en-US"/>
        </w:rPr>
        <w:t>1</w:t>
      </w:r>
      <w:r>
        <w:rPr>
          <w:rFonts w:hint="eastAsia" w:hAnsi="仿宋" w:eastAsia="仿宋"/>
          <w:color w:val="000000" w:themeColor="text1"/>
          <w:sz w:val="28"/>
          <w:szCs w:val="28"/>
        </w:rPr>
        <w:t>。</w:t>
      </w:r>
    </w:p>
    <w:p>
      <w:pPr>
        <w:pStyle w:val="108"/>
        <w:keepNext w:val="0"/>
        <w:keepLines w:val="0"/>
        <w:pageBreakBefore w:val="0"/>
        <w:widowControl w:val="0"/>
        <w:kinsoku/>
        <w:wordWrap/>
        <w:overflowPunct/>
        <w:topLinePunct w:val="0"/>
        <w:autoSpaceDE/>
        <w:autoSpaceDN/>
        <w:bidi w:val="0"/>
        <w:adjustRightInd w:val="0"/>
        <w:snapToGrid/>
        <w:spacing w:line="240" w:lineRule="auto"/>
        <w:ind w:firstLine="560"/>
        <w:rPr>
          <w:rFonts w:hint="eastAsia" w:hAnsi="仿宋" w:eastAsia="仿宋"/>
          <w:color w:val="000000" w:themeColor="text1"/>
          <w:sz w:val="28"/>
          <w:szCs w:val="28"/>
        </w:rPr>
      </w:pPr>
      <w:r>
        <w:rPr>
          <w:rFonts w:hint="eastAsia" w:hAnsi="仿宋" w:eastAsia="仿宋"/>
          <w:color w:val="000000" w:themeColor="text1"/>
          <w:sz w:val="28"/>
          <w:szCs w:val="28"/>
        </w:rPr>
        <w:t>水环境风险受体敏感程度按类型1、类型2和类型3顺序依次降低。若企业周边存在多种敏感程度类型的水环境风险受体，则按敏感程度高者确定企业水环境风险受体敏感程度类型。</w:t>
      </w:r>
    </w:p>
    <w:p>
      <w:pPr>
        <w:ind w:firstLine="0" w:firstLineChars="0"/>
        <w:jc w:val="center"/>
        <w:rPr>
          <w:rFonts w:hAnsi="仿宋" w:cs="Times New Roman"/>
          <w:b/>
          <w:bCs/>
          <w:color w:val="000000" w:themeColor="text1"/>
        </w:rPr>
      </w:pPr>
      <w:r>
        <w:rPr>
          <w:rFonts w:hAnsi="仿宋" w:cs="Times New Roman"/>
          <w:b/>
          <w:bCs/>
          <w:color w:val="000000" w:themeColor="text1"/>
        </w:rPr>
        <w:t>表7-</w:t>
      </w:r>
      <w:r>
        <w:rPr>
          <w:rFonts w:hint="eastAsia" w:hAnsi="仿宋" w:cs="Times New Roman"/>
          <w:b/>
          <w:bCs/>
          <w:color w:val="000000" w:themeColor="text1"/>
        </w:rPr>
        <w:t>11</w:t>
      </w:r>
      <w:r>
        <w:rPr>
          <w:rFonts w:hAnsi="仿宋" w:cs="Times New Roman"/>
          <w:b/>
          <w:bCs/>
          <w:color w:val="000000" w:themeColor="text1"/>
        </w:rPr>
        <w:t xml:space="preserve">  </w:t>
      </w:r>
      <w:r>
        <w:rPr>
          <w:rFonts w:hint="eastAsia" w:hAnsi="仿宋" w:cs="Times New Roman"/>
          <w:b/>
          <w:bCs/>
          <w:color w:val="000000" w:themeColor="text1"/>
        </w:rPr>
        <w:t>水</w:t>
      </w:r>
      <w:r>
        <w:rPr>
          <w:rFonts w:hAnsi="仿宋" w:cs="Times New Roman"/>
          <w:b/>
          <w:bCs/>
          <w:color w:val="000000" w:themeColor="text1"/>
        </w:rPr>
        <w:t>环境风险受体敏感程度类型划分</w:t>
      </w:r>
    </w:p>
    <w:tbl>
      <w:tblPr>
        <w:tblStyle w:val="46"/>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789"/>
        <w:gridCol w:w="760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52"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b/>
                <w:bCs/>
                <w:color w:val="000000" w:themeColor="text1"/>
                <w:lang w:val="en-US"/>
              </w:rPr>
            </w:pPr>
            <w:r>
              <w:rPr>
                <w:rFonts w:hint="default" w:hAnsi="仿宋" w:eastAsia="仿宋"/>
                <w:b/>
                <w:bCs/>
                <w:color w:val="000000" w:themeColor="text1"/>
                <w:lang w:val="en-US"/>
              </w:rPr>
              <w:t>敏感程度类型</w:t>
            </w:r>
          </w:p>
        </w:tc>
        <w:tc>
          <w:tcPr>
            <w:tcW w:w="4047"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b/>
                <w:bCs/>
                <w:color w:val="000000" w:themeColor="text1"/>
                <w:lang w:val="en-US"/>
              </w:rPr>
            </w:pPr>
            <w:r>
              <w:rPr>
                <w:rFonts w:hint="eastAsia" w:hAnsi="仿宋" w:eastAsia="仿宋"/>
                <w:b/>
                <w:bCs/>
                <w:color w:val="000000" w:themeColor="text1"/>
                <w:lang w:val="en-US"/>
              </w:rPr>
              <w:t>水</w:t>
            </w:r>
            <w:r>
              <w:rPr>
                <w:rFonts w:hint="default" w:hAnsi="仿宋" w:eastAsia="仿宋"/>
                <w:b/>
                <w:bCs/>
                <w:color w:val="000000" w:themeColor="text1"/>
                <w:lang w:val="en-US"/>
              </w:rPr>
              <w:t>环境风险受体</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2"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仿宋" w:eastAsia="仿宋"/>
                <w:color w:val="000000" w:themeColor="text1"/>
                <w:lang w:val="en-US"/>
              </w:rPr>
              <w:t>类型</w:t>
            </w:r>
            <w:r>
              <w:rPr>
                <w:rFonts w:hint="default" w:hAnsi="Times New Roman" w:eastAsia="仿宋"/>
                <w:color w:val="000000" w:themeColor="text1"/>
                <w:lang w:val="en-US"/>
              </w:rPr>
              <w:t>1</w:t>
            </w:r>
            <w:r>
              <w:rPr>
                <w:rFonts w:hint="default" w:hAnsi="仿宋" w:eastAsia="仿宋"/>
                <w:color w:val="000000" w:themeColor="text1"/>
                <w:lang w:val="en-US"/>
              </w:rPr>
              <w:t>（</w:t>
            </w:r>
            <w:r>
              <w:rPr>
                <w:rFonts w:hint="default" w:hAnsi="Times New Roman" w:eastAsia="仿宋"/>
                <w:color w:val="000000" w:themeColor="text1"/>
                <w:lang w:val="en-US"/>
              </w:rPr>
              <w:t>E1</w:t>
            </w:r>
            <w:r>
              <w:rPr>
                <w:rFonts w:hint="default" w:hAnsi="仿宋" w:eastAsia="仿宋"/>
                <w:color w:val="000000" w:themeColor="text1"/>
                <w:lang w:val="en-US"/>
              </w:rPr>
              <w:t>）</w:t>
            </w:r>
          </w:p>
        </w:tc>
        <w:tc>
          <w:tcPr>
            <w:tcW w:w="4047"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rPr>
                <w:rFonts w:hint="default" w:hAnsi="仿宋" w:eastAsia="仿宋"/>
                <w:color w:val="000000" w:themeColor="text1"/>
                <w:lang w:val="en-US"/>
              </w:rPr>
            </w:pPr>
            <w:r>
              <w:rPr>
                <w:rFonts w:hint="eastAsia" w:hAnsi="仿宋" w:eastAsia="仿宋"/>
                <w:color w:val="000000" w:themeColor="text1"/>
                <w:lang w:val="en-US"/>
              </w:rPr>
              <w:t>（1）企业雨水排口、清净废水排口、污水排口下游10公里流经范围内有如下一类或多类环境风险受体：集中式地表水、地下水饮用水水源保护区（包括一级保护区、二级保护区及准保护区）；农村及分散式饮用水水源保护区；</w:t>
            </w:r>
          </w:p>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rPr>
                <w:rFonts w:hint="default" w:hAnsi="Times New Roman" w:eastAsia="仿宋"/>
                <w:color w:val="000000" w:themeColor="text1"/>
                <w:lang w:val="en-US"/>
              </w:rPr>
            </w:pPr>
            <w:r>
              <w:rPr>
                <w:rFonts w:hint="eastAsia" w:hAnsi="仿宋" w:eastAsia="仿宋"/>
                <w:color w:val="000000" w:themeColor="text1"/>
                <w:lang w:val="en-US"/>
              </w:rPr>
              <w:t>（2）废水排入受纳水体后24小时流经范围</w:t>
            </w:r>
            <w:r>
              <w:rPr>
                <w:rFonts w:hint="eastAsia" w:hAnsi="仿宋" w:eastAsia="仿宋"/>
                <w:color w:val="000000" w:themeColor="text1"/>
                <w:lang w:val="en-US" w:eastAsia="zh-CN"/>
              </w:rPr>
              <w:t>（</w:t>
            </w:r>
            <w:r>
              <w:rPr>
                <w:rFonts w:hint="eastAsia" w:hAnsi="仿宋" w:eastAsia="仿宋"/>
                <w:color w:val="000000" w:themeColor="text1"/>
                <w:lang w:val="en-US"/>
              </w:rPr>
              <w:t xml:space="preserve"> 按受纳河流最大日均流速计算</w:t>
            </w:r>
            <w:r>
              <w:rPr>
                <w:rFonts w:hint="eastAsia" w:hAnsi="仿宋" w:eastAsia="仿宋"/>
                <w:color w:val="000000" w:themeColor="text1"/>
                <w:lang w:val="en-US" w:eastAsia="zh-CN"/>
              </w:rPr>
              <w:t>）</w:t>
            </w:r>
            <w:r>
              <w:rPr>
                <w:rFonts w:hint="eastAsia" w:hAnsi="仿宋" w:eastAsia="仿宋"/>
                <w:color w:val="000000" w:themeColor="text1"/>
                <w:lang w:val="en-US"/>
              </w:rPr>
              <w:t>内涉及跨国界的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2"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仿宋" w:eastAsia="仿宋"/>
                <w:color w:val="000000" w:themeColor="text1"/>
                <w:lang w:val="en-US"/>
              </w:rPr>
              <w:t>类型</w:t>
            </w:r>
            <w:r>
              <w:rPr>
                <w:rFonts w:hint="default" w:hAnsi="Times New Roman" w:eastAsia="仿宋"/>
                <w:color w:val="000000" w:themeColor="text1"/>
                <w:lang w:val="en-US"/>
              </w:rPr>
              <w:t>2</w:t>
            </w:r>
            <w:r>
              <w:rPr>
                <w:rFonts w:hint="default" w:hAnsi="仿宋" w:eastAsia="仿宋"/>
                <w:color w:val="000000" w:themeColor="text1"/>
                <w:lang w:val="en-US"/>
              </w:rPr>
              <w:t>（</w:t>
            </w:r>
            <w:r>
              <w:rPr>
                <w:rFonts w:hint="default" w:hAnsi="Times New Roman" w:eastAsia="仿宋"/>
                <w:color w:val="000000" w:themeColor="text1"/>
                <w:lang w:val="en-US"/>
              </w:rPr>
              <w:t>E2</w:t>
            </w:r>
            <w:r>
              <w:rPr>
                <w:rFonts w:hint="default" w:hAnsi="仿宋" w:eastAsia="仿宋"/>
                <w:color w:val="000000" w:themeColor="text1"/>
                <w:lang w:val="en-US"/>
              </w:rPr>
              <w:t>）</w:t>
            </w:r>
          </w:p>
        </w:tc>
        <w:tc>
          <w:tcPr>
            <w:tcW w:w="4047"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right="0"/>
              <w:rPr>
                <w:rFonts w:hint="default" w:hAnsi="仿宋" w:eastAsia="仿宋"/>
                <w:color w:val="000000" w:themeColor="text1"/>
                <w:lang w:val="en-US"/>
              </w:rPr>
            </w:pPr>
            <w:r>
              <w:rPr>
                <w:rFonts w:hint="eastAsia" w:hAnsi="仿宋" w:eastAsia="仿宋"/>
                <w:color w:val="000000" w:themeColor="text1"/>
                <w:lang w:val="en-US"/>
              </w:rPr>
              <w:t>（1）企业雨水排口、清净废水排口、污水排口下游10公里流经范围内有生态保护红线划定的或具有水生态服务功能的其他水生态环境敏感区和脆弱区，如国家公园，国家级和省级水产种质资源保护区，水产养殖区，天然渔场，海水浴场，盐场保护区，国家重要湿地，国家级和地方级海洋特别保护区，国家级和地方级海洋自然保护区，生物多样性保护优先区域，国家级和地方级自然保护区，国家级和省级风景名胜区，世界文化和自然遗产地，国家级和省级森林公园，世界、国家和省级地质公园，基本农田保护区，基本草原；</w:t>
            </w:r>
          </w:p>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right="0"/>
              <w:textAlignment w:val="auto"/>
              <w:rPr>
                <w:rFonts w:hint="default" w:hAnsi="仿宋" w:eastAsia="仿宋"/>
                <w:color w:val="000000" w:themeColor="text1"/>
                <w:lang w:val="en-US"/>
              </w:rPr>
            </w:pPr>
            <w:r>
              <w:rPr>
                <w:rFonts w:hint="eastAsia" w:hAnsi="仿宋" w:eastAsia="仿宋"/>
                <w:color w:val="000000" w:themeColor="text1"/>
                <w:lang w:val="en-US"/>
              </w:rPr>
              <w:t>（2）企业雨水排口、清净废水排口、污水排口下游10公里流经范围内涉及跨省界的；</w:t>
            </w:r>
          </w:p>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right="0"/>
              <w:textAlignment w:val="auto"/>
              <w:rPr>
                <w:rFonts w:hint="default" w:hAnsi="Times New Roman" w:eastAsia="仿宋"/>
                <w:color w:val="000000" w:themeColor="text1"/>
                <w:lang w:val="en-US"/>
              </w:rPr>
            </w:pPr>
            <w:r>
              <w:rPr>
                <w:rFonts w:hint="eastAsia" w:hAnsi="仿宋" w:eastAsia="仿宋"/>
                <w:color w:val="000000" w:themeColor="text1"/>
                <w:lang w:val="en-US"/>
              </w:rPr>
              <w:t>（3）企业位于溶岩地貌、</w:t>
            </w:r>
            <w:r>
              <w:rPr>
                <w:rFonts w:hint="eastAsia" w:hAnsi="仿宋" w:eastAsia="仿宋"/>
                <w:color w:val="000000" w:themeColor="text1"/>
                <w:lang w:val="en-US" w:eastAsia="zh-CN"/>
              </w:rPr>
              <w:t>泄洪渠</w:t>
            </w:r>
            <w:r>
              <w:rPr>
                <w:rFonts w:hint="eastAsia" w:hAnsi="仿宋" w:eastAsia="仿宋"/>
                <w:color w:val="000000" w:themeColor="text1"/>
                <w:lang w:val="en-US"/>
              </w:rPr>
              <w:t>、泥石流多发等地区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52"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仿宋" w:eastAsia="仿宋"/>
                <w:color w:val="000000" w:themeColor="text1"/>
                <w:lang w:val="en-US"/>
              </w:rPr>
              <w:t>类型</w:t>
            </w:r>
            <w:r>
              <w:rPr>
                <w:rFonts w:hint="default" w:hAnsi="Times New Roman" w:eastAsia="仿宋"/>
                <w:color w:val="000000" w:themeColor="text1"/>
                <w:lang w:val="en-US"/>
              </w:rPr>
              <w:t>3</w:t>
            </w:r>
            <w:r>
              <w:rPr>
                <w:rFonts w:hint="default" w:hAnsi="仿宋" w:eastAsia="仿宋"/>
                <w:color w:val="000000" w:themeColor="text1"/>
                <w:lang w:val="en-US"/>
              </w:rPr>
              <w:t>（</w:t>
            </w:r>
            <w:r>
              <w:rPr>
                <w:rFonts w:hint="default" w:hAnsi="Times New Roman" w:eastAsia="仿宋"/>
                <w:color w:val="000000" w:themeColor="text1"/>
                <w:lang w:val="en-US"/>
              </w:rPr>
              <w:t>E3</w:t>
            </w:r>
            <w:r>
              <w:rPr>
                <w:rFonts w:hint="default" w:hAnsi="仿宋" w:eastAsia="仿宋"/>
                <w:color w:val="000000" w:themeColor="text1"/>
                <w:lang w:val="en-US"/>
              </w:rPr>
              <w:t>）</w:t>
            </w:r>
          </w:p>
        </w:tc>
        <w:tc>
          <w:tcPr>
            <w:tcW w:w="4047"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auto"/>
              <w:rPr>
                <w:rFonts w:hint="default" w:hAnsi="Times New Roman" w:eastAsia="仿宋"/>
                <w:color w:val="000000" w:themeColor="text1"/>
                <w:lang w:val="en-US"/>
              </w:rPr>
            </w:pPr>
            <w:r>
              <w:rPr>
                <w:rFonts w:hint="eastAsia" w:hAnsi="仿宋" w:eastAsia="仿宋"/>
                <w:color w:val="000000" w:themeColor="text1"/>
                <w:lang w:val="en-US"/>
              </w:rPr>
              <w:t>不涉及类型1和类型2情况的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00" w:type="pct"/>
            <w:gridSpan w:val="2"/>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仿宋" w:eastAsia="仿宋"/>
                <w:color w:val="000000" w:themeColor="text1"/>
                <w:lang w:val="en-US"/>
              </w:rPr>
            </w:pPr>
            <w:r>
              <w:rPr>
                <w:rFonts w:hint="eastAsia" w:hAnsi="仿宋" w:eastAsia="仿宋"/>
                <w:color w:val="000000" w:themeColor="text1"/>
                <w:lang w:val="en-US"/>
              </w:rPr>
              <w:t>注：本表中规定的距离范围以各类水环境保护目标或保护区域的边界为准</w:t>
            </w:r>
          </w:p>
        </w:tc>
      </w:tr>
    </w:tbl>
    <w:p>
      <w:pPr>
        <w:pStyle w:val="108"/>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eastAsia" w:ascii="Times New Roman" w:hAnsi="仿宋" w:eastAsia="仿宋" w:cs="Times New Roman"/>
          <w:color w:val="000000" w:themeColor="text1"/>
          <w:sz w:val="28"/>
          <w:szCs w:val="28"/>
          <w:lang w:val="en-US"/>
        </w:rPr>
      </w:pPr>
      <w:r>
        <w:rPr>
          <w:rFonts w:hint="eastAsia" w:ascii="Times New Roman" w:hAnsi="仿宋" w:eastAsia="仿宋" w:cs="Times New Roman"/>
          <w:color w:val="000000" w:themeColor="text1"/>
          <w:sz w:val="28"/>
          <w:szCs w:val="28"/>
          <w:lang w:val="en-US" w:eastAsia="zh-CN"/>
        </w:rPr>
        <w:t>根据</w:t>
      </w:r>
      <w:r>
        <w:rPr>
          <w:rFonts w:hint="eastAsia" w:ascii="Times New Roman" w:hAnsi="仿宋" w:eastAsia="仿宋" w:cs="Times New Roman"/>
          <w:color w:val="000000" w:themeColor="text1"/>
          <w:sz w:val="28"/>
          <w:szCs w:val="28"/>
          <w:lang w:val="en-US"/>
        </w:rPr>
        <w:t>本报告第三章节分析可知，</w:t>
      </w:r>
      <w:r>
        <w:rPr>
          <w:rFonts w:hint="eastAsia" w:hAnsi="仿宋" w:eastAsia="仿宋" w:cs="Times New Roman"/>
          <w:color w:val="000000" w:themeColor="text1"/>
          <w:sz w:val="28"/>
          <w:szCs w:val="28"/>
          <w:lang w:val="en-US" w:eastAsia="zh-CN"/>
        </w:rPr>
        <w:t>本公司</w:t>
      </w:r>
      <w:r>
        <w:rPr>
          <w:rFonts w:hint="eastAsia" w:ascii="Times New Roman" w:hAnsi="仿宋" w:eastAsia="仿宋" w:cs="Times New Roman"/>
          <w:color w:val="000000" w:themeColor="text1"/>
          <w:sz w:val="28"/>
          <w:szCs w:val="28"/>
          <w:lang w:val="en-US"/>
        </w:rPr>
        <w:t>风险评估区域</w:t>
      </w:r>
      <w:r>
        <w:rPr>
          <w:rFonts w:hint="eastAsia" w:ascii="Times New Roman" w:hAnsi="仿宋" w:eastAsia="仿宋" w:cs="Times New Roman"/>
          <w:color w:val="000000" w:themeColor="text1"/>
          <w:sz w:val="28"/>
          <w:szCs w:val="28"/>
          <w:lang w:val="en-US" w:eastAsia="zh-CN"/>
        </w:rPr>
        <w:t>生产</w:t>
      </w:r>
      <w:r>
        <w:rPr>
          <w:rFonts w:hint="eastAsia" w:ascii="Times New Roman" w:hAnsi="仿宋" w:eastAsia="仿宋" w:cs="Times New Roman"/>
          <w:color w:val="000000" w:themeColor="text1"/>
          <w:sz w:val="28"/>
          <w:szCs w:val="28"/>
          <w:lang w:val="en-US"/>
        </w:rPr>
        <w:t>废水无外排，雨水排口下游10公里流经范围内不涉及跨省界。</w:t>
      </w:r>
    </w:p>
    <w:p>
      <w:pPr>
        <w:pStyle w:val="108"/>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ascii="Times New Roman" w:hAnsi="仿宋" w:eastAsia="仿宋" w:cs="Times New Roman"/>
          <w:color w:val="000000" w:themeColor="text1"/>
          <w:sz w:val="28"/>
          <w:szCs w:val="28"/>
          <w:lang w:val="en-US"/>
        </w:rPr>
      </w:pPr>
      <w:r>
        <w:rPr>
          <w:rFonts w:hint="eastAsia" w:hAnsi="仿宋" w:eastAsia="仿宋"/>
          <w:color w:val="000000" w:themeColor="text1"/>
          <w:sz w:val="28"/>
          <w:szCs w:val="28"/>
          <w:lang w:val="en-US"/>
        </w:rPr>
        <w:t>因此，</w:t>
      </w:r>
      <w:r>
        <w:rPr>
          <w:rFonts w:hAnsi="仿宋" w:eastAsia="仿宋"/>
          <w:color w:val="000000" w:themeColor="text1"/>
          <w:sz w:val="28"/>
          <w:szCs w:val="28"/>
          <w:lang w:val="en-US"/>
        </w:rPr>
        <w:t>本公司</w:t>
      </w:r>
      <w:r>
        <w:rPr>
          <w:rFonts w:hint="eastAsia" w:hAnsi="仿宋" w:eastAsia="仿宋"/>
          <w:color w:val="000000" w:themeColor="text1"/>
          <w:sz w:val="28"/>
          <w:szCs w:val="28"/>
          <w:lang w:val="en-US"/>
        </w:rPr>
        <w:t>水</w:t>
      </w:r>
      <w:r>
        <w:rPr>
          <w:rFonts w:hAnsi="仿宋" w:eastAsia="仿宋"/>
          <w:color w:val="000000" w:themeColor="text1"/>
          <w:sz w:val="28"/>
          <w:szCs w:val="28"/>
          <w:lang w:val="en-US"/>
        </w:rPr>
        <w:t>环境风险受体敏感程度类型为</w:t>
      </w:r>
      <w:r>
        <w:rPr>
          <w:rFonts w:hAnsi="Times New Roman" w:eastAsia="仿宋"/>
          <w:color w:val="000000" w:themeColor="text1"/>
          <w:sz w:val="28"/>
          <w:szCs w:val="28"/>
          <w:lang w:val="en-US"/>
        </w:rPr>
        <w:t>E</w:t>
      </w:r>
      <w:r>
        <w:rPr>
          <w:rFonts w:hint="eastAsia" w:hAnsi="Times New Roman" w:eastAsia="仿宋"/>
          <w:color w:val="000000" w:themeColor="text1"/>
          <w:sz w:val="28"/>
          <w:szCs w:val="28"/>
          <w:lang w:val="en-US" w:eastAsia="zh-CN"/>
        </w:rPr>
        <w:t>3</w:t>
      </w:r>
      <w:r>
        <w:rPr>
          <w:rFonts w:ascii="Times New Roman" w:hAnsi="仿宋" w:eastAsia="仿宋" w:cs="Times New Roman"/>
          <w:color w:val="000000" w:themeColor="text1"/>
          <w:sz w:val="28"/>
          <w:szCs w:val="28"/>
          <w:lang w:val="en-US"/>
        </w:rPr>
        <w:t>。</w:t>
      </w:r>
    </w:p>
    <w:p>
      <w:pPr>
        <w:pStyle w:val="5"/>
        <w:keepNext w:val="0"/>
        <w:keepLines w:val="0"/>
        <w:pageBreakBefore w:val="0"/>
        <w:widowControl w:val="0"/>
        <w:kinsoku/>
        <w:wordWrap/>
        <w:overflowPunct/>
        <w:topLinePunct w:val="0"/>
        <w:autoSpaceDE/>
        <w:autoSpaceDN/>
        <w:bidi w:val="0"/>
        <w:snapToGrid/>
        <w:spacing w:beforeLines="0" w:afterLines="0" w:line="240" w:lineRule="auto"/>
        <w:textAlignment w:val="auto"/>
        <w:rPr>
          <w:rFonts w:cs="Times New Roman"/>
          <w:color w:val="000000" w:themeColor="text1"/>
        </w:rPr>
      </w:pPr>
      <w:r>
        <w:rPr>
          <w:rFonts w:cs="Times New Roman"/>
          <w:color w:val="000000" w:themeColor="text1"/>
        </w:rPr>
        <w:t>7.2.4</w:t>
      </w:r>
      <w:r>
        <w:rPr>
          <w:rFonts w:hAnsi="仿宋" w:cs="Times New Roman"/>
          <w:color w:val="000000" w:themeColor="text1"/>
        </w:rPr>
        <w:t>突发水环境事件风险等级确定</w:t>
      </w:r>
    </w:p>
    <w:p>
      <w:pPr>
        <w:pStyle w:val="108"/>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Ansi="仿宋" w:eastAsia="仿宋"/>
          <w:color w:val="000000" w:themeColor="text1"/>
          <w:sz w:val="28"/>
          <w:szCs w:val="28"/>
        </w:rPr>
      </w:pPr>
      <w:r>
        <w:rPr>
          <w:rFonts w:hAnsi="仿宋" w:eastAsia="仿宋"/>
          <w:color w:val="000000" w:themeColor="text1"/>
          <w:sz w:val="28"/>
          <w:szCs w:val="28"/>
        </w:rPr>
        <w:t>根据企业周边</w:t>
      </w:r>
      <w:r>
        <w:rPr>
          <w:rFonts w:hint="eastAsia" w:hAnsi="仿宋" w:eastAsia="仿宋"/>
          <w:color w:val="000000" w:themeColor="text1"/>
          <w:sz w:val="28"/>
          <w:szCs w:val="28"/>
          <w:lang w:eastAsia="zh-CN"/>
        </w:rPr>
        <w:t>水</w:t>
      </w:r>
      <w:r>
        <w:rPr>
          <w:rFonts w:hAnsi="仿宋" w:eastAsia="仿宋"/>
          <w:color w:val="000000" w:themeColor="text1"/>
          <w:sz w:val="28"/>
          <w:szCs w:val="28"/>
        </w:rPr>
        <w:t>环境风险受体敏感程度（</w:t>
      </w:r>
      <w:r>
        <w:rPr>
          <w:rFonts w:hAnsi="Times New Roman" w:eastAsia="仿宋"/>
          <w:color w:val="000000" w:themeColor="text1"/>
          <w:sz w:val="28"/>
          <w:szCs w:val="28"/>
          <w:lang w:val="en-US"/>
        </w:rPr>
        <w:t>E</w:t>
      </w:r>
      <w:r>
        <w:rPr>
          <w:rFonts w:hAnsi="仿宋" w:eastAsia="仿宋"/>
          <w:color w:val="000000" w:themeColor="text1"/>
          <w:sz w:val="28"/>
          <w:szCs w:val="28"/>
        </w:rPr>
        <w:t>）、涉</w:t>
      </w:r>
      <w:r>
        <w:rPr>
          <w:rFonts w:hint="eastAsia" w:hAnsi="仿宋" w:eastAsia="仿宋"/>
          <w:color w:val="000000" w:themeColor="text1"/>
          <w:sz w:val="28"/>
          <w:szCs w:val="28"/>
          <w:lang w:eastAsia="zh-CN"/>
        </w:rPr>
        <w:t>水</w:t>
      </w:r>
      <w:r>
        <w:rPr>
          <w:rFonts w:hAnsi="仿宋" w:eastAsia="仿宋"/>
          <w:color w:val="000000" w:themeColor="text1"/>
          <w:sz w:val="28"/>
          <w:szCs w:val="28"/>
        </w:rPr>
        <w:t>风险物质数量与临界量比值（</w:t>
      </w:r>
      <w:r>
        <w:rPr>
          <w:rFonts w:hAnsi="Times New Roman" w:eastAsia="仿宋"/>
          <w:color w:val="000000" w:themeColor="text1"/>
          <w:sz w:val="28"/>
          <w:szCs w:val="28"/>
          <w:lang w:val="en-US"/>
        </w:rPr>
        <w:t>Q</w:t>
      </w:r>
      <w:r>
        <w:rPr>
          <w:rFonts w:hAnsi="仿宋" w:eastAsia="仿宋"/>
          <w:color w:val="000000" w:themeColor="text1"/>
          <w:sz w:val="28"/>
          <w:szCs w:val="28"/>
        </w:rPr>
        <w:t>）和生产工艺过程与</w:t>
      </w:r>
      <w:r>
        <w:rPr>
          <w:rFonts w:hint="eastAsia" w:hAnsi="仿宋" w:eastAsia="仿宋"/>
          <w:color w:val="000000" w:themeColor="text1"/>
          <w:sz w:val="28"/>
          <w:szCs w:val="28"/>
          <w:lang w:eastAsia="zh-CN"/>
        </w:rPr>
        <w:t>水</w:t>
      </w:r>
      <w:r>
        <w:rPr>
          <w:rFonts w:hAnsi="仿宋" w:eastAsia="仿宋"/>
          <w:color w:val="000000" w:themeColor="text1"/>
          <w:sz w:val="28"/>
          <w:szCs w:val="28"/>
        </w:rPr>
        <w:t>环境风险控制水平（</w:t>
      </w:r>
      <w:r>
        <w:rPr>
          <w:rFonts w:hAnsi="Times New Roman" w:eastAsia="仿宋"/>
          <w:color w:val="000000" w:themeColor="text1"/>
          <w:sz w:val="28"/>
          <w:szCs w:val="28"/>
          <w:lang w:val="en-US"/>
        </w:rPr>
        <w:t>M</w:t>
      </w:r>
      <w:r>
        <w:rPr>
          <w:rFonts w:hAnsi="仿宋" w:eastAsia="仿宋"/>
          <w:color w:val="000000" w:themeColor="text1"/>
          <w:sz w:val="28"/>
          <w:szCs w:val="28"/>
        </w:rPr>
        <w:t>），按照下表确定企业突发</w:t>
      </w:r>
      <w:r>
        <w:rPr>
          <w:rFonts w:hint="eastAsia" w:hAnsi="仿宋" w:eastAsia="仿宋"/>
          <w:color w:val="000000" w:themeColor="text1"/>
          <w:sz w:val="28"/>
          <w:szCs w:val="28"/>
          <w:lang w:eastAsia="zh-CN"/>
        </w:rPr>
        <w:t>水</w:t>
      </w:r>
      <w:r>
        <w:rPr>
          <w:rFonts w:hAnsi="仿宋" w:eastAsia="仿宋"/>
          <w:color w:val="000000" w:themeColor="text1"/>
          <w:sz w:val="28"/>
          <w:szCs w:val="28"/>
        </w:rPr>
        <w:t>环境事件风险等级。</w:t>
      </w:r>
    </w:p>
    <w:p>
      <w:pPr>
        <w:keepNext w:val="0"/>
        <w:keepLines w:val="0"/>
        <w:pageBreakBefore w:val="0"/>
        <w:widowControl w:val="0"/>
        <w:kinsoku/>
        <w:wordWrap/>
        <w:overflowPunct/>
        <w:topLinePunct w:val="0"/>
        <w:autoSpaceDE/>
        <w:autoSpaceDN/>
        <w:bidi w:val="0"/>
        <w:snapToGrid/>
        <w:spacing w:line="240" w:lineRule="auto"/>
        <w:ind w:firstLine="0" w:firstLineChars="0"/>
        <w:jc w:val="center"/>
        <w:textAlignment w:val="auto"/>
        <w:rPr>
          <w:rFonts w:hAnsi="仿宋" w:cs="Times New Roman"/>
          <w:b/>
          <w:bCs/>
          <w:color w:val="000000" w:themeColor="text1"/>
        </w:rPr>
      </w:pPr>
      <w:r>
        <w:rPr>
          <w:rFonts w:hAnsi="仿宋" w:cs="Times New Roman"/>
          <w:b/>
          <w:bCs/>
          <w:color w:val="000000" w:themeColor="text1"/>
        </w:rPr>
        <w:t>表7-</w:t>
      </w:r>
      <w:r>
        <w:rPr>
          <w:rFonts w:hint="eastAsia" w:hAnsi="仿宋" w:cs="Times New Roman"/>
          <w:b/>
          <w:bCs/>
          <w:color w:val="000000" w:themeColor="text1"/>
        </w:rPr>
        <w:t>12</w:t>
      </w:r>
      <w:r>
        <w:rPr>
          <w:rFonts w:hAnsi="仿宋" w:cs="Times New Roman"/>
          <w:b/>
          <w:bCs/>
          <w:color w:val="000000" w:themeColor="text1"/>
        </w:rPr>
        <w:t xml:space="preserve">  企业突发环境事件风险分级矩阵表</w:t>
      </w:r>
    </w:p>
    <w:tbl>
      <w:tblPr>
        <w:tblStyle w:val="46"/>
        <w:tblW w:w="4955"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674"/>
        <w:gridCol w:w="2413"/>
        <w:gridCol w:w="1321"/>
        <w:gridCol w:w="1295"/>
        <w:gridCol w:w="1308"/>
        <w:gridCol w:w="130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9" w:hRule="atLeast"/>
          <w:tblHeader/>
        </w:trPr>
        <w:tc>
          <w:tcPr>
            <w:tcW w:w="898" w:type="pct"/>
            <w:vMerge w:val="restar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b/>
                <w:bCs/>
                <w:color w:val="000000" w:themeColor="text1"/>
              </w:rPr>
            </w:pPr>
            <w:r>
              <w:rPr>
                <w:rFonts w:hint="default" w:hAnsi="仿宋" w:eastAsia="仿宋"/>
                <w:b/>
                <w:bCs/>
                <w:color w:val="000000" w:themeColor="text1"/>
              </w:rPr>
              <w:t>环境风险受体敏感程度（</w:t>
            </w:r>
            <w:r>
              <w:rPr>
                <w:rFonts w:hint="default" w:hAnsi="Times New Roman" w:eastAsia="仿宋"/>
                <w:b/>
                <w:bCs/>
                <w:color w:val="000000" w:themeColor="text1"/>
                <w:lang w:val="en-US"/>
              </w:rPr>
              <w:t>E</w:t>
            </w:r>
            <w:r>
              <w:rPr>
                <w:rFonts w:hint="default" w:hAnsi="仿宋" w:eastAsia="仿宋"/>
                <w:b/>
                <w:bCs/>
                <w:color w:val="000000" w:themeColor="text1"/>
              </w:rPr>
              <w:t>）</w:t>
            </w:r>
          </w:p>
        </w:tc>
        <w:tc>
          <w:tcPr>
            <w:tcW w:w="1295" w:type="pct"/>
            <w:vMerge w:val="restar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b/>
                <w:bCs/>
                <w:color w:val="000000" w:themeColor="text1"/>
              </w:rPr>
            </w:pPr>
            <w:r>
              <w:rPr>
                <w:rFonts w:hint="default" w:hAnsi="仿宋" w:eastAsia="仿宋"/>
                <w:b/>
                <w:bCs/>
                <w:color w:val="000000" w:themeColor="text1"/>
              </w:rPr>
              <w:t>风险无知数量与临界量比值（</w:t>
            </w:r>
            <w:r>
              <w:rPr>
                <w:rFonts w:hint="default" w:hAnsi="Times New Roman" w:eastAsia="仿宋"/>
                <w:b/>
                <w:bCs/>
                <w:color w:val="000000" w:themeColor="text1"/>
                <w:lang w:val="en-US"/>
              </w:rPr>
              <w:t>Q</w:t>
            </w:r>
            <w:r>
              <w:rPr>
                <w:rFonts w:hint="default" w:hAnsi="仿宋" w:eastAsia="仿宋"/>
                <w:b/>
                <w:bCs/>
                <w:color w:val="000000" w:themeColor="text1"/>
              </w:rPr>
              <w:t>）</w:t>
            </w:r>
          </w:p>
        </w:tc>
        <w:tc>
          <w:tcPr>
            <w:tcW w:w="2806" w:type="pct"/>
            <w:gridSpan w:val="4"/>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b/>
                <w:bCs/>
                <w:color w:val="000000" w:themeColor="text1"/>
              </w:rPr>
            </w:pPr>
            <w:r>
              <w:rPr>
                <w:rFonts w:hint="default" w:hAnsi="仿宋" w:eastAsia="仿宋"/>
                <w:b/>
                <w:bCs/>
                <w:color w:val="000000" w:themeColor="text1"/>
              </w:rPr>
              <w:t>生产工艺过程与环境风险控制水平（</w:t>
            </w:r>
            <w:r>
              <w:rPr>
                <w:rFonts w:hint="default" w:hAnsi="Times New Roman" w:eastAsia="仿宋"/>
                <w:b/>
                <w:bCs/>
                <w:color w:val="000000" w:themeColor="text1"/>
                <w:lang w:val="en-US"/>
              </w:rPr>
              <w:t>M</w:t>
            </w:r>
            <w:r>
              <w:rPr>
                <w:rFonts w:hint="default" w:hAnsi="仿宋" w:eastAsia="仿宋"/>
                <w:b/>
                <w:bCs/>
                <w:color w:val="000000" w:themeColor="text1"/>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blHeader/>
        </w:trPr>
        <w:tc>
          <w:tcPr>
            <w:tcW w:w="898"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b/>
                <w:bCs/>
                <w:color w:val="000000" w:themeColor="text1"/>
              </w:rPr>
            </w:pPr>
          </w:p>
        </w:tc>
        <w:tc>
          <w:tcPr>
            <w:tcW w:w="1295"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b/>
                <w:bCs/>
                <w:color w:val="000000" w:themeColor="text1"/>
              </w:rPr>
            </w:pPr>
          </w:p>
        </w:tc>
        <w:tc>
          <w:tcPr>
            <w:tcW w:w="70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b/>
                <w:bCs/>
                <w:color w:val="000000" w:themeColor="text1"/>
                <w:lang w:val="en-US"/>
              </w:rPr>
            </w:pPr>
            <w:r>
              <w:rPr>
                <w:rFonts w:hint="default" w:hAnsi="Times New Roman" w:eastAsia="仿宋"/>
                <w:b/>
                <w:bCs/>
                <w:color w:val="000000" w:themeColor="text1"/>
                <w:lang w:val="en-US"/>
              </w:rPr>
              <w:t>M1</w:t>
            </w:r>
            <w:r>
              <w:rPr>
                <w:rFonts w:hint="default" w:hAnsi="仿宋" w:eastAsia="仿宋"/>
                <w:b/>
                <w:bCs/>
                <w:color w:val="000000" w:themeColor="text1"/>
                <w:lang w:val="en-US"/>
              </w:rPr>
              <w:t>类水平</w:t>
            </w:r>
          </w:p>
        </w:tc>
        <w:tc>
          <w:tcPr>
            <w:tcW w:w="6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b/>
                <w:bCs/>
                <w:color w:val="000000" w:themeColor="text1"/>
              </w:rPr>
            </w:pPr>
            <w:r>
              <w:rPr>
                <w:rFonts w:hint="default" w:hAnsi="Times New Roman" w:eastAsia="仿宋"/>
                <w:b/>
                <w:bCs/>
                <w:color w:val="000000" w:themeColor="text1"/>
                <w:lang w:val="en-US"/>
              </w:rPr>
              <w:t>M2</w:t>
            </w:r>
            <w:r>
              <w:rPr>
                <w:rFonts w:hint="default" w:hAnsi="仿宋" w:eastAsia="仿宋"/>
                <w:b/>
                <w:bCs/>
                <w:color w:val="000000" w:themeColor="text1"/>
                <w:lang w:val="en-US"/>
              </w:rPr>
              <w:t>类水平</w:t>
            </w:r>
          </w:p>
        </w:tc>
        <w:tc>
          <w:tcPr>
            <w:tcW w:w="702"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b/>
                <w:bCs/>
                <w:color w:val="000000" w:themeColor="text1"/>
              </w:rPr>
            </w:pPr>
            <w:r>
              <w:rPr>
                <w:rFonts w:hint="default" w:hAnsi="Times New Roman" w:eastAsia="仿宋"/>
                <w:b/>
                <w:bCs/>
                <w:color w:val="000000" w:themeColor="text1"/>
                <w:lang w:val="en-US"/>
              </w:rPr>
              <w:t>M3</w:t>
            </w:r>
            <w:r>
              <w:rPr>
                <w:rFonts w:hint="default" w:hAnsi="仿宋" w:eastAsia="仿宋"/>
                <w:b/>
                <w:bCs/>
                <w:color w:val="000000" w:themeColor="text1"/>
                <w:lang w:val="en-US"/>
              </w:rPr>
              <w:t>类水平</w:t>
            </w:r>
          </w:p>
        </w:tc>
        <w:tc>
          <w:tcPr>
            <w:tcW w:w="69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b/>
                <w:bCs/>
                <w:color w:val="000000" w:themeColor="text1"/>
              </w:rPr>
            </w:pPr>
            <w:r>
              <w:rPr>
                <w:rFonts w:hint="default" w:hAnsi="Times New Roman" w:eastAsia="仿宋"/>
                <w:b/>
                <w:bCs/>
                <w:color w:val="000000" w:themeColor="text1"/>
                <w:lang w:val="en-US"/>
              </w:rPr>
              <w:t>M4</w:t>
            </w:r>
            <w:r>
              <w:rPr>
                <w:rFonts w:hint="default" w:hAnsi="仿宋" w:eastAsia="仿宋"/>
                <w:b/>
                <w:bCs/>
                <w:color w:val="000000" w:themeColor="text1"/>
                <w:lang w:val="en-US"/>
              </w:rPr>
              <w:t>类水平</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98" w:type="pct"/>
            <w:vMerge w:val="restar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仿宋" w:eastAsia="仿宋"/>
                <w:color w:val="000000" w:themeColor="text1"/>
              </w:rPr>
              <w:t>类型</w:t>
            </w:r>
            <w:r>
              <w:rPr>
                <w:rFonts w:hint="default" w:hAnsi="Times New Roman" w:eastAsia="仿宋"/>
                <w:color w:val="000000" w:themeColor="text1"/>
                <w:lang w:val="en-US"/>
              </w:rPr>
              <w:t>1</w:t>
            </w:r>
            <w:r>
              <w:rPr>
                <w:rFonts w:hint="default" w:hAnsi="仿宋" w:eastAsia="仿宋"/>
                <w:color w:val="000000" w:themeColor="text1"/>
                <w:lang w:val="en-US"/>
              </w:rPr>
              <w:t>（</w:t>
            </w:r>
            <w:r>
              <w:rPr>
                <w:rFonts w:hint="default" w:hAnsi="Times New Roman" w:eastAsia="仿宋"/>
                <w:color w:val="000000" w:themeColor="text1"/>
                <w:lang w:val="en-US"/>
              </w:rPr>
              <w:t>E1</w:t>
            </w:r>
            <w:r>
              <w:rPr>
                <w:rFonts w:hint="default" w:hAnsi="仿宋" w:eastAsia="仿宋"/>
                <w:color w:val="000000" w:themeColor="text1"/>
                <w:lang w:val="en-US"/>
              </w:rPr>
              <w:t>）</w:t>
            </w:r>
          </w:p>
        </w:tc>
        <w:tc>
          <w:tcPr>
            <w:tcW w:w="12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1≤Q</w:t>
            </w:r>
            <w:r>
              <w:rPr>
                <w:rFonts w:hint="default" w:hAnsi="仿宋" w:eastAsia="仿宋"/>
                <w:color w:val="000000" w:themeColor="text1"/>
                <w:lang w:val="en-US"/>
              </w:rPr>
              <w:t>＜</w:t>
            </w:r>
            <w:r>
              <w:rPr>
                <w:rFonts w:hint="default" w:hAnsi="Times New Roman" w:eastAsia="仿宋"/>
                <w:color w:val="000000" w:themeColor="text1"/>
                <w:lang w:val="en-US"/>
              </w:rPr>
              <w:t>10</w:t>
            </w:r>
            <w:r>
              <w:rPr>
                <w:rFonts w:hint="default" w:hAnsi="仿宋" w:eastAsia="仿宋"/>
                <w:color w:val="000000" w:themeColor="text1"/>
                <w:lang w:val="en-US"/>
              </w:rPr>
              <w:t>（</w:t>
            </w:r>
            <w:r>
              <w:rPr>
                <w:rFonts w:hint="default" w:hAnsi="Times New Roman" w:eastAsia="仿宋"/>
                <w:color w:val="000000" w:themeColor="text1"/>
                <w:lang w:val="en-US"/>
              </w:rPr>
              <w:t>Q1</w:t>
            </w:r>
            <w:r>
              <w:rPr>
                <w:rFonts w:hint="default" w:hAnsi="仿宋" w:eastAsia="仿宋"/>
                <w:color w:val="000000" w:themeColor="text1"/>
                <w:lang w:val="en-US"/>
              </w:rPr>
              <w:t>）</w:t>
            </w:r>
          </w:p>
        </w:tc>
        <w:tc>
          <w:tcPr>
            <w:tcW w:w="70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6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702"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69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98"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p>
        </w:tc>
        <w:tc>
          <w:tcPr>
            <w:tcW w:w="12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10≤Q</w:t>
            </w:r>
            <w:r>
              <w:rPr>
                <w:rFonts w:hint="default" w:hAnsi="仿宋" w:eastAsia="仿宋"/>
                <w:color w:val="000000" w:themeColor="text1"/>
                <w:lang w:val="en-US"/>
              </w:rPr>
              <w:t>＜</w:t>
            </w:r>
            <w:r>
              <w:rPr>
                <w:rFonts w:hint="default" w:hAnsi="Times New Roman" w:eastAsia="仿宋"/>
                <w:color w:val="000000" w:themeColor="text1"/>
                <w:lang w:val="en-US"/>
              </w:rPr>
              <w:t>100</w:t>
            </w:r>
            <w:r>
              <w:rPr>
                <w:rFonts w:hint="default" w:hAnsi="仿宋" w:eastAsia="仿宋"/>
                <w:color w:val="000000" w:themeColor="text1"/>
                <w:lang w:val="en-US"/>
              </w:rPr>
              <w:t>（</w:t>
            </w:r>
            <w:r>
              <w:rPr>
                <w:rFonts w:hint="default" w:hAnsi="Times New Roman" w:eastAsia="仿宋"/>
                <w:color w:val="000000" w:themeColor="text1"/>
                <w:lang w:val="en-US"/>
              </w:rPr>
              <w:t>Q2</w:t>
            </w:r>
            <w:r>
              <w:rPr>
                <w:rFonts w:hint="default" w:hAnsi="仿宋" w:eastAsia="仿宋"/>
                <w:color w:val="000000" w:themeColor="text1"/>
                <w:lang w:val="en-US"/>
              </w:rPr>
              <w:t>）</w:t>
            </w:r>
          </w:p>
        </w:tc>
        <w:tc>
          <w:tcPr>
            <w:tcW w:w="70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6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702"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69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98"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p>
        </w:tc>
        <w:tc>
          <w:tcPr>
            <w:tcW w:w="12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lang w:val="en-US"/>
              </w:rPr>
            </w:pPr>
            <w:r>
              <w:rPr>
                <w:rFonts w:hint="default" w:hAnsi="Times New Roman" w:eastAsia="仿宋"/>
                <w:color w:val="000000" w:themeColor="text1"/>
                <w:lang w:val="en-US"/>
              </w:rPr>
              <w:t>Q≥100</w:t>
            </w:r>
            <w:r>
              <w:rPr>
                <w:rFonts w:hint="default" w:hAnsi="仿宋" w:eastAsia="仿宋"/>
                <w:color w:val="000000" w:themeColor="text1"/>
                <w:lang w:val="en-US"/>
              </w:rPr>
              <w:t>（</w:t>
            </w:r>
            <w:r>
              <w:rPr>
                <w:rFonts w:hint="default" w:hAnsi="Times New Roman" w:eastAsia="仿宋"/>
                <w:color w:val="000000" w:themeColor="text1"/>
                <w:lang w:val="en-US"/>
              </w:rPr>
              <w:t>Q3</w:t>
            </w:r>
            <w:r>
              <w:rPr>
                <w:rFonts w:hint="default" w:hAnsi="仿宋" w:eastAsia="仿宋"/>
                <w:color w:val="000000" w:themeColor="text1"/>
                <w:lang w:val="en-US"/>
              </w:rPr>
              <w:t>）</w:t>
            </w:r>
          </w:p>
        </w:tc>
        <w:tc>
          <w:tcPr>
            <w:tcW w:w="70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6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702"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69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98" w:type="pct"/>
            <w:vMerge w:val="restar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类型</w:t>
            </w:r>
            <w:r>
              <w:rPr>
                <w:rFonts w:hint="default" w:hAnsi="Times New Roman" w:eastAsia="仿宋"/>
                <w:color w:val="000000" w:themeColor="text1"/>
                <w:lang w:val="en-US"/>
              </w:rPr>
              <w:t>2</w:t>
            </w:r>
            <w:r>
              <w:rPr>
                <w:rFonts w:hint="default" w:hAnsi="仿宋" w:eastAsia="仿宋"/>
                <w:color w:val="000000" w:themeColor="text1"/>
                <w:lang w:val="en-US"/>
              </w:rPr>
              <w:t>（</w:t>
            </w:r>
            <w:r>
              <w:rPr>
                <w:rFonts w:hint="default" w:hAnsi="Times New Roman" w:eastAsia="仿宋"/>
                <w:color w:val="000000" w:themeColor="text1"/>
                <w:lang w:val="en-US"/>
              </w:rPr>
              <w:t>E2</w:t>
            </w:r>
            <w:r>
              <w:rPr>
                <w:rFonts w:hint="default" w:hAnsi="仿宋" w:eastAsia="仿宋"/>
                <w:color w:val="000000" w:themeColor="text1"/>
                <w:lang w:val="en-US"/>
              </w:rPr>
              <w:t>）</w:t>
            </w:r>
          </w:p>
        </w:tc>
        <w:tc>
          <w:tcPr>
            <w:tcW w:w="12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Times New Roman" w:eastAsia="仿宋"/>
                <w:color w:val="000000" w:themeColor="text1"/>
                <w:lang w:val="en-US"/>
              </w:rPr>
              <w:t>1≤Q</w:t>
            </w:r>
            <w:r>
              <w:rPr>
                <w:rFonts w:hint="default" w:hAnsi="仿宋" w:eastAsia="仿宋"/>
                <w:color w:val="000000" w:themeColor="text1"/>
                <w:lang w:val="en-US"/>
              </w:rPr>
              <w:t>＜</w:t>
            </w:r>
            <w:r>
              <w:rPr>
                <w:rFonts w:hint="default" w:hAnsi="Times New Roman" w:eastAsia="仿宋"/>
                <w:color w:val="000000" w:themeColor="text1"/>
                <w:lang w:val="en-US"/>
              </w:rPr>
              <w:t>10</w:t>
            </w:r>
            <w:r>
              <w:rPr>
                <w:rFonts w:hint="default" w:hAnsi="仿宋" w:eastAsia="仿宋"/>
                <w:color w:val="000000" w:themeColor="text1"/>
                <w:lang w:val="en-US"/>
              </w:rPr>
              <w:t>（</w:t>
            </w:r>
            <w:r>
              <w:rPr>
                <w:rFonts w:hint="default" w:hAnsi="Times New Roman" w:eastAsia="仿宋"/>
                <w:color w:val="000000" w:themeColor="text1"/>
                <w:lang w:val="en-US"/>
              </w:rPr>
              <w:t>Q1</w:t>
            </w:r>
            <w:r>
              <w:rPr>
                <w:rFonts w:hint="default" w:hAnsi="仿宋" w:eastAsia="仿宋"/>
                <w:color w:val="000000" w:themeColor="text1"/>
                <w:lang w:val="en-US"/>
              </w:rPr>
              <w:t>）</w:t>
            </w:r>
          </w:p>
        </w:tc>
        <w:tc>
          <w:tcPr>
            <w:tcW w:w="70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一般</w:t>
            </w:r>
          </w:p>
        </w:tc>
        <w:tc>
          <w:tcPr>
            <w:tcW w:w="6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702"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69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98"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p>
        </w:tc>
        <w:tc>
          <w:tcPr>
            <w:tcW w:w="12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Times New Roman" w:eastAsia="仿宋"/>
                <w:color w:val="000000" w:themeColor="text1"/>
                <w:lang w:val="en-US"/>
              </w:rPr>
              <w:t>10≤Q</w:t>
            </w:r>
            <w:r>
              <w:rPr>
                <w:rFonts w:hint="default" w:hAnsi="仿宋" w:eastAsia="仿宋"/>
                <w:color w:val="000000" w:themeColor="text1"/>
                <w:lang w:val="en-US"/>
              </w:rPr>
              <w:t>＜</w:t>
            </w:r>
            <w:r>
              <w:rPr>
                <w:rFonts w:hint="default" w:hAnsi="Times New Roman" w:eastAsia="仿宋"/>
                <w:color w:val="000000" w:themeColor="text1"/>
                <w:lang w:val="en-US"/>
              </w:rPr>
              <w:t>100</w:t>
            </w:r>
            <w:r>
              <w:rPr>
                <w:rFonts w:hint="default" w:hAnsi="仿宋" w:eastAsia="仿宋"/>
                <w:color w:val="000000" w:themeColor="text1"/>
                <w:lang w:val="en-US"/>
              </w:rPr>
              <w:t>（</w:t>
            </w:r>
            <w:r>
              <w:rPr>
                <w:rFonts w:hint="default" w:hAnsi="Times New Roman" w:eastAsia="仿宋"/>
                <w:color w:val="000000" w:themeColor="text1"/>
                <w:lang w:val="en-US"/>
              </w:rPr>
              <w:t>Q2</w:t>
            </w:r>
            <w:r>
              <w:rPr>
                <w:rFonts w:hint="default" w:hAnsi="仿宋" w:eastAsia="仿宋"/>
                <w:color w:val="000000" w:themeColor="text1"/>
                <w:lang w:val="en-US"/>
              </w:rPr>
              <w:t>）</w:t>
            </w:r>
          </w:p>
        </w:tc>
        <w:tc>
          <w:tcPr>
            <w:tcW w:w="70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6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702"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69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98"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p>
        </w:tc>
        <w:tc>
          <w:tcPr>
            <w:tcW w:w="12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Times New Roman" w:eastAsia="仿宋"/>
                <w:color w:val="000000" w:themeColor="text1"/>
                <w:lang w:val="en-US"/>
              </w:rPr>
              <w:t>Q≥100</w:t>
            </w:r>
            <w:r>
              <w:rPr>
                <w:rFonts w:hint="default" w:hAnsi="仿宋" w:eastAsia="仿宋"/>
                <w:color w:val="000000" w:themeColor="text1"/>
                <w:lang w:val="en-US"/>
              </w:rPr>
              <w:t>（</w:t>
            </w:r>
            <w:r>
              <w:rPr>
                <w:rFonts w:hint="default" w:hAnsi="Times New Roman" w:eastAsia="仿宋"/>
                <w:color w:val="000000" w:themeColor="text1"/>
                <w:lang w:val="en-US"/>
              </w:rPr>
              <w:t>Q3</w:t>
            </w:r>
            <w:r>
              <w:rPr>
                <w:rFonts w:hint="default" w:hAnsi="仿宋" w:eastAsia="仿宋"/>
                <w:color w:val="000000" w:themeColor="text1"/>
                <w:lang w:val="en-US"/>
              </w:rPr>
              <w:t>）</w:t>
            </w:r>
          </w:p>
        </w:tc>
        <w:tc>
          <w:tcPr>
            <w:tcW w:w="70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6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702"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69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98" w:type="pct"/>
            <w:vMerge w:val="restar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类型</w:t>
            </w:r>
            <w:r>
              <w:rPr>
                <w:rFonts w:hint="default" w:hAnsi="Times New Roman" w:eastAsia="仿宋"/>
                <w:color w:val="000000" w:themeColor="text1"/>
                <w:lang w:val="en-US"/>
              </w:rPr>
              <w:t>3</w:t>
            </w:r>
            <w:r>
              <w:rPr>
                <w:rFonts w:hint="default" w:hAnsi="仿宋" w:eastAsia="仿宋"/>
                <w:color w:val="000000" w:themeColor="text1"/>
                <w:lang w:val="en-US"/>
              </w:rPr>
              <w:t>（</w:t>
            </w:r>
            <w:r>
              <w:rPr>
                <w:rFonts w:hint="default" w:hAnsi="Times New Roman" w:eastAsia="仿宋"/>
                <w:color w:val="000000" w:themeColor="text1"/>
                <w:lang w:val="en-US"/>
              </w:rPr>
              <w:t>E3</w:t>
            </w:r>
            <w:r>
              <w:rPr>
                <w:rFonts w:hint="default" w:hAnsi="仿宋" w:eastAsia="仿宋"/>
                <w:color w:val="000000" w:themeColor="text1"/>
                <w:lang w:val="en-US"/>
              </w:rPr>
              <w:t>）</w:t>
            </w:r>
          </w:p>
        </w:tc>
        <w:tc>
          <w:tcPr>
            <w:tcW w:w="12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Times New Roman" w:eastAsia="仿宋"/>
                <w:color w:val="000000" w:themeColor="text1"/>
                <w:lang w:val="en-US"/>
              </w:rPr>
              <w:t>1≤Q</w:t>
            </w:r>
            <w:r>
              <w:rPr>
                <w:rFonts w:hint="default" w:hAnsi="仿宋" w:eastAsia="仿宋"/>
                <w:color w:val="000000" w:themeColor="text1"/>
                <w:lang w:val="en-US"/>
              </w:rPr>
              <w:t>＜</w:t>
            </w:r>
            <w:r>
              <w:rPr>
                <w:rFonts w:hint="default" w:hAnsi="Times New Roman" w:eastAsia="仿宋"/>
                <w:color w:val="000000" w:themeColor="text1"/>
                <w:lang w:val="en-US"/>
              </w:rPr>
              <w:t>10</w:t>
            </w:r>
            <w:r>
              <w:rPr>
                <w:rFonts w:hint="default" w:hAnsi="仿宋" w:eastAsia="仿宋"/>
                <w:color w:val="000000" w:themeColor="text1"/>
                <w:lang w:val="en-US"/>
              </w:rPr>
              <w:t>（</w:t>
            </w:r>
            <w:r>
              <w:rPr>
                <w:rFonts w:hint="default" w:hAnsi="Times New Roman" w:eastAsia="仿宋"/>
                <w:color w:val="000000" w:themeColor="text1"/>
                <w:lang w:val="en-US"/>
              </w:rPr>
              <w:t>Q1</w:t>
            </w:r>
            <w:r>
              <w:rPr>
                <w:rFonts w:hint="default" w:hAnsi="仿宋" w:eastAsia="仿宋"/>
                <w:color w:val="000000" w:themeColor="text1"/>
                <w:lang w:val="en-US"/>
              </w:rPr>
              <w:t>）</w:t>
            </w:r>
          </w:p>
        </w:tc>
        <w:tc>
          <w:tcPr>
            <w:tcW w:w="70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一般</w:t>
            </w:r>
          </w:p>
        </w:tc>
        <w:tc>
          <w:tcPr>
            <w:tcW w:w="6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一般</w:t>
            </w:r>
          </w:p>
        </w:tc>
        <w:tc>
          <w:tcPr>
            <w:tcW w:w="702"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69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98"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p>
        </w:tc>
        <w:tc>
          <w:tcPr>
            <w:tcW w:w="12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Times New Roman" w:eastAsia="仿宋"/>
                <w:color w:val="000000" w:themeColor="text1"/>
                <w:lang w:val="en-US"/>
              </w:rPr>
              <w:t>10≤Q</w:t>
            </w:r>
            <w:r>
              <w:rPr>
                <w:rFonts w:hint="default" w:hAnsi="仿宋" w:eastAsia="仿宋"/>
                <w:color w:val="000000" w:themeColor="text1"/>
                <w:lang w:val="en-US"/>
              </w:rPr>
              <w:t>＜</w:t>
            </w:r>
            <w:r>
              <w:rPr>
                <w:rFonts w:hint="default" w:hAnsi="Times New Roman" w:eastAsia="仿宋"/>
                <w:color w:val="000000" w:themeColor="text1"/>
                <w:lang w:val="en-US"/>
              </w:rPr>
              <w:t>100</w:t>
            </w:r>
            <w:r>
              <w:rPr>
                <w:rFonts w:hint="default" w:hAnsi="仿宋" w:eastAsia="仿宋"/>
                <w:color w:val="000000" w:themeColor="text1"/>
                <w:lang w:val="en-US"/>
              </w:rPr>
              <w:t>（</w:t>
            </w:r>
            <w:r>
              <w:rPr>
                <w:rFonts w:hint="default" w:hAnsi="Times New Roman" w:eastAsia="仿宋"/>
                <w:color w:val="000000" w:themeColor="text1"/>
                <w:lang w:val="en-US"/>
              </w:rPr>
              <w:t>Q2</w:t>
            </w:r>
            <w:r>
              <w:rPr>
                <w:rFonts w:hint="default" w:hAnsi="仿宋" w:eastAsia="仿宋"/>
                <w:color w:val="000000" w:themeColor="text1"/>
                <w:lang w:val="en-US"/>
              </w:rPr>
              <w:t>）</w:t>
            </w:r>
          </w:p>
        </w:tc>
        <w:tc>
          <w:tcPr>
            <w:tcW w:w="70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一般</w:t>
            </w:r>
          </w:p>
        </w:tc>
        <w:tc>
          <w:tcPr>
            <w:tcW w:w="6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702"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69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898" w:type="pct"/>
            <w:vMerge w:val="continue"/>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p>
        </w:tc>
        <w:tc>
          <w:tcPr>
            <w:tcW w:w="12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Times New Roman" w:eastAsia="仿宋"/>
                <w:color w:val="000000" w:themeColor="text1"/>
                <w:lang w:val="en-US"/>
              </w:rPr>
              <w:t>Q≥100</w:t>
            </w:r>
            <w:r>
              <w:rPr>
                <w:rFonts w:hint="default" w:hAnsi="仿宋" w:eastAsia="仿宋"/>
                <w:color w:val="000000" w:themeColor="text1"/>
                <w:lang w:val="en-US"/>
              </w:rPr>
              <w:t>（</w:t>
            </w:r>
            <w:r>
              <w:rPr>
                <w:rFonts w:hint="default" w:hAnsi="Times New Roman" w:eastAsia="仿宋"/>
                <w:color w:val="000000" w:themeColor="text1"/>
                <w:lang w:val="en-US"/>
              </w:rPr>
              <w:t>Q3</w:t>
            </w:r>
            <w:r>
              <w:rPr>
                <w:rFonts w:hint="default" w:hAnsi="仿宋" w:eastAsia="仿宋"/>
                <w:color w:val="000000" w:themeColor="text1"/>
                <w:lang w:val="en-US"/>
              </w:rPr>
              <w:t>）</w:t>
            </w:r>
          </w:p>
        </w:tc>
        <w:tc>
          <w:tcPr>
            <w:tcW w:w="70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695"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较大</w:t>
            </w:r>
          </w:p>
        </w:tc>
        <w:tc>
          <w:tcPr>
            <w:tcW w:w="702"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c>
          <w:tcPr>
            <w:tcW w:w="699" w:type="pct"/>
            <w:tcBorders>
              <w:tl2br w:val="nil"/>
              <w:tr2bl w:val="nil"/>
            </w:tcBorders>
            <w:vAlign w:val="center"/>
          </w:tcPr>
          <w:p>
            <w:pPr>
              <w:pStyle w:val="1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hAnsi="Times New Roman" w:eastAsia="仿宋"/>
                <w:color w:val="000000" w:themeColor="text1"/>
              </w:rPr>
            </w:pPr>
            <w:r>
              <w:rPr>
                <w:rFonts w:hint="default" w:hAnsi="仿宋" w:eastAsia="仿宋"/>
                <w:color w:val="000000" w:themeColor="text1"/>
              </w:rPr>
              <w:t>重大</w:t>
            </w:r>
          </w:p>
        </w:tc>
      </w:tr>
    </w:tbl>
    <w:p>
      <w:pPr>
        <w:pStyle w:val="5"/>
        <w:pageBreakBefore w:val="0"/>
        <w:widowControl w:val="0"/>
        <w:kinsoku/>
        <w:wordWrap/>
        <w:overflowPunct/>
        <w:topLinePunct w:val="0"/>
        <w:autoSpaceDE/>
        <w:autoSpaceDN/>
        <w:bidi w:val="0"/>
        <w:snapToGrid/>
        <w:spacing w:beforeLines="0" w:afterLines="0" w:line="240" w:lineRule="auto"/>
        <w:textAlignment w:val="auto"/>
        <w:rPr>
          <w:rFonts w:cs="Times New Roman"/>
          <w:color w:val="000000" w:themeColor="text1"/>
        </w:rPr>
      </w:pPr>
      <w:bookmarkStart w:id="110" w:name="_Toc28813"/>
      <w:r>
        <w:rPr>
          <w:rFonts w:cs="Times New Roman"/>
          <w:color w:val="000000" w:themeColor="text1"/>
        </w:rPr>
        <w:t>7.2.5</w:t>
      </w:r>
      <w:r>
        <w:rPr>
          <w:rFonts w:hAnsi="仿宋" w:cs="Times New Roman"/>
          <w:color w:val="000000" w:themeColor="text1"/>
        </w:rPr>
        <w:t>突发水环境事件风险等级表征</w:t>
      </w:r>
      <w:bookmarkEnd w:id="110"/>
    </w:p>
    <w:p>
      <w:pPr>
        <w:pStyle w:val="108"/>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Ansi="Times New Roman" w:eastAsia="仿宋"/>
          <w:color w:val="000000" w:themeColor="text1"/>
          <w:sz w:val="28"/>
          <w:szCs w:val="28"/>
        </w:rPr>
      </w:pPr>
      <w:r>
        <w:rPr>
          <w:rFonts w:hAnsi="仿宋" w:eastAsia="仿宋"/>
          <w:color w:val="000000" w:themeColor="text1"/>
          <w:sz w:val="28"/>
          <w:szCs w:val="28"/>
        </w:rPr>
        <w:t>企业突发水环境事件风险等级表征分为两种情况：</w:t>
      </w:r>
    </w:p>
    <w:p>
      <w:pPr>
        <w:pStyle w:val="108"/>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Ansi="Times New Roman" w:eastAsia="仿宋"/>
          <w:color w:val="000000" w:themeColor="text1"/>
          <w:sz w:val="28"/>
          <w:szCs w:val="28"/>
          <w:lang w:val="en-US"/>
        </w:rPr>
      </w:pPr>
      <w:r>
        <w:rPr>
          <w:rFonts w:hAnsi="仿宋" w:eastAsia="仿宋"/>
          <w:color w:val="000000" w:themeColor="text1"/>
          <w:sz w:val="28"/>
          <w:szCs w:val="28"/>
          <w:lang w:val="en-US"/>
        </w:rPr>
        <w:t>（</w:t>
      </w:r>
      <w:r>
        <w:rPr>
          <w:rFonts w:hAnsi="Times New Roman" w:eastAsia="仿宋"/>
          <w:color w:val="000000" w:themeColor="text1"/>
          <w:sz w:val="28"/>
          <w:szCs w:val="28"/>
          <w:lang w:val="en-US"/>
        </w:rPr>
        <w:t>1</w:t>
      </w:r>
      <w:r>
        <w:rPr>
          <w:rFonts w:hAnsi="仿宋" w:eastAsia="仿宋"/>
          <w:color w:val="000000" w:themeColor="text1"/>
          <w:sz w:val="28"/>
          <w:szCs w:val="28"/>
          <w:lang w:val="en-US"/>
        </w:rPr>
        <w:t>）</w:t>
      </w:r>
      <w:r>
        <w:rPr>
          <w:rFonts w:hAnsi="Times New Roman" w:eastAsia="仿宋"/>
          <w:color w:val="000000" w:themeColor="text1"/>
          <w:sz w:val="28"/>
          <w:szCs w:val="28"/>
          <w:lang w:val="en-US"/>
        </w:rPr>
        <w:t>Q</w:t>
      </w:r>
      <w:r>
        <w:rPr>
          <w:rFonts w:hAnsi="仿宋" w:eastAsia="仿宋"/>
          <w:color w:val="000000" w:themeColor="text1"/>
          <w:sz w:val="28"/>
          <w:szCs w:val="28"/>
          <w:lang w:val="en-US"/>
        </w:rPr>
        <w:t>＜</w:t>
      </w:r>
      <w:r>
        <w:rPr>
          <w:rFonts w:hAnsi="Times New Roman" w:eastAsia="仿宋"/>
          <w:color w:val="000000" w:themeColor="text1"/>
          <w:sz w:val="28"/>
          <w:szCs w:val="28"/>
          <w:lang w:val="en-US"/>
        </w:rPr>
        <w:t>1</w:t>
      </w:r>
      <w:r>
        <w:rPr>
          <w:rFonts w:hAnsi="仿宋" w:eastAsia="仿宋"/>
          <w:color w:val="000000" w:themeColor="text1"/>
          <w:sz w:val="28"/>
          <w:szCs w:val="28"/>
          <w:lang w:val="en-US"/>
        </w:rPr>
        <w:t>时，企业突发</w:t>
      </w:r>
      <w:r>
        <w:rPr>
          <w:rFonts w:hint="eastAsia" w:hAnsi="仿宋" w:eastAsia="仿宋"/>
          <w:color w:val="000000" w:themeColor="text1"/>
          <w:sz w:val="28"/>
          <w:szCs w:val="28"/>
          <w:lang w:val="en-US" w:eastAsia="zh-CN"/>
        </w:rPr>
        <w:t>水</w:t>
      </w:r>
      <w:r>
        <w:rPr>
          <w:rFonts w:hAnsi="仿宋" w:eastAsia="仿宋"/>
          <w:color w:val="000000" w:themeColor="text1"/>
          <w:sz w:val="28"/>
          <w:szCs w:val="28"/>
          <w:lang w:val="en-US"/>
        </w:rPr>
        <w:t>环境事件风险等级表示为</w:t>
      </w:r>
      <w:r>
        <w:rPr>
          <w:rFonts w:hAnsi="Times New Roman" w:eastAsia="仿宋"/>
          <w:color w:val="000000" w:themeColor="text1"/>
          <w:sz w:val="28"/>
          <w:szCs w:val="28"/>
          <w:lang w:val="en-US"/>
        </w:rPr>
        <w:t>“</w:t>
      </w:r>
      <w:r>
        <w:rPr>
          <w:rFonts w:hAnsi="仿宋" w:eastAsia="仿宋"/>
          <w:color w:val="000000" w:themeColor="text1"/>
          <w:sz w:val="28"/>
          <w:szCs w:val="28"/>
          <w:lang w:val="en-US"/>
        </w:rPr>
        <w:t>一般</w:t>
      </w:r>
      <w:r>
        <w:rPr>
          <w:rFonts w:hAnsi="Times New Roman" w:eastAsia="仿宋"/>
          <w:color w:val="000000" w:themeColor="text1"/>
          <w:sz w:val="28"/>
          <w:szCs w:val="28"/>
          <w:lang w:val="en-US"/>
        </w:rPr>
        <w:t>-</w:t>
      </w:r>
      <w:r>
        <w:rPr>
          <w:rFonts w:hAnsi="仿宋" w:eastAsia="仿宋"/>
          <w:color w:val="000000" w:themeColor="text1"/>
          <w:sz w:val="28"/>
          <w:szCs w:val="28"/>
          <w:lang w:val="en-US"/>
        </w:rPr>
        <w:t>水（</w:t>
      </w:r>
      <w:r>
        <w:rPr>
          <w:rFonts w:hAnsi="Times New Roman" w:eastAsia="仿宋"/>
          <w:color w:val="000000" w:themeColor="text1"/>
          <w:sz w:val="28"/>
          <w:szCs w:val="28"/>
          <w:lang w:val="en-US"/>
        </w:rPr>
        <w:t>Q0</w:t>
      </w:r>
      <w:r>
        <w:rPr>
          <w:rFonts w:hAnsi="仿宋" w:eastAsia="仿宋"/>
          <w:color w:val="000000" w:themeColor="text1"/>
          <w:sz w:val="28"/>
          <w:szCs w:val="28"/>
          <w:lang w:val="en-US"/>
        </w:rPr>
        <w:t>）</w:t>
      </w:r>
      <w:r>
        <w:rPr>
          <w:rFonts w:hAnsi="Times New Roman" w:eastAsia="仿宋"/>
          <w:color w:val="000000" w:themeColor="text1"/>
          <w:sz w:val="28"/>
          <w:szCs w:val="28"/>
          <w:lang w:val="en-US"/>
        </w:rPr>
        <w:t>”</w:t>
      </w:r>
      <w:r>
        <w:rPr>
          <w:rFonts w:hAnsi="仿宋" w:eastAsia="仿宋"/>
          <w:color w:val="000000" w:themeColor="text1"/>
          <w:sz w:val="28"/>
          <w:szCs w:val="28"/>
          <w:lang w:val="en-US"/>
        </w:rPr>
        <w:t>。</w:t>
      </w:r>
    </w:p>
    <w:p>
      <w:pPr>
        <w:pStyle w:val="108"/>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Ansi="Times New Roman" w:eastAsia="仿宋"/>
          <w:color w:val="000000" w:themeColor="text1"/>
          <w:sz w:val="28"/>
          <w:szCs w:val="28"/>
          <w:lang w:val="en-US"/>
        </w:rPr>
      </w:pPr>
      <w:r>
        <w:rPr>
          <w:rFonts w:hAnsi="仿宋" w:eastAsia="仿宋"/>
          <w:color w:val="000000" w:themeColor="text1"/>
          <w:sz w:val="28"/>
          <w:szCs w:val="28"/>
          <w:lang w:val="en-US"/>
        </w:rPr>
        <w:t>（</w:t>
      </w:r>
      <w:r>
        <w:rPr>
          <w:rFonts w:hAnsi="Times New Roman" w:eastAsia="仿宋"/>
          <w:color w:val="000000" w:themeColor="text1"/>
          <w:sz w:val="28"/>
          <w:szCs w:val="28"/>
          <w:lang w:val="en-US"/>
        </w:rPr>
        <w:t>2</w:t>
      </w:r>
      <w:r>
        <w:rPr>
          <w:rFonts w:hAnsi="仿宋" w:eastAsia="仿宋"/>
          <w:color w:val="000000" w:themeColor="text1"/>
          <w:sz w:val="28"/>
          <w:szCs w:val="28"/>
          <w:lang w:val="en-US"/>
        </w:rPr>
        <w:t>）</w:t>
      </w:r>
      <w:r>
        <w:rPr>
          <w:rFonts w:hAnsi="Times New Roman" w:eastAsia="仿宋"/>
          <w:color w:val="000000" w:themeColor="text1"/>
          <w:sz w:val="28"/>
          <w:szCs w:val="28"/>
          <w:lang w:val="en-US"/>
        </w:rPr>
        <w:t>Q</w:t>
      </w:r>
      <w:r>
        <w:rPr>
          <w:rFonts w:hint="eastAsia" w:hAnsi="Times New Roman" w:eastAsia="仿宋"/>
          <w:color w:val="000000" w:themeColor="text1"/>
          <w:sz w:val="28"/>
          <w:szCs w:val="28"/>
          <w:lang w:val="en-US"/>
        </w:rPr>
        <w:t xml:space="preserve"> </w:t>
      </w:r>
      <w:r>
        <w:rPr>
          <w:rFonts w:hAnsi="Times New Roman" w:eastAsia="仿宋"/>
          <w:color w:val="000000" w:themeColor="text1"/>
          <w:sz w:val="28"/>
          <w:szCs w:val="28"/>
          <w:lang w:val="en-US"/>
        </w:rPr>
        <w:t>≥</w:t>
      </w:r>
      <w:r>
        <w:rPr>
          <w:rFonts w:hint="eastAsia" w:hAnsi="Times New Roman" w:eastAsia="仿宋"/>
          <w:color w:val="000000" w:themeColor="text1"/>
          <w:sz w:val="28"/>
          <w:szCs w:val="28"/>
          <w:lang w:val="en-US"/>
        </w:rPr>
        <w:t xml:space="preserve"> </w:t>
      </w:r>
      <w:r>
        <w:rPr>
          <w:rFonts w:hAnsi="Times New Roman" w:eastAsia="仿宋"/>
          <w:color w:val="000000" w:themeColor="text1"/>
          <w:sz w:val="28"/>
          <w:szCs w:val="28"/>
          <w:lang w:val="en-US"/>
        </w:rPr>
        <w:t>1</w:t>
      </w:r>
      <w:r>
        <w:rPr>
          <w:rFonts w:hAnsi="仿宋" w:eastAsia="仿宋"/>
          <w:color w:val="000000" w:themeColor="text1"/>
          <w:sz w:val="28"/>
          <w:szCs w:val="28"/>
          <w:lang w:val="en-US"/>
        </w:rPr>
        <w:t>时，企业突发</w:t>
      </w:r>
      <w:r>
        <w:rPr>
          <w:rFonts w:hint="eastAsia" w:hAnsi="仿宋" w:eastAsia="仿宋"/>
          <w:color w:val="000000" w:themeColor="text1"/>
          <w:sz w:val="28"/>
          <w:szCs w:val="28"/>
          <w:lang w:val="en-US" w:eastAsia="zh-CN"/>
        </w:rPr>
        <w:t>水</w:t>
      </w:r>
      <w:r>
        <w:rPr>
          <w:rFonts w:hAnsi="仿宋" w:eastAsia="仿宋"/>
          <w:color w:val="000000" w:themeColor="text1"/>
          <w:sz w:val="28"/>
          <w:szCs w:val="28"/>
          <w:lang w:val="en-US"/>
        </w:rPr>
        <w:t>环境事件风险等级表示为</w:t>
      </w:r>
      <w:r>
        <w:rPr>
          <w:rFonts w:hAnsi="Times New Roman" w:eastAsia="仿宋"/>
          <w:color w:val="000000" w:themeColor="text1"/>
          <w:sz w:val="28"/>
          <w:szCs w:val="28"/>
          <w:lang w:val="en-US"/>
        </w:rPr>
        <w:t>“</w:t>
      </w:r>
      <w:r>
        <w:rPr>
          <w:rFonts w:hAnsi="仿宋" w:eastAsia="仿宋"/>
          <w:color w:val="000000" w:themeColor="text1"/>
          <w:sz w:val="28"/>
          <w:szCs w:val="28"/>
          <w:lang w:val="en-US"/>
        </w:rPr>
        <w:t>环境风险等级</w:t>
      </w:r>
      <w:r>
        <w:rPr>
          <w:rFonts w:hAnsi="Times New Roman" w:eastAsia="仿宋"/>
          <w:color w:val="000000" w:themeColor="text1"/>
          <w:sz w:val="28"/>
          <w:szCs w:val="28"/>
          <w:lang w:val="en-US"/>
        </w:rPr>
        <w:t>-</w:t>
      </w:r>
      <w:r>
        <w:rPr>
          <w:rFonts w:hAnsi="仿宋" w:eastAsia="仿宋"/>
          <w:color w:val="000000" w:themeColor="text1"/>
          <w:sz w:val="28"/>
          <w:szCs w:val="28"/>
          <w:lang w:val="en-US"/>
        </w:rPr>
        <w:t>水（</w:t>
      </w:r>
      <w:r>
        <w:rPr>
          <w:rFonts w:hAnsi="Times New Roman" w:eastAsia="仿宋"/>
          <w:color w:val="000000" w:themeColor="text1"/>
          <w:sz w:val="28"/>
          <w:szCs w:val="28"/>
          <w:lang w:val="en-US"/>
        </w:rPr>
        <w:t>Q</w:t>
      </w:r>
      <w:r>
        <w:rPr>
          <w:rFonts w:hAnsi="仿宋" w:eastAsia="仿宋"/>
          <w:color w:val="000000" w:themeColor="text1"/>
          <w:sz w:val="28"/>
          <w:szCs w:val="28"/>
          <w:lang w:val="en-US"/>
        </w:rPr>
        <w:t>水平</w:t>
      </w:r>
      <w:r>
        <w:rPr>
          <w:rFonts w:hAnsi="Times New Roman" w:eastAsia="仿宋"/>
          <w:color w:val="000000" w:themeColor="text1"/>
          <w:sz w:val="28"/>
          <w:szCs w:val="28"/>
          <w:lang w:val="en-US"/>
        </w:rPr>
        <w:t>-M</w:t>
      </w:r>
      <w:r>
        <w:rPr>
          <w:rFonts w:hAnsi="仿宋" w:eastAsia="仿宋"/>
          <w:color w:val="000000" w:themeColor="text1"/>
          <w:sz w:val="28"/>
          <w:szCs w:val="28"/>
          <w:lang w:val="en-US"/>
        </w:rPr>
        <w:t>类型</w:t>
      </w:r>
      <w:r>
        <w:rPr>
          <w:rFonts w:hAnsi="Times New Roman" w:eastAsia="仿宋"/>
          <w:color w:val="000000" w:themeColor="text1"/>
          <w:sz w:val="28"/>
          <w:szCs w:val="28"/>
          <w:lang w:val="en-US"/>
        </w:rPr>
        <w:t>-E</w:t>
      </w:r>
      <w:r>
        <w:rPr>
          <w:rFonts w:hAnsi="仿宋" w:eastAsia="仿宋"/>
          <w:color w:val="000000" w:themeColor="text1"/>
          <w:sz w:val="28"/>
          <w:szCs w:val="28"/>
          <w:lang w:val="en-US"/>
        </w:rPr>
        <w:t>类型）</w:t>
      </w:r>
      <w:r>
        <w:rPr>
          <w:rFonts w:hAnsi="Times New Roman" w:eastAsia="仿宋"/>
          <w:color w:val="000000" w:themeColor="text1"/>
          <w:sz w:val="28"/>
          <w:szCs w:val="28"/>
          <w:lang w:val="en-US"/>
        </w:rPr>
        <w:t>”</w:t>
      </w:r>
      <w:r>
        <w:rPr>
          <w:rFonts w:hAnsi="仿宋" w:eastAsia="仿宋"/>
          <w:color w:val="000000" w:themeColor="text1"/>
          <w:sz w:val="28"/>
          <w:szCs w:val="28"/>
          <w:lang w:val="en-US"/>
        </w:rPr>
        <w:t>。</w:t>
      </w:r>
    </w:p>
    <w:p>
      <w:pPr>
        <w:pStyle w:val="108"/>
        <w:pageBreakBefore w:val="0"/>
        <w:widowControl w:val="0"/>
        <w:kinsoku/>
        <w:wordWrap/>
        <w:overflowPunct/>
        <w:topLinePunct w:val="0"/>
        <w:autoSpaceDE/>
        <w:autoSpaceDN/>
        <w:bidi w:val="0"/>
        <w:adjustRightInd/>
        <w:snapToGrid/>
        <w:spacing w:line="240" w:lineRule="auto"/>
        <w:ind w:firstLine="560" w:firstLineChars="200"/>
        <w:textAlignment w:val="auto"/>
        <w:rPr>
          <w:rFonts w:hAnsi="Times New Roman" w:eastAsia="仿宋"/>
          <w:color w:val="000000" w:themeColor="text1"/>
          <w:sz w:val="28"/>
          <w:szCs w:val="28"/>
        </w:rPr>
      </w:pPr>
      <w:r>
        <w:rPr>
          <w:rFonts w:hAnsi="仿宋" w:eastAsia="仿宋"/>
          <w:color w:val="000000" w:themeColor="text1"/>
          <w:sz w:val="28"/>
          <w:szCs w:val="28"/>
        </w:rPr>
        <w:t>经以上辨识</w:t>
      </w:r>
      <w:r>
        <w:rPr>
          <w:rFonts w:hint="eastAsia" w:hAnsi="仿宋" w:eastAsia="仿宋"/>
          <w:color w:val="000000" w:themeColor="text1"/>
          <w:sz w:val="28"/>
          <w:szCs w:val="28"/>
        </w:rPr>
        <w:t>可知</w:t>
      </w:r>
      <w:r>
        <w:rPr>
          <w:rFonts w:hAnsi="仿宋" w:eastAsia="仿宋"/>
          <w:color w:val="000000" w:themeColor="text1"/>
          <w:sz w:val="28"/>
          <w:szCs w:val="28"/>
        </w:rPr>
        <w:t>，本公司突发</w:t>
      </w:r>
      <w:r>
        <w:rPr>
          <w:rFonts w:hint="eastAsia" w:hAnsi="仿宋" w:eastAsia="仿宋"/>
          <w:color w:val="000000" w:themeColor="text1"/>
          <w:sz w:val="28"/>
          <w:szCs w:val="28"/>
          <w:lang w:eastAsia="zh-CN"/>
        </w:rPr>
        <w:t>水</w:t>
      </w:r>
      <w:r>
        <w:rPr>
          <w:rFonts w:hAnsi="仿宋" w:eastAsia="仿宋"/>
          <w:color w:val="000000" w:themeColor="text1"/>
          <w:sz w:val="28"/>
          <w:szCs w:val="28"/>
        </w:rPr>
        <w:t>环境事件风险等级表示为</w:t>
      </w:r>
      <w:r>
        <w:rPr>
          <w:rFonts w:hint="eastAsia" w:hAnsi="仿宋" w:eastAsia="仿宋"/>
          <w:color w:val="000000" w:themeColor="text1"/>
          <w:sz w:val="28"/>
          <w:szCs w:val="28"/>
          <w:lang w:eastAsia="zh-CN"/>
        </w:rPr>
        <w:t>“</w:t>
      </w:r>
      <w:r>
        <w:rPr>
          <w:rFonts w:hint="eastAsia" w:hAnsi="Times New Roman" w:eastAsia="仿宋" w:cs="Times New Roman"/>
          <w:color w:val="000000"/>
          <w:sz w:val="28"/>
          <w:szCs w:val="28"/>
          <w:lang w:val="en-US" w:eastAsia="zh-CN"/>
        </w:rPr>
        <w:t>一般</w:t>
      </w:r>
      <w:r>
        <w:rPr>
          <w:rFonts w:hint="default" w:ascii="Times New Roman" w:hAnsi="Times New Roman" w:eastAsia="仿宋" w:cs="Times New Roman"/>
          <w:color w:val="000000"/>
          <w:sz w:val="28"/>
          <w:szCs w:val="28"/>
        </w:rPr>
        <w:t>-</w:t>
      </w:r>
      <w:r>
        <w:rPr>
          <w:rFonts w:hint="eastAsia" w:hAnsi="Times New Roman" w:eastAsia="仿宋" w:cs="Times New Roman"/>
          <w:color w:val="000000"/>
          <w:sz w:val="28"/>
          <w:szCs w:val="28"/>
          <w:lang w:val="en-US" w:eastAsia="zh-CN"/>
        </w:rPr>
        <w:t>水</w:t>
      </w:r>
      <w:r>
        <w:rPr>
          <w:rFonts w:hint="default" w:ascii="Times New Roman" w:hAnsi="Times New Roman" w:eastAsia="仿宋" w:cs="Times New Roman"/>
          <w:color w:val="000000"/>
          <w:sz w:val="28"/>
          <w:szCs w:val="28"/>
        </w:rPr>
        <w:t>（Q</w:t>
      </w:r>
      <w:r>
        <w:rPr>
          <w:rFonts w:hint="eastAsia" w:hAnsi="Times New Roman" w:eastAsia="仿宋" w:cs="Times New Roman"/>
          <w:color w:val="000000"/>
          <w:sz w:val="28"/>
          <w:szCs w:val="28"/>
          <w:lang w:val="en-US" w:eastAsia="zh-CN"/>
        </w:rPr>
        <w:t>0</w:t>
      </w:r>
      <w:r>
        <w:rPr>
          <w:rFonts w:hint="default" w:ascii="Times New Roman" w:hAnsi="Times New Roman" w:eastAsia="仿宋" w:cs="Times New Roman"/>
          <w:color w:val="000000"/>
          <w:sz w:val="28"/>
          <w:szCs w:val="28"/>
        </w:rPr>
        <w:t>）</w:t>
      </w:r>
      <w:r>
        <w:rPr>
          <w:rFonts w:hint="eastAsia" w:hAnsi="仿宋" w:eastAsia="仿宋"/>
          <w:color w:val="000000" w:themeColor="text1"/>
          <w:sz w:val="28"/>
          <w:szCs w:val="28"/>
          <w:lang w:eastAsia="zh-CN"/>
        </w:rPr>
        <w:t>”</w:t>
      </w:r>
      <w:r>
        <w:rPr>
          <w:rFonts w:hAnsi="仿宋" w:eastAsia="仿宋"/>
          <w:color w:val="000000" w:themeColor="text1"/>
          <w:sz w:val="28"/>
          <w:szCs w:val="28"/>
        </w:rPr>
        <w:t>。</w:t>
      </w:r>
    </w:p>
    <w:p>
      <w:pPr>
        <w:keepNext w:val="0"/>
        <w:keepLines w:val="0"/>
        <w:pageBreakBefore w:val="0"/>
        <w:widowControl w:val="0"/>
        <w:kinsoku/>
        <w:wordWrap/>
        <w:overflowPunct/>
        <w:topLinePunct w:val="0"/>
        <w:autoSpaceDE/>
        <w:autoSpaceDN/>
        <w:bidi w:val="0"/>
        <w:adjustRightInd w:val="0"/>
        <w:snapToGrid/>
        <w:spacing w:line="590" w:lineRule="exact"/>
        <w:ind w:firstLine="560"/>
        <w:textAlignment w:val="auto"/>
        <w:rPr>
          <w:color w:val="000000" w:themeColor="text1"/>
        </w:rPr>
      </w:pPr>
      <w:r>
        <w:rPr>
          <w:rFonts w:hint="eastAsia"/>
          <w:color w:val="000000" w:themeColor="text1"/>
        </w:rPr>
        <w:t>本公司</w:t>
      </w:r>
      <w:r>
        <w:rPr>
          <w:color w:val="000000" w:themeColor="text1"/>
        </w:rPr>
        <w:t>Q</w:t>
      </w:r>
      <w:r>
        <w:rPr>
          <w:rFonts w:hint="eastAsia"/>
          <w:color w:val="000000" w:themeColor="text1"/>
          <w:lang w:val="en-US" w:eastAsia="zh-CN"/>
        </w:rPr>
        <w:t>＜</w:t>
      </w:r>
      <w:r>
        <w:rPr>
          <w:color w:val="000000" w:themeColor="text1"/>
        </w:rPr>
        <w:t>1</w:t>
      </w:r>
      <w:r>
        <w:rPr>
          <w:rFonts w:hint="eastAsia"/>
          <w:color w:val="000000" w:themeColor="text1"/>
        </w:rPr>
        <w:t>，根据涉</w:t>
      </w:r>
      <w:r>
        <w:rPr>
          <w:rFonts w:hint="eastAsia"/>
          <w:color w:val="000000" w:themeColor="text1"/>
          <w:lang w:eastAsia="zh-CN"/>
        </w:rPr>
        <w:t>水</w:t>
      </w:r>
      <w:r>
        <w:rPr>
          <w:rFonts w:hint="eastAsia"/>
          <w:color w:val="000000" w:themeColor="text1"/>
        </w:rPr>
        <w:t>风险物质数量与临界量比值Q等级划分情况可知：涉</w:t>
      </w:r>
      <w:r>
        <w:rPr>
          <w:rFonts w:hint="eastAsia"/>
          <w:color w:val="000000" w:themeColor="text1"/>
          <w:lang w:eastAsia="zh-CN"/>
        </w:rPr>
        <w:t>水</w:t>
      </w:r>
      <w:r>
        <w:rPr>
          <w:rFonts w:hint="eastAsia"/>
          <w:color w:val="000000" w:themeColor="text1"/>
        </w:rPr>
        <w:t>风险物质数量与临界量比</w:t>
      </w:r>
      <w:r>
        <w:rPr>
          <w:color w:val="000000" w:themeColor="text1"/>
        </w:rPr>
        <w:t>值Q为Q</w:t>
      </w:r>
      <w:r>
        <w:rPr>
          <w:rFonts w:hint="eastAsia"/>
          <w:color w:val="000000" w:themeColor="text1"/>
          <w:lang w:val="en-US" w:eastAsia="zh-CN"/>
        </w:rPr>
        <w:t>0</w:t>
      </w:r>
      <w:r>
        <w:rPr>
          <w:color w:val="000000" w:themeColor="text1"/>
        </w:rPr>
        <w:t>水平</w:t>
      </w:r>
      <w:r>
        <w:rPr>
          <w:rFonts w:hint="eastAsia"/>
          <w:color w:val="000000" w:themeColor="text1"/>
          <w:lang w:eastAsia="zh-CN"/>
        </w:rPr>
        <w:t>，</w:t>
      </w:r>
      <w:r>
        <w:rPr>
          <w:color w:val="000000" w:themeColor="text1"/>
        </w:rPr>
        <w:t>以Q</w:t>
      </w:r>
      <w:r>
        <w:rPr>
          <w:rFonts w:hint="eastAsia"/>
          <w:color w:val="000000" w:themeColor="text1"/>
          <w:lang w:val="en-US" w:eastAsia="zh-CN"/>
        </w:rPr>
        <w:t>0</w:t>
      </w:r>
      <w:r>
        <w:rPr>
          <w:color w:val="000000" w:themeColor="text1"/>
        </w:rPr>
        <w:t>表示</w:t>
      </w:r>
      <w:r>
        <w:rPr>
          <w:rFonts w:hint="eastAsia"/>
          <w:color w:val="000000" w:themeColor="text1"/>
          <w:lang w:eastAsia="zh-CN"/>
        </w:rPr>
        <w:t>，</w:t>
      </w:r>
      <w:r>
        <w:rPr>
          <w:rFonts w:hint="eastAsia"/>
          <w:color w:val="000000" w:themeColor="text1"/>
          <w:lang w:val="en-US" w:eastAsia="zh-CN"/>
        </w:rPr>
        <w:t>企业直接评为一般环境风险等级</w:t>
      </w:r>
      <w:r>
        <w:rPr>
          <w:rFonts w:hint="eastAsia"/>
          <w:color w:val="000000" w:themeColor="text1"/>
        </w:rPr>
        <w:t>。</w:t>
      </w:r>
    </w:p>
    <w:p>
      <w:pPr>
        <w:pStyle w:val="4"/>
        <w:pageBreakBefore w:val="0"/>
        <w:widowControl w:val="0"/>
        <w:kinsoku/>
        <w:wordWrap/>
        <w:overflowPunct/>
        <w:topLinePunct w:val="0"/>
        <w:autoSpaceDE/>
        <w:autoSpaceDN/>
        <w:bidi w:val="0"/>
        <w:adjustRightInd/>
        <w:snapToGrid/>
        <w:spacing w:beforeLines="0" w:afterLines="0" w:line="240" w:lineRule="auto"/>
        <w:textAlignment w:val="auto"/>
        <w:rPr>
          <w:color w:val="000000" w:themeColor="text1"/>
          <w:szCs w:val="28"/>
        </w:rPr>
      </w:pPr>
      <w:bookmarkStart w:id="111" w:name="_Toc18447"/>
      <w:bookmarkStart w:id="112" w:name="_Toc13024"/>
      <w:bookmarkStart w:id="113" w:name="_Toc21745"/>
      <w:r>
        <w:rPr>
          <w:color w:val="000000" w:themeColor="text1"/>
          <w:szCs w:val="28"/>
        </w:rPr>
        <w:t>7.3</w:t>
      </w:r>
      <w:r>
        <w:rPr>
          <w:rFonts w:hAnsi="仿宋"/>
          <w:color w:val="000000" w:themeColor="text1"/>
          <w:szCs w:val="28"/>
        </w:rPr>
        <w:t>企业突发环境事件风险等级确定与调整</w:t>
      </w:r>
      <w:bookmarkEnd w:id="111"/>
      <w:bookmarkEnd w:id="112"/>
      <w:bookmarkEnd w:id="113"/>
    </w:p>
    <w:p>
      <w:pPr>
        <w:pStyle w:val="5"/>
        <w:pageBreakBefore w:val="0"/>
        <w:widowControl w:val="0"/>
        <w:kinsoku/>
        <w:wordWrap/>
        <w:overflowPunct/>
        <w:topLinePunct w:val="0"/>
        <w:autoSpaceDE/>
        <w:autoSpaceDN/>
        <w:bidi w:val="0"/>
        <w:snapToGrid/>
        <w:spacing w:beforeLines="0" w:afterLines="0" w:line="240" w:lineRule="auto"/>
        <w:textAlignment w:val="auto"/>
        <w:rPr>
          <w:rFonts w:hAnsi="仿宋" w:cs="Times New Roman"/>
          <w:color w:val="000000" w:themeColor="text1"/>
        </w:rPr>
      </w:pPr>
      <w:bookmarkStart w:id="114" w:name="_Toc12273"/>
      <w:r>
        <w:rPr>
          <w:rFonts w:hAnsi="仿宋" w:cs="Times New Roman"/>
          <w:color w:val="000000" w:themeColor="text1"/>
        </w:rPr>
        <w:t>7.</w:t>
      </w:r>
      <w:r>
        <w:rPr>
          <w:rFonts w:hint="eastAsia" w:hAnsi="仿宋" w:cs="Times New Roman"/>
          <w:color w:val="000000" w:themeColor="text1"/>
        </w:rPr>
        <w:t>3</w:t>
      </w:r>
      <w:r>
        <w:rPr>
          <w:rFonts w:hAnsi="仿宋" w:cs="Times New Roman"/>
          <w:color w:val="000000" w:themeColor="text1"/>
        </w:rPr>
        <w:t>.1风险等级确定</w:t>
      </w:r>
      <w:bookmarkEnd w:id="114"/>
    </w:p>
    <w:p>
      <w:pPr>
        <w:pStyle w:val="108"/>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Ansi="仿宋" w:eastAsia="仿宋"/>
          <w:color w:val="000000" w:themeColor="text1"/>
          <w:sz w:val="28"/>
          <w:szCs w:val="28"/>
        </w:rPr>
      </w:pPr>
      <w:r>
        <w:rPr>
          <w:rFonts w:hAnsi="仿宋" w:eastAsia="仿宋"/>
          <w:color w:val="000000" w:themeColor="text1"/>
          <w:sz w:val="28"/>
          <w:szCs w:val="28"/>
        </w:rPr>
        <w:t>以企业突发大气环境事件风险和突发水环境事件风险等级高者确定企业突发环境事件风险等级。</w:t>
      </w:r>
    </w:p>
    <w:p>
      <w:pPr>
        <w:pStyle w:val="108"/>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Ansi="Times New Roman" w:eastAsia="仿宋"/>
          <w:color w:val="000000" w:themeColor="text1"/>
          <w:sz w:val="28"/>
          <w:szCs w:val="28"/>
        </w:rPr>
      </w:pPr>
      <w:r>
        <w:rPr>
          <w:rFonts w:hint="eastAsia" w:hAnsi="仿宋" w:eastAsia="仿宋"/>
          <w:color w:val="000000" w:themeColor="text1"/>
          <w:sz w:val="28"/>
          <w:szCs w:val="28"/>
        </w:rPr>
        <w:t>经以上分析判定，并</w:t>
      </w:r>
      <w:r>
        <w:rPr>
          <w:rFonts w:hAnsi="Times New Roman" w:eastAsia="仿宋"/>
          <w:color w:val="000000" w:themeColor="text1"/>
          <w:sz w:val="28"/>
          <w:szCs w:val="28"/>
          <w:lang w:val="en-US"/>
        </w:rPr>
        <w:t>依据《</w:t>
      </w:r>
      <w:r>
        <w:rPr>
          <w:rFonts w:hint="eastAsia" w:hAnsi="Times New Roman" w:eastAsia="仿宋"/>
          <w:color w:val="000000" w:themeColor="text1"/>
          <w:sz w:val="28"/>
          <w:szCs w:val="28"/>
          <w:lang w:val="en-US"/>
        </w:rPr>
        <w:t>企业突发环境事件风险分级方法</w:t>
      </w:r>
      <w:r>
        <w:rPr>
          <w:rFonts w:hAnsi="Times New Roman" w:eastAsia="仿宋"/>
          <w:color w:val="000000" w:themeColor="text1"/>
          <w:sz w:val="28"/>
          <w:szCs w:val="28"/>
          <w:lang w:val="en-US"/>
        </w:rPr>
        <w:t>》</w:t>
      </w:r>
      <w:r>
        <w:rPr>
          <w:rFonts w:hint="eastAsia" w:hAnsi="仿宋" w:eastAsia="仿宋"/>
          <w:color w:val="000000" w:themeColor="text1"/>
          <w:sz w:val="28"/>
          <w:szCs w:val="28"/>
        </w:rPr>
        <w:t>（HJ941-2018）可知</w:t>
      </w:r>
      <w:r>
        <w:rPr>
          <w:rFonts w:hint="eastAsia" w:hAnsi="Times New Roman" w:eastAsia="仿宋"/>
          <w:color w:val="000000" w:themeColor="text1"/>
          <w:sz w:val="28"/>
          <w:szCs w:val="28"/>
          <w:lang w:val="en-US"/>
        </w:rPr>
        <w:t>，</w:t>
      </w:r>
      <w:r>
        <w:rPr>
          <w:rFonts w:hint="eastAsia" w:hAnsi="Times New Roman" w:eastAsia="仿宋"/>
          <w:color w:val="000000" w:themeColor="text1"/>
          <w:sz w:val="28"/>
          <w:szCs w:val="28"/>
          <w:lang w:val="en-US" w:eastAsia="zh-CN"/>
        </w:rPr>
        <w:t>山西瑞洁环保工程有限公司</w:t>
      </w:r>
      <w:r>
        <w:rPr>
          <w:rFonts w:hint="eastAsia" w:hAnsi="Times New Roman" w:eastAsia="仿宋"/>
          <w:color w:val="000000" w:themeColor="text1"/>
          <w:sz w:val="28"/>
          <w:szCs w:val="28"/>
          <w:lang w:val="en-US"/>
        </w:rPr>
        <w:t>突发</w:t>
      </w:r>
      <w:r>
        <w:rPr>
          <w:rFonts w:hAnsi="Times New Roman" w:eastAsia="仿宋"/>
          <w:color w:val="000000" w:themeColor="text1"/>
          <w:sz w:val="28"/>
          <w:szCs w:val="28"/>
          <w:lang w:val="en-US"/>
        </w:rPr>
        <w:t>环境</w:t>
      </w:r>
      <w:r>
        <w:rPr>
          <w:rFonts w:hint="eastAsia" w:hAnsi="Times New Roman" w:eastAsia="仿宋"/>
          <w:color w:val="000000" w:themeColor="text1"/>
          <w:sz w:val="28"/>
          <w:szCs w:val="28"/>
          <w:lang w:val="en-US"/>
        </w:rPr>
        <w:t>事件</w:t>
      </w:r>
      <w:r>
        <w:rPr>
          <w:rFonts w:hAnsi="Times New Roman" w:eastAsia="仿宋"/>
          <w:color w:val="000000" w:themeColor="text1"/>
          <w:sz w:val="28"/>
          <w:szCs w:val="28"/>
          <w:lang w:val="en-US"/>
        </w:rPr>
        <w:t>风险等级为</w:t>
      </w:r>
      <w:r>
        <w:rPr>
          <w:rFonts w:hint="eastAsia" w:hAnsi="Times New Roman" w:eastAsia="仿宋"/>
          <w:color w:val="000000" w:themeColor="text1"/>
          <w:sz w:val="28"/>
          <w:szCs w:val="28"/>
          <w:lang w:val="en-US" w:eastAsia="zh-CN"/>
        </w:rPr>
        <w:t>一般环境风险等级</w:t>
      </w:r>
      <w:r>
        <w:rPr>
          <w:rFonts w:hAnsi="Times New Roman" w:eastAsia="仿宋"/>
          <w:color w:val="000000" w:themeColor="text1"/>
          <w:sz w:val="28"/>
          <w:szCs w:val="28"/>
          <w:lang w:val="en-US"/>
        </w:rPr>
        <w:t>。</w:t>
      </w:r>
    </w:p>
    <w:p>
      <w:pPr>
        <w:pStyle w:val="5"/>
        <w:keepNext w:val="0"/>
        <w:keepLines w:val="0"/>
        <w:pageBreakBefore w:val="0"/>
        <w:widowControl w:val="0"/>
        <w:kinsoku/>
        <w:wordWrap/>
        <w:overflowPunct/>
        <w:topLinePunct w:val="0"/>
        <w:autoSpaceDE/>
        <w:autoSpaceDN/>
        <w:bidi w:val="0"/>
        <w:snapToGrid/>
        <w:spacing w:beforeLines="0" w:afterLines="0" w:line="240" w:lineRule="auto"/>
        <w:textAlignment w:val="auto"/>
        <w:rPr>
          <w:rFonts w:hAnsi="仿宋" w:cs="Times New Roman"/>
          <w:color w:val="000000" w:themeColor="text1"/>
        </w:rPr>
      </w:pPr>
      <w:bookmarkStart w:id="115" w:name="_Toc31318"/>
      <w:r>
        <w:rPr>
          <w:rFonts w:hAnsi="仿宋" w:cs="Times New Roman"/>
          <w:color w:val="000000" w:themeColor="text1"/>
        </w:rPr>
        <w:t>7.</w:t>
      </w:r>
      <w:r>
        <w:rPr>
          <w:rFonts w:hint="eastAsia" w:hAnsi="仿宋" w:cs="Times New Roman"/>
          <w:color w:val="000000" w:themeColor="text1"/>
        </w:rPr>
        <w:t>3</w:t>
      </w:r>
      <w:r>
        <w:rPr>
          <w:rFonts w:hAnsi="仿宋" w:cs="Times New Roman"/>
          <w:color w:val="000000" w:themeColor="text1"/>
        </w:rPr>
        <w:t>.2风险等级调整</w:t>
      </w:r>
      <w:bookmarkEnd w:id="115"/>
    </w:p>
    <w:p>
      <w:pPr>
        <w:pStyle w:val="108"/>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Ansi="仿宋" w:eastAsia="仿宋"/>
          <w:color w:val="000000" w:themeColor="text1"/>
          <w:sz w:val="28"/>
          <w:szCs w:val="28"/>
        </w:rPr>
      </w:pPr>
      <w:r>
        <w:rPr>
          <w:rFonts w:hAnsi="仿宋" w:eastAsia="仿宋"/>
          <w:color w:val="000000" w:themeColor="text1"/>
          <w:sz w:val="28"/>
          <w:szCs w:val="28"/>
        </w:rPr>
        <w:t>近三年内因违法排放污染物、非法转移处置危险废物等行为受到环境保护主管部门处罚的企业，在已评定的突发环境事件风险等级基础上调高一级，最高等级为重大。</w:t>
      </w:r>
    </w:p>
    <w:p>
      <w:pPr>
        <w:pStyle w:val="108"/>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Ansi="Times New Roman" w:eastAsia="仿宋"/>
          <w:color w:val="000000" w:themeColor="text1"/>
          <w:sz w:val="28"/>
          <w:szCs w:val="28"/>
        </w:rPr>
      </w:pPr>
      <w:r>
        <w:rPr>
          <w:rFonts w:hint="eastAsia" w:hAnsi="仿宋" w:eastAsia="仿宋"/>
          <w:color w:val="000000" w:themeColor="text1"/>
          <w:sz w:val="28"/>
          <w:szCs w:val="28"/>
        </w:rPr>
        <w:t>本公司近三年内未发生过</w:t>
      </w:r>
      <w:r>
        <w:rPr>
          <w:rFonts w:hAnsi="仿宋" w:eastAsia="仿宋"/>
          <w:color w:val="000000" w:themeColor="text1"/>
          <w:sz w:val="28"/>
          <w:szCs w:val="28"/>
        </w:rPr>
        <w:t>因违法排放污染物、非法转移处置危险废物等行为受到环境保护主管部门处罚</w:t>
      </w:r>
      <w:r>
        <w:rPr>
          <w:rFonts w:hint="eastAsia" w:hAnsi="仿宋" w:eastAsia="仿宋"/>
          <w:color w:val="000000" w:themeColor="text1"/>
          <w:sz w:val="28"/>
          <w:szCs w:val="28"/>
        </w:rPr>
        <w:t>的环境事件，所以突发环境事件风险等级不做调整。</w:t>
      </w:r>
    </w:p>
    <w:p>
      <w:pPr>
        <w:pStyle w:val="5"/>
        <w:keepNext w:val="0"/>
        <w:keepLines w:val="0"/>
        <w:pageBreakBefore w:val="0"/>
        <w:widowControl w:val="0"/>
        <w:kinsoku/>
        <w:wordWrap/>
        <w:overflowPunct/>
        <w:topLinePunct w:val="0"/>
        <w:autoSpaceDE/>
        <w:autoSpaceDN/>
        <w:bidi w:val="0"/>
        <w:snapToGrid/>
        <w:spacing w:beforeLines="0" w:afterLines="0" w:line="240" w:lineRule="auto"/>
        <w:textAlignment w:val="auto"/>
        <w:rPr>
          <w:rFonts w:hAnsi="仿宋" w:cs="Times New Roman"/>
          <w:color w:val="000000" w:themeColor="text1"/>
        </w:rPr>
      </w:pPr>
      <w:bookmarkStart w:id="116" w:name="_Toc27979"/>
      <w:r>
        <w:rPr>
          <w:rFonts w:hAnsi="仿宋" w:cs="Times New Roman"/>
          <w:color w:val="000000" w:themeColor="text1"/>
        </w:rPr>
        <w:t>7.</w:t>
      </w:r>
      <w:r>
        <w:rPr>
          <w:rFonts w:hint="eastAsia" w:hAnsi="仿宋" w:cs="Times New Roman"/>
          <w:color w:val="000000" w:themeColor="text1"/>
        </w:rPr>
        <w:t>3</w:t>
      </w:r>
      <w:r>
        <w:rPr>
          <w:rFonts w:hAnsi="仿宋" w:cs="Times New Roman"/>
          <w:color w:val="000000" w:themeColor="text1"/>
        </w:rPr>
        <w:t>.3风险等级表征</w:t>
      </w:r>
      <w:bookmarkEnd w:id="116"/>
    </w:p>
    <w:p>
      <w:pPr>
        <w:pStyle w:val="108"/>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Ansi="Times New Roman" w:eastAsia="仿宋"/>
          <w:color w:val="000000" w:themeColor="text1"/>
          <w:sz w:val="28"/>
          <w:szCs w:val="28"/>
          <w:lang w:val="en-US"/>
        </w:rPr>
      </w:pPr>
      <w:r>
        <w:rPr>
          <w:rFonts w:hint="eastAsia" w:hAnsi="仿宋" w:eastAsia="仿宋"/>
          <w:color w:val="000000" w:themeColor="text1"/>
          <w:sz w:val="28"/>
          <w:szCs w:val="28"/>
        </w:rPr>
        <w:t>依据《</w:t>
      </w:r>
      <w:r>
        <w:rPr>
          <w:rFonts w:hint="eastAsia" w:hAnsi="Times New Roman" w:eastAsia="仿宋"/>
          <w:color w:val="000000" w:themeColor="text1"/>
          <w:sz w:val="28"/>
          <w:szCs w:val="28"/>
          <w:lang w:val="en-US"/>
        </w:rPr>
        <w:t>企业突发环境事件风险分级方法</w:t>
      </w:r>
      <w:r>
        <w:rPr>
          <w:rFonts w:hAnsi="Times New Roman" w:eastAsia="仿宋"/>
          <w:color w:val="000000" w:themeColor="text1"/>
          <w:sz w:val="28"/>
          <w:szCs w:val="28"/>
          <w:lang w:val="en-US"/>
        </w:rPr>
        <w:t>》</w:t>
      </w:r>
      <w:r>
        <w:rPr>
          <w:rFonts w:hint="eastAsia" w:hAnsi="仿宋" w:eastAsia="仿宋"/>
          <w:color w:val="000000" w:themeColor="text1"/>
          <w:sz w:val="28"/>
          <w:szCs w:val="28"/>
        </w:rPr>
        <w:t>（HJ941-2018）规定，企业</w:t>
      </w:r>
      <w:r>
        <w:rPr>
          <w:rFonts w:hAnsi="仿宋" w:eastAsia="仿宋"/>
          <w:color w:val="000000" w:themeColor="text1"/>
          <w:sz w:val="28"/>
          <w:szCs w:val="28"/>
        </w:rPr>
        <w:t>只涉及突发大气环境事件风险的企业，风险等级按</w:t>
      </w:r>
      <w:r>
        <w:rPr>
          <w:rFonts w:hAnsi="Times New Roman" w:eastAsia="仿宋"/>
          <w:color w:val="000000" w:themeColor="text1"/>
          <w:sz w:val="28"/>
          <w:szCs w:val="28"/>
          <w:lang w:val="en-US"/>
        </w:rPr>
        <w:t>7.</w:t>
      </w:r>
      <w:r>
        <w:rPr>
          <w:rFonts w:hint="eastAsia" w:hAnsi="Times New Roman" w:eastAsia="仿宋"/>
          <w:color w:val="000000" w:themeColor="text1"/>
          <w:sz w:val="28"/>
          <w:szCs w:val="28"/>
          <w:lang w:val="en-US"/>
        </w:rPr>
        <w:t>1</w:t>
      </w:r>
      <w:r>
        <w:rPr>
          <w:rFonts w:hAnsi="Times New Roman" w:eastAsia="仿宋"/>
          <w:color w:val="000000" w:themeColor="text1"/>
          <w:sz w:val="28"/>
          <w:szCs w:val="28"/>
          <w:lang w:val="en-US"/>
        </w:rPr>
        <w:t>.5</w:t>
      </w:r>
      <w:r>
        <w:rPr>
          <w:rFonts w:hAnsi="仿宋" w:eastAsia="仿宋"/>
          <w:color w:val="000000" w:themeColor="text1"/>
          <w:sz w:val="28"/>
          <w:szCs w:val="28"/>
          <w:lang w:val="en-US"/>
        </w:rPr>
        <w:t>进行表征</w:t>
      </w:r>
      <w:r>
        <w:rPr>
          <w:rFonts w:hint="eastAsia" w:hAnsi="仿宋" w:eastAsia="仿宋"/>
          <w:color w:val="000000" w:themeColor="text1"/>
          <w:sz w:val="28"/>
          <w:szCs w:val="28"/>
          <w:lang w:val="en-US"/>
        </w:rPr>
        <w:t>，</w:t>
      </w:r>
      <w:r>
        <w:rPr>
          <w:rFonts w:hAnsi="仿宋" w:eastAsia="仿宋"/>
          <w:color w:val="000000" w:themeColor="text1"/>
          <w:sz w:val="28"/>
          <w:szCs w:val="28"/>
        </w:rPr>
        <w:t>只涉及突发水环境事件风险的企业，风险等级按</w:t>
      </w:r>
      <w:r>
        <w:rPr>
          <w:rFonts w:hAnsi="Times New Roman" w:eastAsia="仿宋"/>
          <w:color w:val="000000" w:themeColor="text1"/>
          <w:sz w:val="28"/>
          <w:szCs w:val="28"/>
          <w:lang w:val="en-US"/>
        </w:rPr>
        <w:t>7.</w:t>
      </w:r>
      <w:r>
        <w:rPr>
          <w:rFonts w:hint="eastAsia" w:hAnsi="Times New Roman" w:eastAsia="仿宋"/>
          <w:color w:val="000000" w:themeColor="text1"/>
          <w:sz w:val="28"/>
          <w:szCs w:val="28"/>
          <w:lang w:val="en-US"/>
        </w:rPr>
        <w:t>2</w:t>
      </w:r>
      <w:r>
        <w:rPr>
          <w:rFonts w:hAnsi="Times New Roman" w:eastAsia="仿宋"/>
          <w:color w:val="000000" w:themeColor="text1"/>
          <w:sz w:val="28"/>
          <w:szCs w:val="28"/>
          <w:lang w:val="en-US"/>
        </w:rPr>
        <w:t>.</w:t>
      </w:r>
      <w:r>
        <w:rPr>
          <w:rFonts w:hint="eastAsia" w:hAnsi="Times New Roman" w:eastAsia="仿宋"/>
          <w:color w:val="000000" w:themeColor="text1"/>
          <w:sz w:val="28"/>
          <w:szCs w:val="28"/>
          <w:lang w:val="en-US"/>
        </w:rPr>
        <w:t>5</w:t>
      </w:r>
      <w:r>
        <w:rPr>
          <w:rFonts w:hAnsi="仿宋" w:eastAsia="仿宋"/>
          <w:color w:val="000000" w:themeColor="text1"/>
          <w:sz w:val="28"/>
          <w:szCs w:val="28"/>
          <w:lang w:val="en-US"/>
        </w:rPr>
        <w:t>进行表征。</w:t>
      </w:r>
    </w:p>
    <w:p>
      <w:pPr>
        <w:pStyle w:val="108"/>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Ansi="仿宋" w:eastAsia="仿宋"/>
          <w:color w:val="000000" w:themeColor="text1"/>
          <w:sz w:val="28"/>
          <w:szCs w:val="28"/>
          <w:lang w:val="en-US"/>
        </w:rPr>
      </w:pPr>
      <w:r>
        <w:rPr>
          <w:rFonts w:hint="eastAsia" w:hAnsi="仿宋" w:eastAsia="仿宋"/>
          <w:color w:val="000000" w:themeColor="text1"/>
          <w:sz w:val="28"/>
          <w:szCs w:val="28"/>
          <w:lang w:val="en-US"/>
        </w:rPr>
        <w:t>如果</w:t>
      </w:r>
      <w:r>
        <w:rPr>
          <w:rFonts w:hAnsi="仿宋" w:eastAsia="仿宋"/>
          <w:color w:val="000000" w:themeColor="text1"/>
          <w:sz w:val="28"/>
          <w:szCs w:val="28"/>
        </w:rPr>
        <w:t>同时涉及突发大气和突发水环境事件风险的企业，风险等级表示为：</w:t>
      </w:r>
      <w:r>
        <w:rPr>
          <w:rFonts w:hint="eastAsia" w:hAnsi="Times New Roman" w:eastAsia="仿宋"/>
          <w:color w:val="000000" w:themeColor="text1"/>
          <w:sz w:val="28"/>
          <w:szCs w:val="28"/>
          <w:lang w:val="en-US"/>
        </w:rPr>
        <w:t>“</w:t>
      </w:r>
      <w:r>
        <w:rPr>
          <w:rFonts w:hAnsi="仿宋" w:eastAsia="仿宋"/>
          <w:color w:val="000000" w:themeColor="text1"/>
          <w:sz w:val="28"/>
          <w:szCs w:val="28"/>
          <w:lang w:val="en-US"/>
        </w:rPr>
        <w:t>企业</w:t>
      </w:r>
      <w:r>
        <w:rPr>
          <w:rFonts w:hAnsi="仿宋" w:eastAsia="仿宋"/>
          <w:color w:val="000000" w:themeColor="text1"/>
          <w:sz w:val="28"/>
          <w:szCs w:val="28"/>
        </w:rPr>
        <w:t>突发环境事件风险等级</w:t>
      </w:r>
      <w:r>
        <w:rPr>
          <w:rFonts w:hAnsi="Times New Roman" w:eastAsia="仿宋"/>
          <w:color w:val="000000" w:themeColor="text1"/>
          <w:sz w:val="28"/>
          <w:szCs w:val="28"/>
          <w:lang w:val="en-US"/>
        </w:rPr>
        <w:t>[</w:t>
      </w:r>
      <w:r>
        <w:rPr>
          <w:rFonts w:hAnsi="仿宋" w:eastAsia="仿宋"/>
          <w:color w:val="000000" w:themeColor="text1"/>
          <w:sz w:val="28"/>
          <w:szCs w:val="28"/>
          <w:lang w:val="en-US"/>
        </w:rPr>
        <w:t>突发大气环境事件风险等级表征</w:t>
      </w:r>
      <w:r>
        <w:rPr>
          <w:rFonts w:hAnsi="Times New Roman" w:eastAsia="仿宋"/>
          <w:color w:val="000000" w:themeColor="text1"/>
          <w:sz w:val="28"/>
          <w:szCs w:val="28"/>
          <w:lang w:val="en-US"/>
        </w:rPr>
        <w:t>+</w:t>
      </w:r>
      <w:r>
        <w:rPr>
          <w:rFonts w:hAnsi="仿宋" w:eastAsia="仿宋"/>
          <w:color w:val="000000" w:themeColor="text1"/>
          <w:sz w:val="28"/>
          <w:szCs w:val="28"/>
          <w:lang w:val="en-US"/>
        </w:rPr>
        <w:t>突发水环境事件风险等级表征</w:t>
      </w:r>
      <w:r>
        <w:rPr>
          <w:rFonts w:hAnsi="Times New Roman" w:eastAsia="仿宋"/>
          <w:color w:val="000000" w:themeColor="text1"/>
          <w:sz w:val="28"/>
          <w:szCs w:val="28"/>
          <w:lang w:val="en-US"/>
        </w:rPr>
        <w:t>]</w:t>
      </w:r>
      <w:r>
        <w:rPr>
          <w:rFonts w:hint="eastAsia" w:hAnsi="Times New Roman" w:eastAsia="仿宋"/>
          <w:color w:val="000000" w:themeColor="text1"/>
          <w:sz w:val="28"/>
          <w:szCs w:val="28"/>
          <w:lang w:val="en-US"/>
        </w:rPr>
        <w:t>”</w:t>
      </w:r>
      <w:r>
        <w:rPr>
          <w:rFonts w:hAnsi="仿宋" w:eastAsia="仿宋"/>
          <w:color w:val="000000" w:themeColor="text1"/>
          <w:sz w:val="28"/>
          <w:szCs w:val="28"/>
          <w:lang w:val="en-US"/>
        </w:rPr>
        <w:t>。</w:t>
      </w:r>
    </w:p>
    <w:p>
      <w:pPr>
        <w:pStyle w:val="108"/>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Ansi="仿宋" w:eastAsia="仿宋"/>
          <w:color w:val="000000" w:themeColor="text1"/>
          <w:sz w:val="28"/>
          <w:szCs w:val="28"/>
          <w:lang w:val="en-US"/>
        </w:rPr>
      </w:pPr>
    </w:p>
    <w:p>
      <w:pPr>
        <w:pStyle w:val="108"/>
        <w:keepNext w:val="0"/>
        <w:keepLines w:val="0"/>
        <w:pageBreakBefore w:val="0"/>
        <w:widowControl w:val="0"/>
        <w:kinsoku/>
        <w:wordWrap/>
        <w:overflowPunct/>
        <w:topLinePunct w:val="0"/>
        <w:autoSpaceDE/>
        <w:autoSpaceDN/>
        <w:bidi w:val="0"/>
        <w:adjustRightInd/>
        <w:snapToGrid/>
        <w:spacing w:line="240" w:lineRule="auto"/>
        <w:ind w:firstLine="562" w:firstLineChars="200"/>
        <w:textAlignment w:val="auto"/>
        <w:rPr>
          <w:rFonts w:hAnsi="仿宋" w:eastAsia="仿宋"/>
          <w:b/>
          <w:color w:val="000000" w:themeColor="text1"/>
          <w:sz w:val="28"/>
          <w:szCs w:val="28"/>
          <w:lang w:val="en-US"/>
        </w:rPr>
      </w:pPr>
      <w:r>
        <w:rPr>
          <w:rFonts w:hAnsi="仿宋" w:eastAsia="仿宋"/>
          <w:b/>
          <w:color w:val="000000" w:themeColor="text1"/>
          <w:sz w:val="28"/>
          <w:szCs w:val="28"/>
          <w:lang w:val="en-US"/>
        </w:rPr>
        <w:t>本公司</w:t>
      </w:r>
      <w:r>
        <w:rPr>
          <w:rFonts w:hint="eastAsia" w:hAnsi="仿宋" w:eastAsia="仿宋"/>
          <w:b/>
          <w:color w:val="000000" w:themeColor="text1"/>
          <w:sz w:val="28"/>
          <w:szCs w:val="28"/>
          <w:lang w:val="en-US"/>
        </w:rPr>
        <w:t>同时涉及突发大气环境事件风险和水环境事件风险，所以，</w:t>
      </w:r>
      <w:r>
        <w:rPr>
          <w:rFonts w:hint="eastAsia" w:hAnsi="Times New Roman" w:eastAsia="仿宋"/>
          <w:b/>
          <w:color w:val="000000" w:themeColor="text1"/>
          <w:sz w:val="28"/>
          <w:szCs w:val="28"/>
          <w:lang w:val="en-US" w:eastAsia="zh-CN"/>
        </w:rPr>
        <w:t>山西瑞洁环保工程有限公司</w:t>
      </w:r>
      <w:r>
        <w:rPr>
          <w:rFonts w:hAnsi="仿宋" w:eastAsia="仿宋"/>
          <w:b/>
          <w:color w:val="000000" w:themeColor="text1"/>
          <w:sz w:val="28"/>
          <w:szCs w:val="28"/>
          <w:lang w:val="en-US"/>
        </w:rPr>
        <w:t>突发环境事件风险等级</w:t>
      </w:r>
      <w:r>
        <w:rPr>
          <w:rFonts w:hint="eastAsia" w:hAnsi="仿宋" w:eastAsia="仿宋"/>
          <w:b/>
          <w:color w:val="000000" w:themeColor="text1"/>
          <w:sz w:val="28"/>
          <w:szCs w:val="28"/>
          <w:lang w:val="en-US"/>
        </w:rPr>
        <w:t>为</w:t>
      </w:r>
      <w:r>
        <w:rPr>
          <w:rFonts w:hAnsi="仿宋" w:eastAsia="仿宋"/>
          <w:b/>
          <w:color w:val="000000" w:themeColor="text1"/>
          <w:sz w:val="28"/>
          <w:szCs w:val="28"/>
          <w:lang w:val="en-US"/>
        </w:rPr>
        <w:t>：</w:t>
      </w:r>
      <w:r>
        <w:rPr>
          <w:rFonts w:hint="eastAsia" w:hAnsi="仿宋" w:eastAsia="仿宋"/>
          <w:b/>
          <w:color w:val="000000" w:themeColor="text1"/>
          <w:sz w:val="28"/>
          <w:szCs w:val="28"/>
          <w:lang w:val="en-US" w:eastAsia="zh-CN"/>
        </w:rPr>
        <w:t>一般</w:t>
      </w:r>
      <w:r>
        <w:rPr>
          <w:rFonts w:hAnsi="Times New Roman" w:eastAsia="仿宋"/>
          <w:b/>
          <w:color w:val="000000" w:themeColor="text1"/>
          <w:sz w:val="28"/>
          <w:szCs w:val="28"/>
          <w:lang w:val="en-US"/>
        </w:rPr>
        <w:t>[</w:t>
      </w:r>
      <w:r>
        <w:rPr>
          <w:rFonts w:hint="eastAsia" w:hAnsi="Times New Roman" w:eastAsia="仿宋"/>
          <w:b/>
          <w:color w:val="000000" w:themeColor="text1"/>
          <w:sz w:val="28"/>
          <w:szCs w:val="28"/>
          <w:lang w:val="en-US" w:eastAsia="zh-CN"/>
        </w:rPr>
        <w:t>一般</w:t>
      </w:r>
      <w:r>
        <w:rPr>
          <w:rFonts w:hAnsi="Times New Roman" w:eastAsia="仿宋"/>
          <w:b/>
          <w:color w:val="000000" w:themeColor="text1"/>
          <w:sz w:val="28"/>
          <w:szCs w:val="28"/>
          <w:lang w:val="en-US"/>
        </w:rPr>
        <w:t>-</w:t>
      </w:r>
      <w:r>
        <w:rPr>
          <w:rFonts w:hAnsi="仿宋" w:eastAsia="仿宋"/>
          <w:b/>
          <w:color w:val="000000" w:themeColor="text1"/>
          <w:sz w:val="28"/>
          <w:szCs w:val="28"/>
          <w:lang w:val="en-US"/>
        </w:rPr>
        <w:t>大气</w:t>
      </w:r>
      <w:r>
        <w:rPr>
          <w:rFonts w:hint="default" w:hAnsi="仿宋" w:eastAsia="仿宋"/>
          <w:b/>
          <w:color w:val="000000" w:themeColor="text1"/>
          <w:sz w:val="28"/>
          <w:szCs w:val="28"/>
          <w:lang w:val="en-US"/>
        </w:rPr>
        <w:t>（Q</w:t>
      </w:r>
      <w:r>
        <w:rPr>
          <w:rFonts w:hint="eastAsia" w:hAnsi="仿宋" w:eastAsia="仿宋"/>
          <w:b/>
          <w:color w:val="000000" w:themeColor="text1"/>
          <w:sz w:val="28"/>
          <w:szCs w:val="28"/>
          <w:lang w:val="en-US" w:eastAsia="zh-CN"/>
        </w:rPr>
        <w:t>0</w:t>
      </w:r>
      <w:r>
        <w:rPr>
          <w:rFonts w:hint="default" w:hAnsi="仿宋" w:eastAsia="仿宋"/>
          <w:b/>
          <w:color w:val="000000" w:themeColor="text1"/>
          <w:sz w:val="28"/>
          <w:szCs w:val="28"/>
          <w:lang w:val="en-US"/>
        </w:rPr>
        <w:t>）</w:t>
      </w:r>
      <w:r>
        <w:rPr>
          <w:rFonts w:hAnsi="Times New Roman" w:eastAsia="仿宋"/>
          <w:b/>
          <w:color w:val="000000" w:themeColor="text1"/>
          <w:sz w:val="28"/>
          <w:szCs w:val="28"/>
          <w:lang w:val="en-US"/>
        </w:rPr>
        <w:t>+</w:t>
      </w:r>
      <w:r>
        <w:rPr>
          <w:rFonts w:hint="eastAsia" w:hAnsi="Times New Roman" w:eastAsia="仿宋"/>
          <w:b/>
          <w:color w:val="000000" w:themeColor="text1"/>
          <w:sz w:val="28"/>
          <w:szCs w:val="28"/>
          <w:lang w:val="en-US" w:eastAsia="zh-CN"/>
        </w:rPr>
        <w:t>一般</w:t>
      </w:r>
      <w:r>
        <w:rPr>
          <w:rFonts w:hAnsi="Times New Roman" w:eastAsia="仿宋"/>
          <w:b/>
          <w:color w:val="000000" w:themeColor="text1"/>
          <w:sz w:val="28"/>
          <w:szCs w:val="28"/>
          <w:lang w:val="en-US"/>
        </w:rPr>
        <w:t>-</w:t>
      </w:r>
      <w:r>
        <w:rPr>
          <w:rFonts w:hAnsi="仿宋" w:eastAsia="仿宋"/>
          <w:b/>
          <w:color w:val="000000" w:themeColor="text1"/>
          <w:sz w:val="28"/>
          <w:szCs w:val="28"/>
          <w:lang w:val="en-US"/>
        </w:rPr>
        <w:t>水（</w:t>
      </w:r>
      <w:r>
        <w:rPr>
          <w:rFonts w:hint="default" w:hAnsi="仿宋" w:eastAsia="仿宋"/>
          <w:b/>
          <w:color w:val="000000" w:themeColor="text1"/>
          <w:sz w:val="28"/>
          <w:szCs w:val="28"/>
          <w:lang w:val="en-US"/>
        </w:rPr>
        <w:t>Q</w:t>
      </w:r>
      <w:r>
        <w:rPr>
          <w:rFonts w:hint="eastAsia" w:hAnsi="仿宋" w:eastAsia="仿宋"/>
          <w:b/>
          <w:color w:val="000000" w:themeColor="text1"/>
          <w:sz w:val="28"/>
          <w:szCs w:val="28"/>
          <w:lang w:val="en-US" w:eastAsia="zh-CN"/>
        </w:rPr>
        <w:t>0</w:t>
      </w:r>
      <w:r>
        <w:rPr>
          <w:rFonts w:hAnsi="仿宋" w:eastAsia="仿宋"/>
          <w:b/>
          <w:color w:val="000000" w:themeColor="text1"/>
          <w:sz w:val="28"/>
          <w:szCs w:val="28"/>
          <w:lang w:val="en-US"/>
        </w:rPr>
        <w:t>）</w:t>
      </w:r>
      <w:r>
        <w:rPr>
          <w:rFonts w:hint="eastAsia" w:hAnsi="仿宋" w:eastAsia="仿宋"/>
          <w:b/>
          <w:color w:val="000000" w:themeColor="text1"/>
          <w:sz w:val="28"/>
          <w:szCs w:val="28"/>
          <w:lang w:val="en-US" w:eastAsia="zh-CN"/>
        </w:rPr>
        <w:t>]</w:t>
      </w:r>
      <w:r>
        <w:rPr>
          <w:rFonts w:hAnsi="仿宋" w:eastAsia="仿宋"/>
          <w:b/>
          <w:color w:val="000000" w:themeColor="text1"/>
          <w:sz w:val="28"/>
          <w:szCs w:val="28"/>
          <w:lang w:val="en-US"/>
        </w:rPr>
        <w:t>。</w:t>
      </w:r>
    </w:p>
    <w:p>
      <w:pPr>
        <w:pStyle w:val="4"/>
        <w:pageBreakBefore w:val="0"/>
        <w:widowControl w:val="0"/>
        <w:kinsoku/>
        <w:wordWrap/>
        <w:overflowPunct/>
        <w:topLinePunct w:val="0"/>
        <w:autoSpaceDE/>
        <w:autoSpaceDN/>
        <w:bidi w:val="0"/>
        <w:adjustRightInd/>
        <w:snapToGrid/>
        <w:spacing w:beforeLines="0" w:afterLines="0" w:line="240" w:lineRule="auto"/>
        <w:textAlignment w:val="auto"/>
        <w:rPr>
          <w:rFonts w:hAnsi="仿宋"/>
          <w:color w:val="000000" w:themeColor="text1"/>
          <w:szCs w:val="28"/>
        </w:rPr>
      </w:pPr>
      <w:bookmarkStart w:id="117" w:name="_Toc16945"/>
      <w:r>
        <w:rPr>
          <w:rFonts w:hint="eastAsia" w:hAnsi="仿宋"/>
          <w:color w:val="000000" w:themeColor="text1"/>
          <w:szCs w:val="28"/>
        </w:rPr>
        <w:t>7.4 修订条件及要求</w:t>
      </w:r>
      <w:bookmarkEnd w:id="117"/>
    </w:p>
    <w:p>
      <w:pPr>
        <w:pStyle w:val="108"/>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Ansi="仿宋" w:eastAsia="仿宋"/>
          <w:color w:val="000000" w:themeColor="text1"/>
          <w:sz w:val="28"/>
          <w:szCs w:val="28"/>
        </w:rPr>
      </w:pPr>
      <w:r>
        <w:rPr>
          <w:rFonts w:hint="eastAsia" w:hAnsi="仿宋" w:eastAsia="仿宋"/>
          <w:color w:val="000000" w:themeColor="text1"/>
          <w:sz w:val="28"/>
          <w:szCs w:val="28"/>
        </w:rPr>
        <w:t>有下列情形之一的，企业应当及时划定或重新划定本企业风险等级，编制或修订本企业的环境风险评估报告：</w:t>
      </w:r>
    </w:p>
    <w:p>
      <w:pPr>
        <w:pStyle w:val="108"/>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Ansi="仿宋" w:eastAsia="仿宋"/>
          <w:color w:val="000000" w:themeColor="text1"/>
          <w:sz w:val="28"/>
          <w:szCs w:val="28"/>
        </w:rPr>
      </w:pPr>
      <w:r>
        <w:rPr>
          <w:rFonts w:hint="eastAsia" w:hAnsi="仿宋" w:eastAsia="仿宋"/>
          <w:color w:val="000000" w:themeColor="text1"/>
          <w:sz w:val="28"/>
          <w:szCs w:val="28"/>
        </w:rPr>
        <w:t>1、未划定环境风险等级或划定环境风险等级已满三年的；</w:t>
      </w:r>
    </w:p>
    <w:p>
      <w:pPr>
        <w:pStyle w:val="108"/>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Ansi="仿宋" w:eastAsia="仿宋"/>
          <w:color w:val="000000" w:themeColor="text1"/>
          <w:sz w:val="28"/>
          <w:szCs w:val="28"/>
        </w:rPr>
      </w:pPr>
      <w:r>
        <w:rPr>
          <w:rFonts w:hint="eastAsia" w:hAnsi="仿宋" w:eastAsia="仿宋"/>
          <w:color w:val="000000" w:themeColor="text1"/>
          <w:sz w:val="28"/>
          <w:szCs w:val="28"/>
        </w:rPr>
        <w:t>2、涉及大气环境或水环境风险物质的种类或数量、生产工艺过程与大气环境或水环境风险防范措施、周边可能受影响的环境风险受体发生变化，导致企业环境风险等级变化的；</w:t>
      </w:r>
    </w:p>
    <w:p>
      <w:pPr>
        <w:pStyle w:val="108"/>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Ansi="仿宋" w:eastAsia="仿宋"/>
          <w:color w:val="000000" w:themeColor="text1"/>
          <w:sz w:val="28"/>
          <w:szCs w:val="28"/>
        </w:rPr>
      </w:pPr>
      <w:r>
        <w:rPr>
          <w:rFonts w:hint="eastAsia" w:hAnsi="仿宋" w:eastAsia="仿宋"/>
          <w:color w:val="000000" w:themeColor="text1"/>
          <w:sz w:val="28"/>
          <w:szCs w:val="28"/>
        </w:rPr>
        <w:t>3、发生突发环境事件并造成环境污染的；</w:t>
      </w:r>
    </w:p>
    <w:p>
      <w:pPr>
        <w:pStyle w:val="108"/>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Ansi="仿宋" w:eastAsia="仿宋"/>
          <w:color w:val="000000" w:themeColor="text1"/>
          <w:sz w:val="28"/>
          <w:szCs w:val="28"/>
        </w:rPr>
      </w:pPr>
      <w:r>
        <w:rPr>
          <w:rFonts w:hint="eastAsia" w:hAnsi="仿宋" w:eastAsia="仿宋"/>
          <w:color w:val="000000" w:themeColor="text1"/>
          <w:sz w:val="28"/>
          <w:szCs w:val="28"/>
        </w:rPr>
        <w:t>4、有关企业环境风险评估标准或规范性文件发生变化的。</w:t>
      </w:r>
    </w:p>
    <w:p>
      <w:pPr>
        <w:snapToGrid/>
        <w:spacing w:line="240" w:lineRule="auto"/>
        <w:ind w:firstLine="560"/>
        <w:rPr>
          <w:rFonts w:cs="Times New Roman"/>
          <w:color w:val="000000" w:themeColor="text1"/>
        </w:rPr>
        <w:sectPr>
          <w:pgSz w:w="11906" w:h="16838"/>
          <w:pgMar w:top="1417" w:right="1247" w:bottom="1247" w:left="1474" w:header="851" w:footer="992" w:gutter="0"/>
          <w:pgBorders>
            <w:top w:val="none" w:sz="0" w:space="0"/>
            <w:left w:val="none" w:sz="0" w:space="0"/>
            <w:bottom w:val="none" w:sz="0" w:space="0"/>
            <w:right w:val="none" w:sz="0" w:space="0"/>
          </w:pgBorders>
          <w:cols w:space="0" w:num="1"/>
          <w:rtlGutter w:val="0"/>
          <w:docGrid w:type="lines" w:linePitch="312" w:charSpace="0"/>
        </w:sectPr>
      </w:pPr>
    </w:p>
    <w:p>
      <w:pPr>
        <w:pStyle w:val="41"/>
        <w:ind w:left="560"/>
        <w:rPr>
          <w:color w:val="000000" w:themeColor="text1"/>
        </w:rPr>
      </w:pPr>
      <w:bookmarkStart w:id="118" w:name="_Toc13560757"/>
      <w:bookmarkStart w:id="119" w:name="_Toc1608"/>
      <w:r>
        <w:rPr>
          <w:color w:val="000000" w:themeColor="text1"/>
        </w:rPr>
        <w:t>附则：术语和定义</w:t>
      </w:r>
      <w:bookmarkEnd w:id="118"/>
      <w:bookmarkEnd w:id="119"/>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hint="eastAsia" w:cs="Times New Roman"/>
          <w:color w:val="000000" w:themeColor="text1"/>
          <w:szCs w:val="28"/>
        </w:rPr>
        <w:t>突发环境事件</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指由于污染物排放或者自然灾害、生产安全事故等因素，导致污染物或者放射性物质等有毒有害物质进入大气、水体、土壤等环境介质，突然造成或者可能造成环境质量下降，危及公众身体健康和财产安全，或者造成生态环境破坏，或者造成重大社会影响，需要采取紧急措施予以应对的事件。</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突发环境事件风险</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指企业发生突发环境事件的可能性及可能造成的危害程度。</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突发环境事件风险物质</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指具有有毒、有害、易燃易爆、易扩散等特性，在意外释放条件下可能对企业外部人群和环境造成伤害、污染的化学物质。简称为“风险物质”。</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风险物质的临界量</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指根据物质毒性、环境危害性以及易扩散特性，对某种或某类突发环境事件风险物质规定的数量。</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环境风险源</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指在企业生产过程中，可能发生突发环境事件并对周边环境造成危害的环境因素，环境危险源的危险程度由所涉及的危险物质的特性（物质危险性和物质的量）、危险物质存在的安全状态、所处的周边环境状况三个要素决定。</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环境风险单元</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指长期地或临时地生产、加工、使用或储存风险物质的一个（套）装置、设施或场所，或同属一个企业的且边缘距离小于500米的几个（套）装置、设施或场所。</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环境风险受体</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指在突发环境事件中可能受到危害的企业外部人群、具有一定社会价值或生态环境功能的单位或区域等。</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危险化学品</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指具有毒害、腐蚀、爆炸、燃烧、助燃等性质，对人体、设施、环境具有危害的剧毒化学品和其它化学品。</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hint="eastAsia" w:cs="Times New Roman"/>
          <w:color w:val="000000" w:themeColor="text1"/>
          <w:szCs w:val="28"/>
        </w:rPr>
        <w:t>危险化学品</w:t>
      </w:r>
      <w:r>
        <w:rPr>
          <w:rFonts w:cs="Times New Roman"/>
          <w:color w:val="000000" w:themeColor="text1"/>
          <w:szCs w:val="28"/>
        </w:rPr>
        <w:t>重大危险源</w:t>
      </w:r>
    </w:p>
    <w:p>
      <w:pPr>
        <w:pStyle w:val="2"/>
        <w:keepNext w:val="0"/>
        <w:keepLines w:val="0"/>
        <w:pageBreakBefore w:val="0"/>
        <w:widowControl w:val="0"/>
        <w:kinsoku/>
        <w:wordWrap/>
        <w:overflowPunct/>
        <w:topLinePunct w:val="0"/>
        <w:autoSpaceDE/>
        <w:autoSpaceDN/>
        <w:bidi w:val="0"/>
        <w:snapToGrid/>
        <w:spacing w:after="0" w:line="240" w:lineRule="auto"/>
        <w:ind w:firstLine="560"/>
        <w:textAlignment w:val="auto"/>
        <w:rPr>
          <w:rFonts w:cs="Times New Roman"/>
          <w:color w:val="000000" w:themeColor="text1"/>
          <w:szCs w:val="28"/>
        </w:rPr>
      </w:pPr>
      <w:r>
        <w:rPr>
          <w:rFonts w:hint="eastAsia" w:cs="Times New Roman"/>
          <w:color w:val="000000" w:themeColor="text1"/>
          <w:szCs w:val="28"/>
        </w:rPr>
        <w:t>指长期地或临时地生产、储存、使用和经营危险化学品，且危险化学品的数量等于或超过临界量的单元</w:t>
      </w:r>
      <w:r>
        <w:rPr>
          <w:rFonts w:cs="Times New Roman"/>
          <w:color w:val="000000" w:themeColor="text1"/>
          <w:szCs w:val="28"/>
        </w:rPr>
        <w:t>。</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危险废物</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指列入国家危险废物名录或者根据危险废物鉴别标准和鉴别</w:t>
      </w:r>
      <w:r>
        <w:rPr>
          <w:rFonts w:hint="eastAsia" w:cs="Times New Roman"/>
          <w:color w:val="000000" w:themeColor="text1"/>
          <w:szCs w:val="28"/>
        </w:rPr>
        <w:t>方法</w:t>
      </w:r>
      <w:r>
        <w:rPr>
          <w:rFonts w:cs="Times New Roman"/>
          <w:color w:val="000000" w:themeColor="text1"/>
          <w:szCs w:val="28"/>
        </w:rPr>
        <w:t>认定的具有危险特性的废物。</w:t>
      </w:r>
      <w:r>
        <w:rPr>
          <w:rFonts w:hint="eastAsia" w:cs="Times New Roman"/>
          <w:bCs/>
          <w:snapToGrid w:val="0"/>
          <w:color w:val="000000" w:themeColor="text1"/>
          <w:kern w:val="0"/>
          <w:szCs w:val="26"/>
        </w:rPr>
        <w:t>指具有腐蚀性、急性毒性、浸出毒性、反应性、传染性、放射性等一种及一种以上危害特性的废物。</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hint="default" w:ascii="Times New Roman" w:hAnsi="Times New Roman" w:cs="Times New Roman"/>
          <w:color w:val="000000" w:themeColor="text1"/>
          <w:szCs w:val="28"/>
          <w:lang w:val="en-US" w:eastAsia="zh-CN"/>
        </w:rPr>
      </w:pPr>
      <w:r>
        <w:rPr>
          <w:rFonts w:hint="default" w:ascii="Times New Roman" w:hAnsi="Times New Roman" w:cs="Times New Roman"/>
          <w:color w:val="000000" w:themeColor="text1"/>
          <w:szCs w:val="28"/>
          <w:lang w:val="en-US" w:eastAsia="zh-CN"/>
        </w:rPr>
        <w:t>固体废物</w:t>
      </w:r>
    </w:p>
    <w:p>
      <w:pPr>
        <w:pStyle w:val="2"/>
        <w:keepNext w:val="0"/>
        <w:keepLines w:val="0"/>
        <w:pageBreakBefore w:val="0"/>
        <w:widowControl w:val="0"/>
        <w:kinsoku/>
        <w:wordWrap/>
        <w:overflowPunct/>
        <w:topLinePunct w:val="0"/>
        <w:autoSpaceDE/>
        <w:autoSpaceDN/>
        <w:bidi w:val="0"/>
        <w:snapToGrid/>
        <w:spacing w:after="0" w:line="240" w:lineRule="auto"/>
        <w:textAlignment w:val="auto"/>
        <w:rPr>
          <w:rFonts w:hint="default" w:eastAsia="仿宋"/>
          <w:lang w:val="en-US" w:eastAsia="zh-CN"/>
        </w:rPr>
      </w:pPr>
      <w:r>
        <w:rPr>
          <w:rFonts w:hint="default" w:eastAsia="仿宋"/>
          <w:lang w:val="en-US" w:eastAsia="zh-CN"/>
        </w:rPr>
        <w:t>生产、生活和其他活动中产生的丧失原有价值或者虽未丧失利用价值但被抛弃或者放弃的固态、半固态和置于容器中的液态和气态的物品、物质，以及法律、行政法规规定的纳入固体废物管理的物品、物质。</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清净废水</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指未受污染或受较轻微污染以及水温稍有升高，不经处理即符合排放标准的废水。</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事故废水</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指事故状态下排出的含有泄漏物，以及施救过程中产生的含有其他有毒有害物质的生产废水、清净废水、雨水或消防水等。</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应急处置</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指在突发环境事件时，采取的消除、减少事故危害和防止事态恶化，最大限度降低环境影响的措施。</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预案</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根据预测可能发生突发环境事件的类别、环境危害的性质和程度，而制定的应急处置方案。</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hint="eastAsia" w:cs="Times New Roman"/>
          <w:color w:val="000000" w:themeColor="text1"/>
          <w:szCs w:val="28"/>
        </w:rPr>
        <w:t>突发环境事件应急预案</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hint="eastAsia" w:cs="Times New Roman"/>
          <w:color w:val="000000" w:themeColor="text1"/>
          <w:szCs w:val="28"/>
        </w:rPr>
        <w:t>是指企业</w:t>
      </w:r>
      <w:r>
        <w:rPr>
          <w:rFonts w:hint="eastAsia" w:cs="Times New Roman"/>
          <w:color w:val="000000" w:themeColor="text1"/>
          <w:szCs w:val="28"/>
          <w:lang w:val="en-US" w:eastAsia="zh-CN"/>
        </w:rPr>
        <w:t>为了</w:t>
      </w:r>
      <w:r>
        <w:rPr>
          <w:rFonts w:hint="eastAsia" w:cs="Times New Roman"/>
          <w:color w:val="000000" w:themeColor="text1"/>
          <w:szCs w:val="28"/>
        </w:rPr>
        <w:t>在应对各类事故、自然灾害时，采取紧急措施，避免或最大程度减少污染物或其他有毒有害物质进入厂界外大气、水体、土壤等环境介质，而预先制定的工作方案。简称“环境应急预案”。</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hint="eastAsia" w:cs="Times New Roman"/>
          <w:color w:val="000000" w:themeColor="text1"/>
          <w:szCs w:val="28"/>
        </w:rPr>
        <w:t>应急处置卡</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hint="eastAsia" w:cs="Times New Roman"/>
          <w:color w:val="000000" w:themeColor="text1"/>
          <w:szCs w:val="28"/>
        </w:rPr>
        <w:t>指针对各种突发环境事件情景，指导现场处置措施及时有效实施，减缓或者避免有毒有害物质扩散进入环境，而对处置流程、操作步骤、应急处置措施、岗位职责、所需应急资源等内容事前规定并公开周知的操作卡片。</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分级</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指按照突发环境事件的严重性、紧急程度及危害程度，划分的级别。</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应急监测</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指在发生突发环境事件情况下，为发现和查明环境污染情况和污染范围而进行的环境监测。包括定点监测和动态监测。</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应急演练</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为检验应急预案的有效性、应急准备的完善性、应急响应能力的适应性和应急人员的协同性而进行的一种模拟应急响应的实践活动。根据所涉及的内容和范围的不同，可分为单项演练、综合演练和指挥中心、现场应急组织联合进行的联合演练。</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应急准备</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指针对可能发生的环境污染事件，为迅速、有序地开展应急行动而预先进行的组织准备和应急保障。</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应急响应</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指环境污染事件发生后，有关组织或人员采取的应急行动。</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应急救援</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指环境污染事件发生时，采取的消除、减少事件危害和防止事件恶化，最大限度降低事件损失或危害而采取的救援措施或行动。</w:t>
      </w: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应急恢复</w:t>
      </w:r>
    </w:p>
    <w:p>
      <w:pPr>
        <w:keepNext w:val="0"/>
        <w:keepLines w:val="0"/>
        <w:pageBreakBefore w:val="0"/>
        <w:widowControl w:val="0"/>
        <w:kinsoku/>
        <w:wordWrap/>
        <w:overflowPunct/>
        <w:topLinePunct w:val="0"/>
        <w:autoSpaceDE/>
        <w:autoSpaceDN/>
        <w:bidi w:val="0"/>
        <w:snapToGrid/>
        <w:spacing w:line="240" w:lineRule="auto"/>
        <w:ind w:firstLine="560"/>
        <w:textAlignment w:val="auto"/>
        <w:rPr>
          <w:rFonts w:cs="Times New Roman"/>
          <w:color w:val="000000" w:themeColor="text1"/>
        </w:rPr>
      </w:pPr>
      <w:r>
        <w:rPr>
          <w:rFonts w:cs="Times New Roman"/>
          <w:color w:val="000000" w:themeColor="text1"/>
          <w:szCs w:val="28"/>
        </w:rPr>
        <w:t>指在环境污染事件的影响得到初步控制后，为使生产、工作、生活和生态环境尽快恢复到正常状态而采取的措施或行动</w:t>
      </w:r>
      <w:r>
        <w:rPr>
          <w:rFonts w:hint="eastAsia" w:cs="Times New Roman"/>
          <w:color w:val="000000" w:themeColor="text1"/>
          <w:szCs w:val="28"/>
        </w:rPr>
        <w:t>。</w:t>
      </w:r>
    </w:p>
    <w:sectPr>
      <w:pgSz w:w="11906" w:h="16838"/>
      <w:pgMar w:top="1417" w:right="1247" w:bottom="1247" w:left="1474" w:header="851" w:footer="992" w:gutter="0"/>
      <w:pgBorders>
        <w:top w:val="none" w:sz="0" w:space="0"/>
        <w:left w:val="none" w:sz="0" w:space="0"/>
        <w:bottom w:val="none" w:sz="0" w:space="0"/>
        <w:right w:val="none" w:sz="0" w:space="0"/>
      </w:pgBorders>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PMingLiU">
    <w:panose1 w:val="02020500000000000000"/>
    <w:charset w:val="88"/>
    <w:family w:val="roman"/>
    <w:pitch w:val="default"/>
    <w:sig w:usb0="A00002FF" w:usb1="28CFFCFA" w:usb2="00000016" w:usb3="00000000" w:csb0="00100001" w:csb1="0000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ail">
    <w:altName w:val="宋体"/>
    <w:panose1 w:val="00000000000000000000"/>
    <w:charset w:val="00"/>
    <w:family w:val="auto"/>
    <w:pitch w:val="default"/>
    <w:sig w:usb0="00000000" w:usb1="00000000" w:usb2="00000000" w:usb3="00000000" w:csb0="00040001" w:csb1="00000000"/>
  </w:font>
  <w:font w:name="ˎ̥">
    <w:altName w:val="Times New Roman"/>
    <w:panose1 w:val="00000000000000000000"/>
    <w:charset w:val="00"/>
    <w:family w:val="roman"/>
    <w:pitch w:val="default"/>
    <w:sig w:usb0="00000000" w:usb1="00000000" w:usb2="00000000" w:usb3="00000000" w:csb0="00000000" w:csb1="00000000"/>
  </w:font>
  <w:font w:name="方正大标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华文彩云">
    <w:altName w:val="微软雅黑"/>
    <w:panose1 w:val="02010800040101010101"/>
    <w:charset w:val="86"/>
    <w:family w:val="auto"/>
    <w:pitch w:val="default"/>
    <w:sig w:usb0="00000000" w:usb1="0000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top w:val="single" w:color="auto" w:sz="4" w:space="1"/>
      </w:pBdr>
      <w:tabs>
        <w:tab w:val="left" w:pos="6140"/>
        <w:tab w:val="center" w:pos="7203"/>
      </w:tabs>
      <w:ind w:firstLine="0" w:firstLineChars="0"/>
      <w:jc w:val="center"/>
      <w:rPr>
        <w:rFonts w:cs="Times New Roman"/>
        <w:sz w:val="21"/>
        <w:szCs w:val="21"/>
      </w:rPr>
    </w:pPr>
    <w:r>
      <w:rPr>
        <w:rFonts w:cs="Times New Roman"/>
        <w:sz w:val="21"/>
        <w:szCs w:val="21"/>
      </w:rPr>
      <w:fldChar w:fldCharType="begin"/>
    </w:r>
    <w:r>
      <w:rPr>
        <w:rFonts w:cs="Times New Roman"/>
        <w:sz w:val="21"/>
        <w:szCs w:val="21"/>
      </w:rPr>
      <w:instrText xml:space="preserve"> PAGE   \* MERGEFORMAT </w:instrText>
    </w:r>
    <w:r>
      <w:rPr>
        <w:rFonts w:cs="Times New Roman"/>
        <w:sz w:val="21"/>
        <w:szCs w:val="21"/>
      </w:rPr>
      <w:fldChar w:fldCharType="separate"/>
    </w:r>
    <w:r>
      <w:rPr>
        <w:rFonts w:cs="Times New Roman"/>
        <w:sz w:val="21"/>
        <w:szCs w:val="21"/>
        <w:lang w:val="zh-CN"/>
      </w:rPr>
      <w:t>105</w:t>
    </w:r>
    <w:r>
      <w:rPr>
        <w:rFonts w:cs="Times New Roman"/>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top w:val="single" w:color="auto" w:sz="4" w:space="1"/>
      </w:pBdr>
      <w:tabs>
        <w:tab w:val="left" w:pos="6140"/>
        <w:tab w:val="center" w:pos="7203"/>
      </w:tabs>
      <w:ind w:firstLine="0" w:firstLineChars="0"/>
      <w:jc w:val="center"/>
      <w:rPr>
        <w:rFonts w:cs="Times New Roman"/>
        <w:sz w:val="21"/>
        <w:szCs w:val="21"/>
      </w:rPr>
    </w:pPr>
    <w:r>
      <w:rPr>
        <w:rFonts w:cs="Times New Roman"/>
        <w:sz w:val="21"/>
        <w:szCs w:val="21"/>
      </w:rPr>
      <w:fldChar w:fldCharType="begin"/>
    </w:r>
    <w:r>
      <w:rPr>
        <w:rFonts w:cs="Times New Roman"/>
        <w:sz w:val="21"/>
        <w:szCs w:val="21"/>
      </w:rPr>
      <w:instrText xml:space="preserve"> PAGE   \* MERGEFORMAT </w:instrText>
    </w:r>
    <w:r>
      <w:rPr>
        <w:rFonts w:cs="Times New Roman"/>
        <w:sz w:val="21"/>
        <w:szCs w:val="21"/>
      </w:rPr>
      <w:fldChar w:fldCharType="separate"/>
    </w:r>
    <w:r>
      <w:rPr>
        <w:rFonts w:cs="Times New Roman"/>
        <w:sz w:val="21"/>
        <w:szCs w:val="21"/>
        <w:lang w:val="zh-CN"/>
      </w:rPr>
      <w:t>105</w:t>
    </w:r>
    <w:r>
      <w:rPr>
        <w:rFonts w:cs="Times New Roman"/>
        <w:sz w:val="21"/>
        <w:szCs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bottom w:val="single" w:color="auto" w:sz="6" w:space="1"/>
      </w:pBdr>
      <w:kinsoku/>
      <w:wordWrap/>
      <w:overflowPunct/>
      <w:topLinePunct w:val="0"/>
      <w:autoSpaceDE/>
      <w:autoSpaceDN/>
      <w:bidi w:val="0"/>
      <w:adjustRightInd w:val="0"/>
      <w:snapToGrid w:val="0"/>
      <w:spacing w:after="0" w:afterLines="30"/>
      <w:ind w:firstLine="0" w:firstLineChars="0"/>
      <w:jc w:val="center"/>
      <w:textAlignment w:val="auto"/>
      <w:rPr>
        <w:rFonts w:hint="eastAsia" w:ascii="仿宋" w:hAnsi="仿宋" w:eastAsia="仿宋" w:cs="仿宋"/>
        <w:sz w:val="21"/>
        <w:szCs w:val="21"/>
      </w:rPr>
    </w:pPr>
    <w:r>
      <w:rPr>
        <w:rFonts w:hint="eastAsia" w:ascii="仿宋" w:hAnsi="仿宋" w:cs="仿宋"/>
        <w:sz w:val="21"/>
        <w:szCs w:val="21"/>
        <w:lang w:eastAsia="zh-CN"/>
      </w:rPr>
      <w:t>山西瑞洁环保工程有限公司</w:t>
    </w:r>
    <w:r>
      <w:rPr>
        <w:rFonts w:hint="eastAsia" w:ascii="仿宋" w:hAnsi="仿宋" w:eastAsia="仿宋" w:cs="仿宋"/>
        <w:sz w:val="21"/>
        <w:szCs w:val="21"/>
      </w:rPr>
      <w:t>突发环境事件风险评估报告</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bottom w:val="single" w:color="auto" w:sz="6" w:space="1"/>
      </w:pBdr>
      <w:kinsoku/>
      <w:wordWrap/>
      <w:overflowPunct/>
      <w:topLinePunct w:val="0"/>
      <w:autoSpaceDE/>
      <w:autoSpaceDN/>
      <w:bidi w:val="0"/>
      <w:adjustRightInd w:val="0"/>
      <w:snapToGrid w:val="0"/>
      <w:spacing w:after="0" w:afterLines="30"/>
      <w:ind w:firstLine="0" w:firstLineChars="0"/>
      <w:jc w:val="center"/>
      <w:textAlignment w:val="auto"/>
      <w:rPr>
        <w:rFonts w:hint="eastAsia" w:ascii="仿宋" w:hAnsi="仿宋" w:eastAsia="仿宋" w:cs="仿宋"/>
        <w:sz w:val="21"/>
        <w:szCs w:val="21"/>
      </w:rPr>
    </w:pPr>
    <w:r>
      <w:rPr>
        <w:rFonts w:hint="eastAsia" w:ascii="仿宋" w:hAnsi="仿宋" w:cs="仿宋"/>
        <w:sz w:val="21"/>
        <w:szCs w:val="21"/>
        <w:lang w:eastAsia="zh-CN"/>
      </w:rPr>
      <w:t>山西瑞洁环保工程有限公司</w:t>
    </w:r>
    <w:r>
      <w:rPr>
        <w:rFonts w:hint="eastAsia" w:ascii="仿宋" w:hAnsi="仿宋" w:eastAsia="仿宋" w:cs="仿宋"/>
        <w:sz w:val="21"/>
        <w:szCs w:val="21"/>
      </w:rPr>
      <w:t>突发环境事件风险评估报告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D769E1"/>
    <w:multiLevelType w:val="singleLevel"/>
    <w:tmpl w:val="94D769E1"/>
    <w:lvl w:ilvl="0" w:tentative="0">
      <w:start w:val="1"/>
      <w:numFmt w:val="decimal"/>
      <w:suff w:val="nothing"/>
      <w:lvlText w:val="%1"/>
      <w:lvlJc w:val="left"/>
      <w:pPr>
        <w:tabs>
          <w:tab w:val="left" w:pos="0"/>
        </w:tabs>
        <w:ind w:left="0" w:leftChars="0" w:firstLine="0" w:firstLineChars="0"/>
      </w:pPr>
      <w:rPr>
        <w:rFonts w:hint="default" w:ascii="Times New Roman" w:hAnsi="Times New Roman" w:eastAsia="宋体" w:cs="宋体"/>
      </w:rPr>
    </w:lvl>
  </w:abstractNum>
  <w:abstractNum w:abstractNumId="1">
    <w:nsid w:val="98F0026B"/>
    <w:multiLevelType w:val="singleLevel"/>
    <w:tmpl w:val="98F0026B"/>
    <w:lvl w:ilvl="0" w:tentative="0">
      <w:start w:val="1"/>
      <w:numFmt w:val="decimal"/>
      <w:suff w:val="nothing"/>
      <w:lvlText w:val="%1、"/>
      <w:lvlJc w:val="left"/>
      <w:pPr>
        <w:ind w:left="0" w:firstLine="403"/>
      </w:pPr>
      <w:rPr>
        <w:rFonts w:hint="default"/>
      </w:rPr>
    </w:lvl>
  </w:abstractNum>
  <w:abstractNum w:abstractNumId="2">
    <w:nsid w:val="B133D5E7"/>
    <w:multiLevelType w:val="singleLevel"/>
    <w:tmpl w:val="B133D5E7"/>
    <w:lvl w:ilvl="0" w:tentative="0">
      <w:start w:val="1"/>
      <w:numFmt w:val="decimal"/>
      <w:suff w:val="nothing"/>
      <w:lvlText w:val="%1）"/>
      <w:lvlJc w:val="left"/>
    </w:lvl>
  </w:abstractNum>
  <w:abstractNum w:abstractNumId="3">
    <w:nsid w:val="B727960F"/>
    <w:multiLevelType w:val="singleLevel"/>
    <w:tmpl w:val="B727960F"/>
    <w:lvl w:ilvl="0" w:tentative="0">
      <w:start w:val="2"/>
      <w:numFmt w:val="decimal"/>
      <w:suff w:val="nothing"/>
      <w:lvlText w:val="%1）"/>
      <w:lvlJc w:val="left"/>
    </w:lvl>
  </w:abstractNum>
  <w:abstractNum w:abstractNumId="4">
    <w:nsid w:val="BD6FAC4C"/>
    <w:multiLevelType w:val="singleLevel"/>
    <w:tmpl w:val="BD6FAC4C"/>
    <w:lvl w:ilvl="0" w:tentative="0">
      <w:start w:val="1"/>
      <w:numFmt w:val="decimal"/>
      <w:lvlText w:val="%1"/>
      <w:lvlJc w:val="left"/>
      <w:pPr>
        <w:tabs>
          <w:tab w:val="left" w:pos="420"/>
        </w:tabs>
        <w:ind w:left="425" w:leftChars="0" w:hanging="425" w:firstLineChars="0"/>
      </w:pPr>
      <w:rPr>
        <w:rFonts w:hint="default"/>
      </w:rPr>
    </w:lvl>
  </w:abstractNum>
  <w:abstractNum w:abstractNumId="5">
    <w:nsid w:val="D51D63AF"/>
    <w:multiLevelType w:val="singleLevel"/>
    <w:tmpl w:val="D51D63AF"/>
    <w:lvl w:ilvl="0" w:tentative="0">
      <w:start w:val="1"/>
      <w:numFmt w:val="decimal"/>
      <w:lvlText w:val="%1"/>
      <w:lvlJc w:val="left"/>
      <w:pPr>
        <w:tabs>
          <w:tab w:val="left" w:pos="420"/>
        </w:tabs>
        <w:ind w:left="425" w:leftChars="0" w:hanging="425" w:firstLineChars="0"/>
      </w:pPr>
      <w:rPr>
        <w:rFonts w:hint="default"/>
      </w:rPr>
    </w:lvl>
  </w:abstractNum>
  <w:abstractNum w:abstractNumId="6">
    <w:nsid w:val="DFC3894A"/>
    <w:multiLevelType w:val="singleLevel"/>
    <w:tmpl w:val="DFC3894A"/>
    <w:lvl w:ilvl="0" w:tentative="0">
      <w:start w:val="1"/>
      <w:numFmt w:val="decimal"/>
      <w:suff w:val="nothing"/>
      <w:lvlText w:val="%1"/>
      <w:lvlJc w:val="left"/>
      <w:pPr>
        <w:tabs>
          <w:tab w:val="left" w:pos="0"/>
        </w:tabs>
        <w:ind w:left="0" w:leftChars="0" w:firstLine="0" w:firstLineChars="0"/>
      </w:pPr>
      <w:rPr>
        <w:rFonts w:hint="default" w:ascii="Times New Roman" w:hAnsi="Times New Roman" w:eastAsia="宋体" w:cs="宋体"/>
      </w:rPr>
    </w:lvl>
  </w:abstractNum>
  <w:abstractNum w:abstractNumId="7">
    <w:nsid w:val="E4132B6F"/>
    <w:multiLevelType w:val="singleLevel"/>
    <w:tmpl w:val="E4132B6F"/>
    <w:lvl w:ilvl="0" w:tentative="0">
      <w:start w:val="1"/>
      <w:numFmt w:val="decimal"/>
      <w:suff w:val="nothing"/>
      <w:lvlText w:val="%1、"/>
      <w:lvlJc w:val="left"/>
      <w:pPr>
        <w:ind w:left="0" w:firstLine="403"/>
      </w:pPr>
      <w:rPr>
        <w:rFonts w:hint="default"/>
      </w:rPr>
    </w:lvl>
  </w:abstractNum>
  <w:abstractNum w:abstractNumId="8">
    <w:nsid w:val="FB5588AC"/>
    <w:multiLevelType w:val="singleLevel"/>
    <w:tmpl w:val="FB5588AC"/>
    <w:lvl w:ilvl="0" w:tentative="0">
      <w:start w:val="4"/>
      <w:numFmt w:val="decimal"/>
      <w:suff w:val="nothing"/>
      <w:lvlText w:val="%1、"/>
      <w:lvlJc w:val="left"/>
    </w:lvl>
  </w:abstractNum>
  <w:abstractNum w:abstractNumId="9">
    <w:nsid w:val="FCF6A4D1"/>
    <w:multiLevelType w:val="singleLevel"/>
    <w:tmpl w:val="FCF6A4D1"/>
    <w:lvl w:ilvl="0" w:tentative="0">
      <w:start w:val="1"/>
      <w:numFmt w:val="decimal"/>
      <w:suff w:val="nothing"/>
      <w:lvlText w:val="%1、"/>
      <w:lvlJc w:val="left"/>
      <w:pPr>
        <w:ind w:left="0" w:firstLine="403"/>
      </w:pPr>
      <w:rPr>
        <w:rFonts w:hint="default"/>
      </w:rPr>
    </w:lvl>
  </w:abstractNum>
  <w:abstractNum w:abstractNumId="10">
    <w:nsid w:val="0D2EE7F2"/>
    <w:multiLevelType w:val="singleLevel"/>
    <w:tmpl w:val="0D2EE7F2"/>
    <w:lvl w:ilvl="0" w:tentative="0">
      <w:start w:val="1"/>
      <w:numFmt w:val="decimal"/>
      <w:suff w:val="nothing"/>
      <w:lvlText w:val="（%1）"/>
      <w:lvlJc w:val="left"/>
    </w:lvl>
  </w:abstractNum>
  <w:abstractNum w:abstractNumId="11">
    <w:nsid w:val="1A381A0F"/>
    <w:multiLevelType w:val="multilevel"/>
    <w:tmpl w:val="1A381A0F"/>
    <w:lvl w:ilvl="0" w:tentative="0">
      <w:start w:val="1"/>
      <w:numFmt w:val="decimal"/>
      <w:lvlText w:val="%1、"/>
      <w:lvlJc w:val="left"/>
      <w:pPr>
        <w:ind w:left="980" w:hanging="420"/>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2">
    <w:nsid w:val="201FF31E"/>
    <w:multiLevelType w:val="singleLevel"/>
    <w:tmpl w:val="201FF31E"/>
    <w:lvl w:ilvl="0" w:tentative="0">
      <w:start w:val="1"/>
      <w:numFmt w:val="decimal"/>
      <w:suff w:val="nothing"/>
      <w:lvlText w:val="%1"/>
      <w:lvlJc w:val="left"/>
      <w:pPr>
        <w:tabs>
          <w:tab w:val="left" w:pos="0"/>
        </w:tabs>
        <w:ind w:left="0" w:leftChars="0" w:firstLine="0" w:firstLineChars="0"/>
      </w:pPr>
      <w:rPr>
        <w:rFonts w:hint="default" w:ascii="Times New Roman" w:hAnsi="Times New Roman" w:eastAsia="宋体" w:cs="宋体"/>
      </w:rPr>
    </w:lvl>
  </w:abstractNum>
  <w:abstractNum w:abstractNumId="13">
    <w:nsid w:val="219189FE"/>
    <w:multiLevelType w:val="singleLevel"/>
    <w:tmpl w:val="219189FE"/>
    <w:lvl w:ilvl="0" w:tentative="0">
      <w:start w:val="1"/>
      <w:numFmt w:val="decimal"/>
      <w:suff w:val="nothing"/>
      <w:lvlText w:val="%1、"/>
      <w:lvlJc w:val="left"/>
    </w:lvl>
  </w:abstractNum>
  <w:abstractNum w:abstractNumId="14">
    <w:nsid w:val="23493360"/>
    <w:multiLevelType w:val="singleLevel"/>
    <w:tmpl w:val="23493360"/>
    <w:lvl w:ilvl="0" w:tentative="0">
      <w:start w:val="1"/>
      <w:numFmt w:val="decimal"/>
      <w:suff w:val="nothing"/>
      <w:lvlText w:val="（%1）"/>
      <w:lvlJc w:val="left"/>
    </w:lvl>
  </w:abstractNum>
  <w:abstractNum w:abstractNumId="15">
    <w:nsid w:val="2DA06807"/>
    <w:multiLevelType w:val="singleLevel"/>
    <w:tmpl w:val="2DA06807"/>
    <w:lvl w:ilvl="0" w:tentative="0">
      <w:start w:val="1"/>
      <w:numFmt w:val="decimal"/>
      <w:suff w:val="nothing"/>
      <w:lvlText w:val="（%1）"/>
      <w:lvlJc w:val="left"/>
    </w:lvl>
  </w:abstractNum>
  <w:abstractNum w:abstractNumId="16">
    <w:nsid w:val="2DEF739D"/>
    <w:multiLevelType w:val="multilevel"/>
    <w:tmpl w:val="2DEF739D"/>
    <w:lvl w:ilvl="0" w:tentative="0">
      <w:start w:val="1"/>
      <w:numFmt w:val="decimal"/>
      <w:lvlText w:val="%1、"/>
      <w:lvlJc w:val="left"/>
      <w:pPr>
        <w:ind w:left="4106" w:hanging="420"/>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7">
    <w:nsid w:val="320A9B2B"/>
    <w:multiLevelType w:val="singleLevel"/>
    <w:tmpl w:val="320A9B2B"/>
    <w:lvl w:ilvl="0" w:tentative="0">
      <w:start w:val="4"/>
      <w:numFmt w:val="decimal"/>
      <w:suff w:val="nothing"/>
      <w:lvlText w:val="%1、"/>
      <w:lvlJc w:val="left"/>
    </w:lvl>
  </w:abstractNum>
  <w:abstractNum w:abstractNumId="18">
    <w:nsid w:val="37AB345B"/>
    <w:multiLevelType w:val="singleLevel"/>
    <w:tmpl w:val="37AB345B"/>
    <w:lvl w:ilvl="0" w:tentative="0">
      <w:start w:val="1"/>
      <w:numFmt w:val="decimal"/>
      <w:suff w:val="nothing"/>
      <w:lvlText w:val="（%1）"/>
      <w:lvlJc w:val="left"/>
    </w:lvl>
  </w:abstractNum>
  <w:abstractNum w:abstractNumId="19">
    <w:nsid w:val="3AC3AB23"/>
    <w:multiLevelType w:val="singleLevel"/>
    <w:tmpl w:val="3AC3AB23"/>
    <w:lvl w:ilvl="0" w:tentative="0">
      <w:start w:val="1"/>
      <w:numFmt w:val="decimal"/>
      <w:suff w:val="nothing"/>
      <w:lvlText w:val="（%1）"/>
      <w:lvlJc w:val="left"/>
    </w:lvl>
  </w:abstractNum>
  <w:abstractNum w:abstractNumId="20">
    <w:nsid w:val="5508B108"/>
    <w:multiLevelType w:val="singleLevel"/>
    <w:tmpl w:val="5508B108"/>
    <w:lvl w:ilvl="0" w:tentative="0">
      <w:start w:val="1"/>
      <w:numFmt w:val="decimal"/>
      <w:suff w:val="nothing"/>
      <w:lvlText w:val="%1、"/>
      <w:lvlJc w:val="left"/>
    </w:lvl>
  </w:abstractNum>
  <w:abstractNum w:abstractNumId="21">
    <w:nsid w:val="5A0659C3"/>
    <w:multiLevelType w:val="multilevel"/>
    <w:tmpl w:val="5A0659C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E0D1E77"/>
    <w:multiLevelType w:val="singleLevel"/>
    <w:tmpl w:val="5E0D1E77"/>
    <w:lvl w:ilvl="0" w:tentative="0">
      <w:start w:val="1"/>
      <w:numFmt w:val="decimal"/>
      <w:lvlText w:val="%1"/>
      <w:lvlJc w:val="left"/>
      <w:pPr>
        <w:tabs>
          <w:tab w:val="left" w:pos="420"/>
        </w:tabs>
        <w:ind w:left="425" w:leftChars="0" w:hanging="425" w:firstLineChars="0"/>
      </w:pPr>
      <w:rPr>
        <w:rFonts w:hint="default"/>
      </w:rPr>
    </w:lvl>
  </w:abstractNum>
  <w:abstractNum w:abstractNumId="23">
    <w:nsid w:val="6BAD0A1C"/>
    <w:multiLevelType w:val="multilevel"/>
    <w:tmpl w:val="6BAD0A1C"/>
    <w:lvl w:ilvl="0" w:tentative="0">
      <w:start w:val="1"/>
      <w:numFmt w:val="decimal"/>
      <w:lvlText w:val="%1、"/>
      <w:lvlJc w:val="left"/>
      <w:pPr>
        <w:ind w:left="980" w:hanging="420"/>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4">
    <w:nsid w:val="6BD6783F"/>
    <w:multiLevelType w:val="singleLevel"/>
    <w:tmpl w:val="6BD6783F"/>
    <w:lvl w:ilvl="0" w:tentative="0">
      <w:start w:val="1"/>
      <w:numFmt w:val="decimal"/>
      <w:suff w:val="nothing"/>
      <w:lvlText w:val="（%1）"/>
      <w:lvlJc w:val="left"/>
    </w:lvl>
  </w:abstractNum>
  <w:abstractNum w:abstractNumId="25">
    <w:nsid w:val="71536892"/>
    <w:multiLevelType w:val="singleLevel"/>
    <w:tmpl w:val="71536892"/>
    <w:lvl w:ilvl="0" w:tentative="0">
      <w:start w:val="1"/>
      <w:numFmt w:val="decimal"/>
      <w:suff w:val="nothing"/>
      <w:lvlText w:val="%1"/>
      <w:lvlJc w:val="left"/>
      <w:pPr>
        <w:tabs>
          <w:tab w:val="left" w:pos="0"/>
        </w:tabs>
        <w:ind w:left="0" w:leftChars="0" w:firstLine="0" w:firstLineChars="0"/>
      </w:pPr>
      <w:rPr>
        <w:rFonts w:hint="default" w:ascii="Times New Roman" w:hAnsi="Times New Roman" w:eastAsia="宋体" w:cs="宋体"/>
      </w:rPr>
    </w:lvl>
  </w:abstractNum>
  <w:abstractNum w:abstractNumId="26">
    <w:nsid w:val="75E319E2"/>
    <w:multiLevelType w:val="singleLevel"/>
    <w:tmpl w:val="75E319E2"/>
    <w:lvl w:ilvl="0" w:tentative="0">
      <w:start w:val="1"/>
      <w:numFmt w:val="decimal"/>
      <w:suff w:val="nothing"/>
      <w:lvlText w:val="%1、"/>
      <w:lvlJc w:val="left"/>
    </w:lvl>
  </w:abstractNum>
  <w:abstractNum w:abstractNumId="27">
    <w:nsid w:val="7B2AD8F1"/>
    <w:multiLevelType w:val="singleLevel"/>
    <w:tmpl w:val="7B2AD8F1"/>
    <w:lvl w:ilvl="0" w:tentative="0">
      <w:start w:val="1"/>
      <w:numFmt w:val="decimal"/>
      <w:suff w:val="nothing"/>
      <w:lvlText w:val="%1、"/>
      <w:lvlJc w:val="left"/>
      <w:pPr>
        <w:ind w:left="0" w:firstLine="403"/>
      </w:pPr>
      <w:rPr>
        <w:rFonts w:hint="default"/>
      </w:rPr>
    </w:lvl>
  </w:abstractNum>
  <w:num w:numId="1">
    <w:abstractNumId w:val="16"/>
  </w:num>
  <w:num w:numId="2">
    <w:abstractNumId w:val="11"/>
  </w:num>
  <w:num w:numId="3">
    <w:abstractNumId w:val="23"/>
  </w:num>
  <w:num w:numId="4">
    <w:abstractNumId w:val="5"/>
  </w:num>
  <w:num w:numId="5">
    <w:abstractNumId w:val="21"/>
  </w:num>
  <w:num w:numId="6">
    <w:abstractNumId w:val="2"/>
  </w:num>
  <w:num w:numId="7">
    <w:abstractNumId w:val="3"/>
  </w:num>
  <w:num w:numId="8">
    <w:abstractNumId w:val="8"/>
  </w:num>
  <w:num w:numId="9">
    <w:abstractNumId w:val="17"/>
  </w:num>
  <w:num w:numId="10">
    <w:abstractNumId w:val="0"/>
  </w:num>
  <w:num w:numId="11">
    <w:abstractNumId w:val="25"/>
  </w:num>
  <w:num w:numId="12">
    <w:abstractNumId w:val="4"/>
  </w:num>
  <w:num w:numId="13">
    <w:abstractNumId w:val="20"/>
  </w:num>
  <w:num w:numId="14">
    <w:abstractNumId w:val="14"/>
  </w:num>
  <w:num w:numId="15">
    <w:abstractNumId w:val="10"/>
  </w:num>
  <w:num w:numId="16">
    <w:abstractNumId w:val="9"/>
  </w:num>
  <w:num w:numId="17">
    <w:abstractNumId w:val="1"/>
  </w:num>
  <w:num w:numId="18">
    <w:abstractNumId w:val="27"/>
  </w:num>
  <w:num w:numId="19">
    <w:abstractNumId w:val="7"/>
  </w:num>
  <w:num w:numId="20">
    <w:abstractNumId w:val="13"/>
  </w:num>
  <w:num w:numId="21">
    <w:abstractNumId w:val="22"/>
  </w:num>
  <w:num w:numId="22">
    <w:abstractNumId w:val="6"/>
  </w:num>
  <w:num w:numId="23">
    <w:abstractNumId w:val="15"/>
  </w:num>
  <w:num w:numId="24">
    <w:abstractNumId w:val="12"/>
  </w:num>
  <w:num w:numId="25">
    <w:abstractNumId w:val="18"/>
  </w:num>
  <w:num w:numId="26">
    <w:abstractNumId w:val="24"/>
  </w:num>
  <w:num w:numId="27">
    <w:abstractNumId w:val="19"/>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gutterAtTop/>
  <w:hideSpellingErrors/>
  <w:documentProtection w:enforcement="0"/>
  <w:defaultTabStop w:val="420"/>
  <w:drawingGridHorizontalSpacing w:val="144"/>
  <w:drawingGridVerticalSpacing w:val="191"/>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E4614"/>
    <w:rsid w:val="00000A91"/>
    <w:rsid w:val="00003627"/>
    <w:rsid w:val="0000380C"/>
    <w:rsid w:val="000045DD"/>
    <w:rsid w:val="000046E8"/>
    <w:rsid w:val="00004897"/>
    <w:rsid w:val="00004BAD"/>
    <w:rsid w:val="00005A69"/>
    <w:rsid w:val="00006711"/>
    <w:rsid w:val="00010353"/>
    <w:rsid w:val="000105CD"/>
    <w:rsid w:val="00010841"/>
    <w:rsid w:val="0001095D"/>
    <w:rsid w:val="000110C2"/>
    <w:rsid w:val="0001149A"/>
    <w:rsid w:val="00011D21"/>
    <w:rsid w:val="00011D47"/>
    <w:rsid w:val="0001216B"/>
    <w:rsid w:val="000126CA"/>
    <w:rsid w:val="000127B0"/>
    <w:rsid w:val="0001381C"/>
    <w:rsid w:val="00013EBA"/>
    <w:rsid w:val="000147EE"/>
    <w:rsid w:val="00015F4F"/>
    <w:rsid w:val="00016571"/>
    <w:rsid w:val="000167F3"/>
    <w:rsid w:val="00016B23"/>
    <w:rsid w:val="00016EB8"/>
    <w:rsid w:val="000175F2"/>
    <w:rsid w:val="00017D97"/>
    <w:rsid w:val="00017EBC"/>
    <w:rsid w:val="00017FE4"/>
    <w:rsid w:val="0002042D"/>
    <w:rsid w:val="00020EF9"/>
    <w:rsid w:val="000236F5"/>
    <w:rsid w:val="0002422C"/>
    <w:rsid w:val="00024C0B"/>
    <w:rsid w:val="00024CD7"/>
    <w:rsid w:val="000251EC"/>
    <w:rsid w:val="0002570B"/>
    <w:rsid w:val="00026D42"/>
    <w:rsid w:val="000273BE"/>
    <w:rsid w:val="00027895"/>
    <w:rsid w:val="00027D2B"/>
    <w:rsid w:val="00030597"/>
    <w:rsid w:val="000305EF"/>
    <w:rsid w:val="00030BD4"/>
    <w:rsid w:val="00031C9A"/>
    <w:rsid w:val="0003242A"/>
    <w:rsid w:val="0003269E"/>
    <w:rsid w:val="000331FD"/>
    <w:rsid w:val="00033796"/>
    <w:rsid w:val="00033EA9"/>
    <w:rsid w:val="00033F6F"/>
    <w:rsid w:val="00034030"/>
    <w:rsid w:val="00034123"/>
    <w:rsid w:val="00035107"/>
    <w:rsid w:val="00035EC5"/>
    <w:rsid w:val="000404CD"/>
    <w:rsid w:val="00040D36"/>
    <w:rsid w:val="000417A3"/>
    <w:rsid w:val="0004239A"/>
    <w:rsid w:val="000425D8"/>
    <w:rsid w:val="00042BD0"/>
    <w:rsid w:val="00042F30"/>
    <w:rsid w:val="00043136"/>
    <w:rsid w:val="0004339D"/>
    <w:rsid w:val="00045270"/>
    <w:rsid w:val="00045ACA"/>
    <w:rsid w:val="0004673F"/>
    <w:rsid w:val="00047A2E"/>
    <w:rsid w:val="00050662"/>
    <w:rsid w:val="0005090C"/>
    <w:rsid w:val="00050CCB"/>
    <w:rsid w:val="00051B19"/>
    <w:rsid w:val="000523BB"/>
    <w:rsid w:val="00052FBD"/>
    <w:rsid w:val="000537E6"/>
    <w:rsid w:val="00055AE4"/>
    <w:rsid w:val="0005624F"/>
    <w:rsid w:val="000563AC"/>
    <w:rsid w:val="000566D5"/>
    <w:rsid w:val="00056D58"/>
    <w:rsid w:val="00056EA1"/>
    <w:rsid w:val="000605C8"/>
    <w:rsid w:val="00060C00"/>
    <w:rsid w:val="00061A5B"/>
    <w:rsid w:val="000633D3"/>
    <w:rsid w:val="0006436C"/>
    <w:rsid w:val="000656A1"/>
    <w:rsid w:val="00065AB4"/>
    <w:rsid w:val="0006639B"/>
    <w:rsid w:val="000677B6"/>
    <w:rsid w:val="0006782E"/>
    <w:rsid w:val="000718BC"/>
    <w:rsid w:val="00071AC4"/>
    <w:rsid w:val="00072008"/>
    <w:rsid w:val="000722A8"/>
    <w:rsid w:val="00072371"/>
    <w:rsid w:val="000725E9"/>
    <w:rsid w:val="00072B82"/>
    <w:rsid w:val="00073278"/>
    <w:rsid w:val="00073985"/>
    <w:rsid w:val="00074FA9"/>
    <w:rsid w:val="00075837"/>
    <w:rsid w:val="0007677A"/>
    <w:rsid w:val="00076978"/>
    <w:rsid w:val="00076D36"/>
    <w:rsid w:val="00077C60"/>
    <w:rsid w:val="00077DA3"/>
    <w:rsid w:val="0008049B"/>
    <w:rsid w:val="00081541"/>
    <w:rsid w:val="00081EC4"/>
    <w:rsid w:val="000827AB"/>
    <w:rsid w:val="00082BDC"/>
    <w:rsid w:val="00082F27"/>
    <w:rsid w:val="000857AB"/>
    <w:rsid w:val="00085826"/>
    <w:rsid w:val="00085CC9"/>
    <w:rsid w:val="0008628E"/>
    <w:rsid w:val="0008686E"/>
    <w:rsid w:val="00086AF6"/>
    <w:rsid w:val="000910BC"/>
    <w:rsid w:val="00093842"/>
    <w:rsid w:val="000938AD"/>
    <w:rsid w:val="00093949"/>
    <w:rsid w:val="00093B0C"/>
    <w:rsid w:val="00095A4A"/>
    <w:rsid w:val="00095B65"/>
    <w:rsid w:val="00096DB8"/>
    <w:rsid w:val="00097043"/>
    <w:rsid w:val="000978A6"/>
    <w:rsid w:val="00097A3E"/>
    <w:rsid w:val="000A12DD"/>
    <w:rsid w:val="000A199E"/>
    <w:rsid w:val="000A20B9"/>
    <w:rsid w:val="000A2DF9"/>
    <w:rsid w:val="000A35CA"/>
    <w:rsid w:val="000A3FFB"/>
    <w:rsid w:val="000A563D"/>
    <w:rsid w:val="000A6695"/>
    <w:rsid w:val="000A7BDA"/>
    <w:rsid w:val="000B01E1"/>
    <w:rsid w:val="000B028A"/>
    <w:rsid w:val="000B13C8"/>
    <w:rsid w:val="000B2256"/>
    <w:rsid w:val="000B2387"/>
    <w:rsid w:val="000B27E4"/>
    <w:rsid w:val="000B2906"/>
    <w:rsid w:val="000B2EC4"/>
    <w:rsid w:val="000B2F4D"/>
    <w:rsid w:val="000B3236"/>
    <w:rsid w:val="000B4650"/>
    <w:rsid w:val="000B64B4"/>
    <w:rsid w:val="000B673E"/>
    <w:rsid w:val="000B6924"/>
    <w:rsid w:val="000B6DB6"/>
    <w:rsid w:val="000B70E2"/>
    <w:rsid w:val="000B7A77"/>
    <w:rsid w:val="000C04EC"/>
    <w:rsid w:val="000C0DBA"/>
    <w:rsid w:val="000C1487"/>
    <w:rsid w:val="000C1D88"/>
    <w:rsid w:val="000C23B9"/>
    <w:rsid w:val="000C253F"/>
    <w:rsid w:val="000C2D39"/>
    <w:rsid w:val="000C32AA"/>
    <w:rsid w:val="000C332A"/>
    <w:rsid w:val="000C394C"/>
    <w:rsid w:val="000C41E9"/>
    <w:rsid w:val="000C4FD5"/>
    <w:rsid w:val="000C54BD"/>
    <w:rsid w:val="000C5D2C"/>
    <w:rsid w:val="000C6898"/>
    <w:rsid w:val="000C718A"/>
    <w:rsid w:val="000C71CC"/>
    <w:rsid w:val="000D07B4"/>
    <w:rsid w:val="000D0855"/>
    <w:rsid w:val="000D0B35"/>
    <w:rsid w:val="000D0D1C"/>
    <w:rsid w:val="000D0DFB"/>
    <w:rsid w:val="000D12D9"/>
    <w:rsid w:val="000D147F"/>
    <w:rsid w:val="000D2762"/>
    <w:rsid w:val="000D2E50"/>
    <w:rsid w:val="000D2E57"/>
    <w:rsid w:val="000D2EF2"/>
    <w:rsid w:val="000D46AE"/>
    <w:rsid w:val="000D46D0"/>
    <w:rsid w:val="000D4DDD"/>
    <w:rsid w:val="000D5052"/>
    <w:rsid w:val="000D55E5"/>
    <w:rsid w:val="000D5674"/>
    <w:rsid w:val="000D5BC0"/>
    <w:rsid w:val="000D5C8A"/>
    <w:rsid w:val="000D5E91"/>
    <w:rsid w:val="000D6A7B"/>
    <w:rsid w:val="000D76B8"/>
    <w:rsid w:val="000E0227"/>
    <w:rsid w:val="000E08F5"/>
    <w:rsid w:val="000E11AF"/>
    <w:rsid w:val="000E2CCA"/>
    <w:rsid w:val="000E34F9"/>
    <w:rsid w:val="000E42E0"/>
    <w:rsid w:val="000E4C80"/>
    <w:rsid w:val="000E5118"/>
    <w:rsid w:val="000E57E8"/>
    <w:rsid w:val="000E5E8A"/>
    <w:rsid w:val="000E665D"/>
    <w:rsid w:val="000E787E"/>
    <w:rsid w:val="000E7AF0"/>
    <w:rsid w:val="000E7C87"/>
    <w:rsid w:val="000F1269"/>
    <w:rsid w:val="000F1919"/>
    <w:rsid w:val="000F26DC"/>
    <w:rsid w:val="000F2FEF"/>
    <w:rsid w:val="000F30C6"/>
    <w:rsid w:val="000F38F4"/>
    <w:rsid w:val="000F3EA9"/>
    <w:rsid w:val="000F4686"/>
    <w:rsid w:val="000F4B17"/>
    <w:rsid w:val="000F528C"/>
    <w:rsid w:val="000F542F"/>
    <w:rsid w:val="000F6070"/>
    <w:rsid w:val="000F6709"/>
    <w:rsid w:val="000F73FA"/>
    <w:rsid w:val="0010088B"/>
    <w:rsid w:val="001009DF"/>
    <w:rsid w:val="0010177A"/>
    <w:rsid w:val="0010225A"/>
    <w:rsid w:val="00102337"/>
    <w:rsid w:val="00103539"/>
    <w:rsid w:val="00103E52"/>
    <w:rsid w:val="0010637C"/>
    <w:rsid w:val="00110D49"/>
    <w:rsid w:val="001114DA"/>
    <w:rsid w:val="00111981"/>
    <w:rsid w:val="0011208D"/>
    <w:rsid w:val="001121C7"/>
    <w:rsid w:val="001123DB"/>
    <w:rsid w:val="001125C7"/>
    <w:rsid w:val="001126CA"/>
    <w:rsid w:val="0011303F"/>
    <w:rsid w:val="00113268"/>
    <w:rsid w:val="0011357A"/>
    <w:rsid w:val="001138A7"/>
    <w:rsid w:val="00113C1E"/>
    <w:rsid w:val="0011430B"/>
    <w:rsid w:val="00114D89"/>
    <w:rsid w:val="0011516C"/>
    <w:rsid w:val="00115BA0"/>
    <w:rsid w:val="001166B4"/>
    <w:rsid w:val="00116BCA"/>
    <w:rsid w:val="00117D08"/>
    <w:rsid w:val="0012000E"/>
    <w:rsid w:val="00120663"/>
    <w:rsid w:val="00120CE6"/>
    <w:rsid w:val="00120E41"/>
    <w:rsid w:val="00120FEC"/>
    <w:rsid w:val="00121221"/>
    <w:rsid w:val="0012175E"/>
    <w:rsid w:val="00123104"/>
    <w:rsid w:val="0012345E"/>
    <w:rsid w:val="001236F8"/>
    <w:rsid w:val="0012395F"/>
    <w:rsid w:val="0012455D"/>
    <w:rsid w:val="001247C8"/>
    <w:rsid w:val="00124B49"/>
    <w:rsid w:val="0012548E"/>
    <w:rsid w:val="0012629E"/>
    <w:rsid w:val="0012763A"/>
    <w:rsid w:val="00127C53"/>
    <w:rsid w:val="001300B0"/>
    <w:rsid w:val="0013150D"/>
    <w:rsid w:val="00131780"/>
    <w:rsid w:val="0013293F"/>
    <w:rsid w:val="00132CD2"/>
    <w:rsid w:val="00132F27"/>
    <w:rsid w:val="001347BB"/>
    <w:rsid w:val="0013501D"/>
    <w:rsid w:val="00135FB6"/>
    <w:rsid w:val="00136767"/>
    <w:rsid w:val="00137514"/>
    <w:rsid w:val="00137975"/>
    <w:rsid w:val="0014029B"/>
    <w:rsid w:val="0014034A"/>
    <w:rsid w:val="00140B49"/>
    <w:rsid w:val="0014261C"/>
    <w:rsid w:val="00142950"/>
    <w:rsid w:val="00142D8D"/>
    <w:rsid w:val="00143509"/>
    <w:rsid w:val="001436B2"/>
    <w:rsid w:val="0014377E"/>
    <w:rsid w:val="00143A54"/>
    <w:rsid w:val="00143BD0"/>
    <w:rsid w:val="001455C4"/>
    <w:rsid w:val="001459B6"/>
    <w:rsid w:val="00145FE6"/>
    <w:rsid w:val="001463ED"/>
    <w:rsid w:val="001500EA"/>
    <w:rsid w:val="00150B6B"/>
    <w:rsid w:val="00150CC6"/>
    <w:rsid w:val="0015106A"/>
    <w:rsid w:val="001512CB"/>
    <w:rsid w:val="0015194C"/>
    <w:rsid w:val="00151B84"/>
    <w:rsid w:val="001533F9"/>
    <w:rsid w:val="00153D8D"/>
    <w:rsid w:val="00153F12"/>
    <w:rsid w:val="00154BB1"/>
    <w:rsid w:val="00155840"/>
    <w:rsid w:val="001559B6"/>
    <w:rsid w:val="00156B7A"/>
    <w:rsid w:val="00156C4C"/>
    <w:rsid w:val="00156F9B"/>
    <w:rsid w:val="0015757F"/>
    <w:rsid w:val="001602B9"/>
    <w:rsid w:val="001605BB"/>
    <w:rsid w:val="001611D9"/>
    <w:rsid w:val="001611F6"/>
    <w:rsid w:val="001635FF"/>
    <w:rsid w:val="0016378C"/>
    <w:rsid w:val="001637E7"/>
    <w:rsid w:val="00163A24"/>
    <w:rsid w:val="00164AEA"/>
    <w:rsid w:val="00164D7A"/>
    <w:rsid w:val="00165F97"/>
    <w:rsid w:val="00166327"/>
    <w:rsid w:val="00166B0C"/>
    <w:rsid w:val="00166FAB"/>
    <w:rsid w:val="0016748F"/>
    <w:rsid w:val="001676A8"/>
    <w:rsid w:val="00170A2F"/>
    <w:rsid w:val="00170E53"/>
    <w:rsid w:val="00171113"/>
    <w:rsid w:val="00171254"/>
    <w:rsid w:val="00171454"/>
    <w:rsid w:val="001719DF"/>
    <w:rsid w:val="001720B9"/>
    <w:rsid w:val="00172357"/>
    <w:rsid w:val="00173B1D"/>
    <w:rsid w:val="00173EB2"/>
    <w:rsid w:val="0017429F"/>
    <w:rsid w:val="0017451C"/>
    <w:rsid w:val="00174B01"/>
    <w:rsid w:val="00175491"/>
    <w:rsid w:val="0017577F"/>
    <w:rsid w:val="00175833"/>
    <w:rsid w:val="00176A1F"/>
    <w:rsid w:val="00176E66"/>
    <w:rsid w:val="00177BE6"/>
    <w:rsid w:val="00181D76"/>
    <w:rsid w:val="001820B7"/>
    <w:rsid w:val="0018437E"/>
    <w:rsid w:val="001849FF"/>
    <w:rsid w:val="00184E59"/>
    <w:rsid w:val="001855A5"/>
    <w:rsid w:val="00186E40"/>
    <w:rsid w:val="0018735E"/>
    <w:rsid w:val="0018759D"/>
    <w:rsid w:val="0018794F"/>
    <w:rsid w:val="00187973"/>
    <w:rsid w:val="0019033C"/>
    <w:rsid w:val="001911A2"/>
    <w:rsid w:val="00191DFB"/>
    <w:rsid w:val="0019214D"/>
    <w:rsid w:val="00192668"/>
    <w:rsid w:val="00192C9D"/>
    <w:rsid w:val="00193333"/>
    <w:rsid w:val="00193562"/>
    <w:rsid w:val="0019382B"/>
    <w:rsid w:val="00194703"/>
    <w:rsid w:val="00194EA8"/>
    <w:rsid w:val="00195D1A"/>
    <w:rsid w:val="00195E03"/>
    <w:rsid w:val="00196020"/>
    <w:rsid w:val="001960FD"/>
    <w:rsid w:val="00196F69"/>
    <w:rsid w:val="001976F1"/>
    <w:rsid w:val="001A066E"/>
    <w:rsid w:val="001A2011"/>
    <w:rsid w:val="001A20BC"/>
    <w:rsid w:val="001A22E0"/>
    <w:rsid w:val="001A3505"/>
    <w:rsid w:val="001A3529"/>
    <w:rsid w:val="001A3BDD"/>
    <w:rsid w:val="001A4309"/>
    <w:rsid w:val="001A50B2"/>
    <w:rsid w:val="001A5AA0"/>
    <w:rsid w:val="001A6496"/>
    <w:rsid w:val="001A67DE"/>
    <w:rsid w:val="001A6EC5"/>
    <w:rsid w:val="001A6F82"/>
    <w:rsid w:val="001A7F21"/>
    <w:rsid w:val="001B0AFF"/>
    <w:rsid w:val="001B0D37"/>
    <w:rsid w:val="001B0F87"/>
    <w:rsid w:val="001B1B5E"/>
    <w:rsid w:val="001B1D5A"/>
    <w:rsid w:val="001B38BD"/>
    <w:rsid w:val="001B53E0"/>
    <w:rsid w:val="001B66A0"/>
    <w:rsid w:val="001B6B3F"/>
    <w:rsid w:val="001B726E"/>
    <w:rsid w:val="001B759C"/>
    <w:rsid w:val="001B769E"/>
    <w:rsid w:val="001B7BE9"/>
    <w:rsid w:val="001C05ED"/>
    <w:rsid w:val="001C06B4"/>
    <w:rsid w:val="001C0925"/>
    <w:rsid w:val="001C11BC"/>
    <w:rsid w:val="001C2992"/>
    <w:rsid w:val="001C2BDB"/>
    <w:rsid w:val="001C357C"/>
    <w:rsid w:val="001C3F44"/>
    <w:rsid w:val="001C43E7"/>
    <w:rsid w:val="001C45FD"/>
    <w:rsid w:val="001C49CE"/>
    <w:rsid w:val="001C4B92"/>
    <w:rsid w:val="001C573F"/>
    <w:rsid w:val="001C6333"/>
    <w:rsid w:val="001C6AC9"/>
    <w:rsid w:val="001C6AF7"/>
    <w:rsid w:val="001C6B0F"/>
    <w:rsid w:val="001C7B56"/>
    <w:rsid w:val="001D014F"/>
    <w:rsid w:val="001D049C"/>
    <w:rsid w:val="001D085A"/>
    <w:rsid w:val="001D0FDB"/>
    <w:rsid w:val="001D26B5"/>
    <w:rsid w:val="001D3600"/>
    <w:rsid w:val="001D4300"/>
    <w:rsid w:val="001D4364"/>
    <w:rsid w:val="001D4DE5"/>
    <w:rsid w:val="001D5D57"/>
    <w:rsid w:val="001D606E"/>
    <w:rsid w:val="001D67B5"/>
    <w:rsid w:val="001D6A9B"/>
    <w:rsid w:val="001E064C"/>
    <w:rsid w:val="001E0C8B"/>
    <w:rsid w:val="001E0EA8"/>
    <w:rsid w:val="001E14E3"/>
    <w:rsid w:val="001E2BEE"/>
    <w:rsid w:val="001E38B7"/>
    <w:rsid w:val="001E395B"/>
    <w:rsid w:val="001E4B51"/>
    <w:rsid w:val="001E4B84"/>
    <w:rsid w:val="001E5A0D"/>
    <w:rsid w:val="001E6BC0"/>
    <w:rsid w:val="001F03C2"/>
    <w:rsid w:val="001F09D3"/>
    <w:rsid w:val="001F15AE"/>
    <w:rsid w:val="001F21F6"/>
    <w:rsid w:val="001F2A10"/>
    <w:rsid w:val="001F3C18"/>
    <w:rsid w:val="001F47CE"/>
    <w:rsid w:val="001F52AE"/>
    <w:rsid w:val="001F55EE"/>
    <w:rsid w:val="001F6191"/>
    <w:rsid w:val="001F71F4"/>
    <w:rsid w:val="001F746D"/>
    <w:rsid w:val="001F7869"/>
    <w:rsid w:val="00200027"/>
    <w:rsid w:val="002000AD"/>
    <w:rsid w:val="002002F6"/>
    <w:rsid w:val="002014FD"/>
    <w:rsid w:val="00201570"/>
    <w:rsid w:val="00201F40"/>
    <w:rsid w:val="00202CE7"/>
    <w:rsid w:val="00203CD0"/>
    <w:rsid w:val="00204DA5"/>
    <w:rsid w:val="00205B51"/>
    <w:rsid w:val="00206738"/>
    <w:rsid w:val="00207455"/>
    <w:rsid w:val="0021096D"/>
    <w:rsid w:val="0021201A"/>
    <w:rsid w:val="00212796"/>
    <w:rsid w:val="00212F36"/>
    <w:rsid w:val="002131A3"/>
    <w:rsid w:val="002136AF"/>
    <w:rsid w:val="0021395A"/>
    <w:rsid w:val="00214629"/>
    <w:rsid w:val="00214C99"/>
    <w:rsid w:val="00215DEB"/>
    <w:rsid w:val="00215E65"/>
    <w:rsid w:val="00215F71"/>
    <w:rsid w:val="00216D92"/>
    <w:rsid w:val="00216E2D"/>
    <w:rsid w:val="00217451"/>
    <w:rsid w:val="002208E9"/>
    <w:rsid w:val="002209DD"/>
    <w:rsid w:val="00220CCB"/>
    <w:rsid w:val="00220F06"/>
    <w:rsid w:val="00222D6C"/>
    <w:rsid w:val="00223797"/>
    <w:rsid w:val="00225370"/>
    <w:rsid w:val="00225489"/>
    <w:rsid w:val="002259FB"/>
    <w:rsid w:val="00226D18"/>
    <w:rsid w:val="00226D8C"/>
    <w:rsid w:val="00226DDE"/>
    <w:rsid w:val="00227174"/>
    <w:rsid w:val="00227421"/>
    <w:rsid w:val="002278FB"/>
    <w:rsid w:val="002302D5"/>
    <w:rsid w:val="00230424"/>
    <w:rsid w:val="0023188E"/>
    <w:rsid w:val="00231DC2"/>
    <w:rsid w:val="00232CF4"/>
    <w:rsid w:val="00233374"/>
    <w:rsid w:val="00234895"/>
    <w:rsid w:val="00234C49"/>
    <w:rsid w:val="00235AC7"/>
    <w:rsid w:val="002363F2"/>
    <w:rsid w:val="00236CC0"/>
    <w:rsid w:val="00237571"/>
    <w:rsid w:val="00237DCC"/>
    <w:rsid w:val="002407D3"/>
    <w:rsid w:val="00241708"/>
    <w:rsid w:val="0024203B"/>
    <w:rsid w:val="00242854"/>
    <w:rsid w:val="00243FB9"/>
    <w:rsid w:val="002455F9"/>
    <w:rsid w:val="00245F8F"/>
    <w:rsid w:val="0024612C"/>
    <w:rsid w:val="0024640E"/>
    <w:rsid w:val="0024693F"/>
    <w:rsid w:val="00247C69"/>
    <w:rsid w:val="0025090B"/>
    <w:rsid w:val="00250CEE"/>
    <w:rsid w:val="00251179"/>
    <w:rsid w:val="00251F02"/>
    <w:rsid w:val="0025288C"/>
    <w:rsid w:val="00253AA4"/>
    <w:rsid w:val="002544C5"/>
    <w:rsid w:val="00254C0D"/>
    <w:rsid w:val="00256439"/>
    <w:rsid w:val="00260739"/>
    <w:rsid w:val="00261530"/>
    <w:rsid w:val="002620B4"/>
    <w:rsid w:val="002625D0"/>
    <w:rsid w:val="0026269A"/>
    <w:rsid w:val="00262819"/>
    <w:rsid w:val="00262F90"/>
    <w:rsid w:val="00264492"/>
    <w:rsid w:val="002646E2"/>
    <w:rsid w:val="00264B10"/>
    <w:rsid w:val="0026504A"/>
    <w:rsid w:val="002650F4"/>
    <w:rsid w:val="002667A7"/>
    <w:rsid w:val="0026685E"/>
    <w:rsid w:val="00266DC1"/>
    <w:rsid w:val="002671DB"/>
    <w:rsid w:val="002676B3"/>
    <w:rsid w:val="00267FB9"/>
    <w:rsid w:val="00270393"/>
    <w:rsid w:val="00270F32"/>
    <w:rsid w:val="00271A83"/>
    <w:rsid w:val="00271B79"/>
    <w:rsid w:val="00272A93"/>
    <w:rsid w:val="002733C6"/>
    <w:rsid w:val="00273B93"/>
    <w:rsid w:val="0027420A"/>
    <w:rsid w:val="0027539C"/>
    <w:rsid w:val="00276F9E"/>
    <w:rsid w:val="00277DD7"/>
    <w:rsid w:val="00280DC1"/>
    <w:rsid w:val="00281912"/>
    <w:rsid w:val="002824C1"/>
    <w:rsid w:val="002829A3"/>
    <w:rsid w:val="00283009"/>
    <w:rsid w:val="002832EB"/>
    <w:rsid w:val="0028338C"/>
    <w:rsid w:val="002848F9"/>
    <w:rsid w:val="00284B2D"/>
    <w:rsid w:val="00285F35"/>
    <w:rsid w:val="0028623F"/>
    <w:rsid w:val="0028626E"/>
    <w:rsid w:val="0028671E"/>
    <w:rsid w:val="00286E22"/>
    <w:rsid w:val="00286F5D"/>
    <w:rsid w:val="00286FEE"/>
    <w:rsid w:val="00286FFD"/>
    <w:rsid w:val="002870AF"/>
    <w:rsid w:val="002879FE"/>
    <w:rsid w:val="00287FDB"/>
    <w:rsid w:val="00291336"/>
    <w:rsid w:val="00291F7B"/>
    <w:rsid w:val="002923D7"/>
    <w:rsid w:val="00292592"/>
    <w:rsid w:val="0029443A"/>
    <w:rsid w:val="002945B4"/>
    <w:rsid w:val="0029469B"/>
    <w:rsid w:val="00294711"/>
    <w:rsid w:val="00294777"/>
    <w:rsid w:val="00295023"/>
    <w:rsid w:val="0029523D"/>
    <w:rsid w:val="00295C20"/>
    <w:rsid w:val="00295CE7"/>
    <w:rsid w:val="00296055"/>
    <w:rsid w:val="00296F5A"/>
    <w:rsid w:val="002A0669"/>
    <w:rsid w:val="002A1445"/>
    <w:rsid w:val="002A1809"/>
    <w:rsid w:val="002A23DF"/>
    <w:rsid w:val="002A2D5A"/>
    <w:rsid w:val="002A321F"/>
    <w:rsid w:val="002A368D"/>
    <w:rsid w:val="002A3B7C"/>
    <w:rsid w:val="002A3C4E"/>
    <w:rsid w:val="002A47B7"/>
    <w:rsid w:val="002A5200"/>
    <w:rsid w:val="002A561B"/>
    <w:rsid w:val="002A5A21"/>
    <w:rsid w:val="002A61B1"/>
    <w:rsid w:val="002A62EC"/>
    <w:rsid w:val="002A76E2"/>
    <w:rsid w:val="002A7919"/>
    <w:rsid w:val="002B063A"/>
    <w:rsid w:val="002B06FC"/>
    <w:rsid w:val="002B13F3"/>
    <w:rsid w:val="002B19ED"/>
    <w:rsid w:val="002B1A65"/>
    <w:rsid w:val="002B22F6"/>
    <w:rsid w:val="002B276F"/>
    <w:rsid w:val="002B36B6"/>
    <w:rsid w:val="002B3791"/>
    <w:rsid w:val="002B3CFC"/>
    <w:rsid w:val="002B43B8"/>
    <w:rsid w:val="002B4A51"/>
    <w:rsid w:val="002B4E49"/>
    <w:rsid w:val="002B5D60"/>
    <w:rsid w:val="002B695F"/>
    <w:rsid w:val="002B6B3D"/>
    <w:rsid w:val="002B7083"/>
    <w:rsid w:val="002B7381"/>
    <w:rsid w:val="002C048C"/>
    <w:rsid w:val="002C0F1B"/>
    <w:rsid w:val="002C1B20"/>
    <w:rsid w:val="002C3616"/>
    <w:rsid w:val="002C36B3"/>
    <w:rsid w:val="002C49CF"/>
    <w:rsid w:val="002C4AA9"/>
    <w:rsid w:val="002C5CEA"/>
    <w:rsid w:val="002C62DB"/>
    <w:rsid w:val="002C6B32"/>
    <w:rsid w:val="002C6C28"/>
    <w:rsid w:val="002C7567"/>
    <w:rsid w:val="002C787F"/>
    <w:rsid w:val="002D1031"/>
    <w:rsid w:val="002D26D1"/>
    <w:rsid w:val="002D4BAF"/>
    <w:rsid w:val="002D5083"/>
    <w:rsid w:val="002D6293"/>
    <w:rsid w:val="002D7028"/>
    <w:rsid w:val="002E091C"/>
    <w:rsid w:val="002E0DE9"/>
    <w:rsid w:val="002E0F3E"/>
    <w:rsid w:val="002E12CE"/>
    <w:rsid w:val="002E13D0"/>
    <w:rsid w:val="002E1AAE"/>
    <w:rsid w:val="002E1FCE"/>
    <w:rsid w:val="002E220C"/>
    <w:rsid w:val="002E3EE6"/>
    <w:rsid w:val="002E6346"/>
    <w:rsid w:val="002E7A36"/>
    <w:rsid w:val="002E7E5C"/>
    <w:rsid w:val="002F0628"/>
    <w:rsid w:val="002F0ABA"/>
    <w:rsid w:val="002F1014"/>
    <w:rsid w:val="002F14B2"/>
    <w:rsid w:val="002F1749"/>
    <w:rsid w:val="002F1AC8"/>
    <w:rsid w:val="002F3293"/>
    <w:rsid w:val="002F332A"/>
    <w:rsid w:val="002F4C85"/>
    <w:rsid w:val="002F5D23"/>
    <w:rsid w:val="002F5FC2"/>
    <w:rsid w:val="002F7462"/>
    <w:rsid w:val="002F748C"/>
    <w:rsid w:val="002F7F71"/>
    <w:rsid w:val="003006B8"/>
    <w:rsid w:val="003007CB"/>
    <w:rsid w:val="0030143F"/>
    <w:rsid w:val="00301ACA"/>
    <w:rsid w:val="003026E2"/>
    <w:rsid w:val="00302E03"/>
    <w:rsid w:val="00303334"/>
    <w:rsid w:val="00303DED"/>
    <w:rsid w:val="00304205"/>
    <w:rsid w:val="00304AE0"/>
    <w:rsid w:val="003052D7"/>
    <w:rsid w:val="00305BA4"/>
    <w:rsid w:val="0030615F"/>
    <w:rsid w:val="00306D00"/>
    <w:rsid w:val="00306D78"/>
    <w:rsid w:val="003074BC"/>
    <w:rsid w:val="003106E5"/>
    <w:rsid w:val="00311BC0"/>
    <w:rsid w:val="00311F0D"/>
    <w:rsid w:val="00313529"/>
    <w:rsid w:val="00314A07"/>
    <w:rsid w:val="00315296"/>
    <w:rsid w:val="00315AD9"/>
    <w:rsid w:val="00316188"/>
    <w:rsid w:val="00316AC5"/>
    <w:rsid w:val="00316CF4"/>
    <w:rsid w:val="00316D12"/>
    <w:rsid w:val="003172F3"/>
    <w:rsid w:val="003205A3"/>
    <w:rsid w:val="003206B4"/>
    <w:rsid w:val="00320BF2"/>
    <w:rsid w:val="00320DF7"/>
    <w:rsid w:val="00321CCA"/>
    <w:rsid w:val="00321F48"/>
    <w:rsid w:val="00322A6E"/>
    <w:rsid w:val="00322C1B"/>
    <w:rsid w:val="003249AF"/>
    <w:rsid w:val="00324F58"/>
    <w:rsid w:val="0032500D"/>
    <w:rsid w:val="003256C7"/>
    <w:rsid w:val="00325F0B"/>
    <w:rsid w:val="00326A12"/>
    <w:rsid w:val="00326B16"/>
    <w:rsid w:val="00327871"/>
    <w:rsid w:val="00327E56"/>
    <w:rsid w:val="0033003D"/>
    <w:rsid w:val="00332326"/>
    <w:rsid w:val="003325A1"/>
    <w:rsid w:val="00333A34"/>
    <w:rsid w:val="00334077"/>
    <w:rsid w:val="00336A27"/>
    <w:rsid w:val="00336F9F"/>
    <w:rsid w:val="00336FC6"/>
    <w:rsid w:val="003370D6"/>
    <w:rsid w:val="0033739F"/>
    <w:rsid w:val="0033755B"/>
    <w:rsid w:val="003378EF"/>
    <w:rsid w:val="00337EBE"/>
    <w:rsid w:val="00340E32"/>
    <w:rsid w:val="003415C2"/>
    <w:rsid w:val="00343652"/>
    <w:rsid w:val="00343E10"/>
    <w:rsid w:val="00344CF4"/>
    <w:rsid w:val="0034622C"/>
    <w:rsid w:val="00346907"/>
    <w:rsid w:val="003475EF"/>
    <w:rsid w:val="00347C07"/>
    <w:rsid w:val="003507B3"/>
    <w:rsid w:val="00351103"/>
    <w:rsid w:val="003521CD"/>
    <w:rsid w:val="0035235E"/>
    <w:rsid w:val="00352C24"/>
    <w:rsid w:val="00352C34"/>
    <w:rsid w:val="00353978"/>
    <w:rsid w:val="00354882"/>
    <w:rsid w:val="00355329"/>
    <w:rsid w:val="003553BD"/>
    <w:rsid w:val="003558CC"/>
    <w:rsid w:val="00355B86"/>
    <w:rsid w:val="003573A3"/>
    <w:rsid w:val="003574D1"/>
    <w:rsid w:val="00357ED9"/>
    <w:rsid w:val="00360598"/>
    <w:rsid w:val="003610BC"/>
    <w:rsid w:val="00362267"/>
    <w:rsid w:val="00363910"/>
    <w:rsid w:val="00364952"/>
    <w:rsid w:val="00364C86"/>
    <w:rsid w:val="00366A87"/>
    <w:rsid w:val="00366B6C"/>
    <w:rsid w:val="00366D4C"/>
    <w:rsid w:val="00366FB0"/>
    <w:rsid w:val="00367163"/>
    <w:rsid w:val="00367907"/>
    <w:rsid w:val="00367EF7"/>
    <w:rsid w:val="003700E6"/>
    <w:rsid w:val="003704D8"/>
    <w:rsid w:val="00370DDD"/>
    <w:rsid w:val="003718AD"/>
    <w:rsid w:val="00372496"/>
    <w:rsid w:val="003727EA"/>
    <w:rsid w:val="00373319"/>
    <w:rsid w:val="00373333"/>
    <w:rsid w:val="00373DEF"/>
    <w:rsid w:val="00374DD2"/>
    <w:rsid w:val="003752C6"/>
    <w:rsid w:val="0037570B"/>
    <w:rsid w:val="00375728"/>
    <w:rsid w:val="003776B4"/>
    <w:rsid w:val="00380290"/>
    <w:rsid w:val="00381576"/>
    <w:rsid w:val="003817E5"/>
    <w:rsid w:val="0038248D"/>
    <w:rsid w:val="00382A0C"/>
    <w:rsid w:val="00382AB8"/>
    <w:rsid w:val="003832E6"/>
    <w:rsid w:val="003837F5"/>
    <w:rsid w:val="00384BB6"/>
    <w:rsid w:val="00384ECF"/>
    <w:rsid w:val="0038533C"/>
    <w:rsid w:val="00386A27"/>
    <w:rsid w:val="003870E1"/>
    <w:rsid w:val="00387CC4"/>
    <w:rsid w:val="0039101A"/>
    <w:rsid w:val="003916C0"/>
    <w:rsid w:val="00391B5C"/>
    <w:rsid w:val="00393054"/>
    <w:rsid w:val="00393AE7"/>
    <w:rsid w:val="00394908"/>
    <w:rsid w:val="00395B05"/>
    <w:rsid w:val="00395DF6"/>
    <w:rsid w:val="00397971"/>
    <w:rsid w:val="00397B0C"/>
    <w:rsid w:val="003A0BC8"/>
    <w:rsid w:val="003A1072"/>
    <w:rsid w:val="003A1828"/>
    <w:rsid w:val="003A18BC"/>
    <w:rsid w:val="003A1D4F"/>
    <w:rsid w:val="003A21AA"/>
    <w:rsid w:val="003A243A"/>
    <w:rsid w:val="003A34C7"/>
    <w:rsid w:val="003A4076"/>
    <w:rsid w:val="003A4238"/>
    <w:rsid w:val="003A442B"/>
    <w:rsid w:val="003A45F7"/>
    <w:rsid w:val="003A4935"/>
    <w:rsid w:val="003A512A"/>
    <w:rsid w:val="003A5392"/>
    <w:rsid w:val="003A5449"/>
    <w:rsid w:val="003A6212"/>
    <w:rsid w:val="003A6D41"/>
    <w:rsid w:val="003A70C6"/>
    <w:rsid w:val="003A714F"/>
    <w:rsid w:val="003A7BAF"/>
    <w:rsid w:val="003B1256"/>
    <w:rsid w:val="003B1F3C"/>
    <w:rsid w:val="003B2564"/>
    <w:rsid w:val="003B3A25"/>
    <w:rsid w:val="003B49E7"/>
    <w:rsid w:val="003B4BC4"/>
    <w:rsid w:val="003B5AC5"/>
    <w:rsid w:val="003B5B76"/>
    <w:rsid w:val="003B5D2A"/>
    <w:rsid w:val="003B6AD0"/>
    <w:rsid w:val="003B7980"/>
    <w:rsid w:val="003B7BA8"/>
    <w:rsid w:val="003B7F04"/>
    <w:rsid w:val="003C0105"/>
    <w:rsid w:val="003C079B"/>
    <w:rsid w:val="003C08AE"/>
    <w:rsid w:val="003C092C"/>
    <w:rsid w:val="003C0A42"/>
    <w:rsid w:val="003C0E52"/>
    <w:rsid w:val="003C0EC2"/>
    <w:rsid w:val="003C13C8"/>
    <w:rsid w:val="003C1BEC"/>
    <w:rsid w:val="003C299D"/>
    <w:rsid w:val="003C3635"/>
    <w:rsid w:val="003C3E68"/>
    <w:rsid w:val="003C403F"/>
    <w:rsid w:val="003C426C"/>
    <w:rsid w:val="003C51E7"/>
    <w:rsid w:val="003C55B6"/>
    <w:rsid w:val="003C56A7"/>
    <w:rsid w:val="003C65C1"/>
    <w:rsid w:val="003C7CA7"/>
    <w:rsid w:val="003D0622"/>
    <w:rsid w:val="003D1106"/>
    <w:rsid w:val="003D1392"/>
    <w:rsid w:val="003D13FE"/>
    <w:rsid w:val="003D171C"/>
    <w:rsid w:val="003D19A9"/>
    <w:rsid w:val="003D209D"/>
    <w:rsid w:val="003D2488"/>
    <w:rsid w:val="003D485C"/>
    <w:rsid w:val="003D4C38"/>
    <w:rsid w:val="003D5437"/>
    <w:rsid w:val="003D6196"/>
    <w:rsid w:val="003D6C8B"/>
    <w:rsid w:val="003D7078"/>
    <w:rsid w:val="003D70B0"/>
    <w:rsid w:val="003D745F"/>
    <w:rsid w:val="003E1638"/>
    <w:rsid w:val="003E2567"/>
    <w:rsid w:val="003E404E"/>
    <w:rsid w:val="003E4352"/>
    <w:rsid w:val="003E5C67"/>
    <w:rsid w:val="003E6062"/>
    <w:rsid w:val="003E6854"/>
    <w:rsid w:val="003E6A2E"/>
    <w:rsid w:val="003E78A0"/>
    <w:rsid w:val="003F0008"/>
    <w:rsid w:val="003F06F8"/>
    <w:rsid w:val="003F0D48"/>
    <w:rsid w:val="003F0E02"/>
    <w:rsid w:val="003F124F"/>
    <w:rsid w:val="003F1864"/>
    <w:rsid w:val="003F4E56"/>
    <w:rsid w:val="003F5712"/>
    <w:rsid w:val="003F5968"/>
    <w:rsid w:val="003F5DB1"/>
    <w:rsid w:val="003F70E6"/>
    <w:rsid w:val="003F73E3"/>
    <w:rsid w:val="003F73E9"/>
    <w:rsid w:val="003F7E9F"/>
    <w:rsid w:val="00400689"/>
    <w:rsid w:val="00400BCE"/>
    <w:rsid w:val="00400E7B"/>
    <w:rsid w:val="00401A18"/>
    <w:rsid w:val="004028D2"/>
    <w:rsid w:val="00402913"/>
    <w:rsid w:val="00402935"/>
    <w:rsid w:val="0040333C"/>
    <w:rsid w:val="00403351"/>
    <w:rsid w:val="00403A7E"/>
    <w:rsid w:val="00403F6C"/>
    <w:rsid w:val="004043F8"/>
    <w:rsid w:val="00404869"/>
    <w:rsid w:val="00405F19"/>
    <w:rsid w:val="00405F5D"/>
    <w:rsid w:val="004072BC"/>
    <w:rsid w:val="004073C7"/>
    <w:rsid w:val="00407CAC"/>
    <w:rsid w:val="00411200"/>
    <w:rsid w:val="0041132D"/>
    <w:rsid w:val="00411CD9"/>
    <w:rsid w:val="00412335"/>
    <w:rsid w:val="004133EB"/>
    <w:rsid w:val="00413579"/>
    <w:rsid w:val="00413CAF"/>
    <w:rsid w:val="00414468"/>
    <w:rsid w:val="00414C5D"/>
    <w:rsid w:val="004150B5"/>
    <w:rsid w:val="00415BF4"/>
    <w:rsid w:val="004162FE"/>
    <w:rsid w:val="00416AB8"/>
    <w:rsid w:val="00417738"/>
    <w:rsid w:val="004177E6"/>
    <w:rsid w:val="00417A14"/>
    <w:rsid w:val="00417C57"/>
    <w:rsid w:val="00417E12"/>
    <w:rsid w:val="00417EB4"/>
    <w:rsid w:val="00421097"/>
    <w:rsid w:val="00421EF7"/>
    <w:rsid w:val="00422834"/>
    <w:rsid w:val="004239CE"/>
    <w:rsid w:val="004258B6"/>
    <w:rsid w:val="00425C1E"/>
    <w:rsid w:val="00425DAC"/>
    <w:rsid w:val="00426A6A"/>
    <w:rsid w:val="0043069E"/>
    <w:rsid w:val="00431651"/>
    <w:rsid w:val="004316B5"/>
    <w:rsid w:val="004319BB"/>
    <w:rsid w:val="00431D4E"/>
    <w:rsid w:val="00432504"/>
    <w:rsid w:val="00432C60"/>
    <w:rsid w:val="00433DA8"/>
    <w:rsid w:val="00434508"/>
    <w:rsid w:val="004356DC"/>
    <w:rsid w:val="00435F94"/>
    <w:rsid w:val="00437ECF"/>
    <w:rsid w:val="00440714"/>
    <w:rsid w:val="00441B6A"/>
    <w:rsid w:val="004420F8"/>
    <w:rsid w:val="0044267F"/>
    <w:rsid w:val="004429EE"/>
    <w:rsid w:val="00443392"/>
    <w:rsid w:val="00443A0B"/>
    <w:rsid w:val="00443C90"/>
    <w:rsid w:val="004440B5"/>
    <w:rsid w:val="00444335"/>
    <w:rsid w:val="00444356"/>
    <w:rsid w:val="00444595"/>
    <w:rsid w:val="004447E2"/>
    <w:rsid w:val="00445D57"/>
    <w:rsid w:val="00446834"/>
    <w:rsid w:val="00446961"/>
    <w:rsid w:val="0044703F"/>
    <w:rsid w:val="004471EB"/>
    <w:rsid w:val="004478A3"/>
    <w:rsid w:val="00447A40"/>
    <w:rsid w:val="004505C1"/>
    <w:rsid w:val="00450CA9"/>
    <w:rsid w:val="00451154"/>
    <w:rsid w:val="00451914"/>
    <w:rsid w:val="004521A3"/>
    <w:rsid w:val="004526CE"/>
    <w:rsid w:val="00452DFF"/>
    <w:rsid w:val="00452EEE"/>
    <w:rsid w:val="00453302"/>
    <w:rsid w:val="00453386"/>
    <w:rsid w:val="00454C2E"/>
    <w:rsid w:val="00455D24"/>
    <w:rsid w:val="00455F76"/>
    <w:rsid w:val="00457903"/>
    <w:rsid w:val="004600B9"/>
    <w:rsid w:val="00460895"/>
    <w:rsid w:val="00460F6F"/>
    <w:rsid w:val="00461287"/>
    <w:rsid w:val="00462FC5"/>
    <w:rsid w:val="004630AA"/>
    <w:rsid w:val="004631DF"/>
    <w:rsid w:val="004632EB"/>
    <w:rsid w:val="00463E89"/>
    <w:rsid w:val="00464571"/>
    <w:rsid w:val="004649A2"/>
    <w:rsid w:val="004658E5"/>
    <w:rsid w:val="00465B47"/>
    <w:rsid w:val="00467067"/>
    <w:rsid w:val="004670E2"/>
    <w:rsid w:val="0047005B"/>
    <w:rsid w:val="00471013"/>
    <w:rsid w:val="00471AEA"/>
    <w:rsid w:val="00471BF4"/>
    <w:rsid w:val="0047210C"/>
    <w:rsid w:val="00472936"/>
    <w:rsid w:val="004735F2"/>
    <w:rsid w:val="00474236"/>
    <w:rsid w:val="00474544"/>
    <w:rsid w:val="00474A29"/>
    <w:rsid w:val="0047614A"/>
    <w:rsid w:val="00476792"/>
    <w:rsid w:val="00482F7A"/>
    <w:rsid w:val="00483897"/>
    <w:rsid w:val="004842A4"/>
    <w:rsid w:val="004842E0"/>
    <w:rsid w:val="004843BA"/>
    <w:rsid w:val="00485A3A"/>
    <w:rsid w:val="00485B26"/>
    <w:rsid w:val="00485BF7"/>
    <w:rsid w:val="00486E82"/>
    <w:rsid w:val="00486F8A"/>
    <w:rsid w:val="0048705E"/>
    <w:rsid w:val="00487345"/>
    <w:rsid w:val="00487408"/>
    <w:rsid w:val="00487F21"/>
    <w:rsid w:val="004903D7"/>
    <w:rsid w:val="004921E7"/>
    <w:rsid w:val="0049282E"/>
    <w:rsid w:val="00492DA2"/>
    <w:rsid w:val="0049340F"/>
    <w:rsid w:val="00493657"/>
    <w:rsid w:val="00493746"/>
    <w:rsid w:val="0049398C"/>
    <w:rsid w:val="004939CC"/>
    <w:rsid w:val="0049452E"/>
    <w:rsid w:val="004947E4"/>
    <w:rsid w:val="0049606A"/>
    <w:rsid w:val="00496A01"/>
    <w:rsid w:val="004A113F"/>
    <w:rsid w:val="004A298B"/>
    <w:rsid w:val="004A29F8"/>
    <w:rsid w:val="004A2F91"/>
    <w:rsid w:val="004A3109"/>
    <w:rsid w:val="004A3127"/>
    <w:rsid w:val="004A37C5"/>
    <w:rsid w:val="004A3967"/>
    <w:rsid w:val="004A3A5D"/>
    <w:rsid w:val="004A3F09"/>
    <w:rsid w:val="004A45D7"/>
    <w:rsid w:val="004A487A"/>
    <w:rsid w:val="004A4BEB"/>
    <w:rsid w:val="004A5036"/>
    <w:rsid w:val="004A6BD9"/>
    <w:rsid w:val="004A709E"/>
    <w:rsid w:val="004A798A"/>
    <w:rsid w:val="004A7A91"/>
    <w:rsid w:val="004A7BC8"/>
    <w:rsid w:val="004B02CF"/>
    <w:rsid w:val="004B0B95"/>
    <w:rsid w:val="004B13C0"/>
    <w:rsid w:val="004B2C17"/>
    <w:rsid w:val="004B3346"/>
    <w:rsid w:val="004B423C"/>
    <w:rsid w:val="004B44B7"/>
    <w:rsid w:val="004B53EC"/>
    <w:rsid w:val="004B5ECB"/>
    <w:rsid w:val="004B656F"/>
    <w:rsid w:val="004B6B1B"/>
    <w:rsid w:val="004B736C"/>
    <w:rsid w:val="004B7AB6"/>
    <w:rsid w:val="004C07A2"/>
    <w:rsid w:val="004C105A"/>
    <w:rsid w:val="004C1827"/>
    <w:rsid w:val="004C182D"/>
    <w:rsid w:val="004C1B1D"/>
    <w:rsid w:val="004C381F"/>
    <w:rsid w:val="004C393C"/>
    <w:rsid w:val="004C3B4F"/>
    <w:rsid w:val="004C4411"/>
    <w:rsid w:val="004C5810"/>
    <w:rsid w:val="004D077F"/>
    <w:rsid w:val="004D0DA6"/>
    <w:rsid w:val="004D10E8"/>
    <w:rsid w:val="004D1383"/>
    <w:rsid w:val="004D191B"/>
    <w:rsid w:val="004D1CC8"/>
    <w:rsid w:val="004D28A0"/>
    <w:rsid w:val="004D2915"/>
    <w:rsid w:val="004D2A1B"/>
    <w:rsid w:val="004D2B57"/>
    <w:rsid w:val="004D3192"/>
    <w:rsid w:val="004D4B49"/>
    <w:rsid w:val="004D503B"/>
    <w:rsid w:val="004D528C"/>
    <w:rsid w:val="004D52AF"/>
    <w:rsid w:val="004D550C"/>
    <w:rsid w:val="004D57E9"/>
    <w:rsid w:val="004D5854"/>
    <w:rsid w:val="004D5CA9"/>
    <w:rsid w:val="004D6384"/>
    <w:rsid w:val="004D67A7"/>
    <w:rsid w:val="004E03BC"/>
    <w:rsid w:val="004E0907"/>
    <w:rsid w:val="004E0980"/>
    <w:rsid w:val="004E0BC4"/>
    <w:rsid w:val="004E0DD0"/>
    <w:rsid w:val="004E10AC"/>
    <w:rsid w:val="004E11A5"/>
    <w:rsid w:val="004E1247"/>
    <w:rsid w:val="004E227C"/>
    <w:rsid w:val="004E2620"/>
    <w:rsid w:val="004E32B1"/>
    <w:rsid w:val="004E5C8D"/>
    <w:rsid w:val="004E5D64"/>
    <w:rsid w:val="004E635C"/>
    <w:rsid w:val="004E6448"/>
    <w:rsid w:val="004E659C"/>
    <w:rsid w:val="004E75D5"/>
    <w:rsid w:val="004F0AD8"/>
    <w:rsid w:val="004F0BDF"/>
    <w:rsid w:val="004F1EBE"/>
    <w:rsid w:val="004F2778"/>
    <w:rsid w:val="004F3C83"/>
    <w:rsid w:val="004F50CC"/>
    <w:rsid w:val="004F6BDB"/>
    <w:rsid w:val="004F6DF4"/>
    <w:rsid w:val="004F72AF"/>
    <w:rsid w:val="004F73D5"/>
    <w:rsid w:val="004F7E90"/>
    <w:rsid w:val="004F7F00"/>
    <w:rsid w:val="005009F9"/>
    <w:rsid w:val="00500D4B"/>
    <w:rsid w:val="00501485"/>
    <w:rsid w:val="00501CE3"/>
    <w:rsid w:val="00501F1A"/>
    <w:rsid w:val="0050210D"/>
    <w:rsid w:val="00502B5D"/>
    <w:rsid w:val="005034BE"/>
    <w:rsid w:val="00504C27"/>
    <w:rsid w:val="00505151"/>
    <w:rsid w:val="00505564"/>
    <w:rsid w:val="00506C9C"/>
    <w:rsid w:val="00506DA6"/>
    <w:rsid w:val="00507367"/>
    <w:rsid w:val="00510850"/>
    <w:rsid w:val="00510D62"/>
    <w:rsid w:val="005138B9"/>
    <w:rsid w:val="005145FB"/>
    <w:rsid w:val="0051509E"/>
    <w:rsid w:val="00515CDF"/>
    <w:rsid w:val="00515F16"/>
    <w:rsid w:val="00516F6D"/>
    <w:rsid w:val="00517F78"/>
    <w:rsid w:val="00520E0F"/>
    <w:rsid w:val="00521704"/>
    <w:rsid w:val="00521B35"/>
    <w:rsid w:val="00522201"/>
    <w:rsid w:val="005232E6"/>
    <w:rsid w:val="00523BED"/>
    <w:rsid w:val="00523C63"/>
    <w:rsid w:val="005243A9"/>
    <w:rsid w:val="0052451B"/>
    <w:rsid w:val="00524583"/>
    <w:rsid w:val="00524BC7"/>
    <w:rsid w:val="00524E0A"/>
    <w:rsid w:val="00526399"/>
    <w:rsid w:val="005275D5"/>
    <w:rsid w:val="00530AFC"/>
    <w:rsid w:val="00532225"/>
    <w:rsid w:val="00532ACD"/>
    <w:rsid w:val="00532E23"/>
    <w:rsid w:val="00533583"/>
    <w:rsid w:val="00533ABA"/>
    <w:rsid w:val="00533FB7"/>
    <w:rsid w:val="00534003"/>
    <w:rsid w:val="005341F1"/>
    <w:rsid w:val="005352BA"/>
    <w:rsid w:val="0053672D"/>
    <w:rsid w:val="00536E00"/>
    <w:rsid w:val="00536F17"/>
    <w:rsid w:val="005378E9"/>
    <w:rsid w:val="005379D7"/>
    <w:rsid w:val="00537D04"/>
    <w:rsid w:val="00540524"/>
    <w:rsid w:val="005406A2"/>
    <w:rsid w:val="00541BAE"/>
    <w:rsid w:val="005429A0"/>
    <w:rsid w:val="00543519"/>
    <w:rsid w:val="00545463"/>
    <w:rsid w:val="00545E79"/>
    <w:rsid w:val="00545EAF"/>
    <w:rsid w:val="00545FCE"/>
    <w:rsid w:val="005467FD"/>
    <w:rsid w:val="00547052"/>
    <w:rsid w:val="00547346"/>
    <w:rsid w:val="00547F88"/>
    <w:rsid w:val="00550C9E"/>
    <w:rsid w:val="005517B8"/>
    <w:rsid w:val="00551AA6"/>
    <w:rsid w:val="0055241A"/>
    <w:rsid w:val="0055346E"/>
    <w:rsid w:val="00553B28"/>
    <w:rsid w:val="0055472E"/>
    <w:rsid w:val="005550FB"/>
    <w:rsid w:val="005555EF"/>
    <w:rsid w:val="00555FAE"/>
    <w:rsid w:val="0055638C"/>
    <w:rsid w:val="005566CF"/>
    <w:rsid w:val="00556701"/>
    <w:rsid w:val="00557A8F"/>
    <w:rsid w:val="00557D20"/>
    <w:rsid w:val="00560266"/>
    <w:rsid w:val="00561A7F"/>
    <w:rsid w:val="00561D5D"/>
    <w:rsid w:val="00562653"/>
    <w:rsid w:val="00563224"/>
    <w:rsid w:val="005635F8"/>
    <w:rsid w:val="00563A1F"/>
    <w:rsid w:val="0056431C"/>
    <w:rsid w:val="005646F0"/>
    <w:rsid w:val="00564B9E"/>
    <w:rsid w:val="00565303"/>
    <w:rsid w:val="005658CB"/>
    <w:rsid w:val="0056594A"/>
    <w:rsid w:val="00566483"/>
    <w:rsid w:val="00566CBD"/>
    <w:rsid w:val="0057037E"/>
    <w:rsid w:val="00570439"/>
    <w:rsid w:val="00570A41"/>
    <w:rsid w:val="00570DAF"/>
    <w:rsid w:val="0057113A"/>
    <w:rsid w:val="005717C4"/>
    <w:rsid w:val="00571A13"/>
    <w:rsid w:val="00572266"/>
    <w:rsid w:val="005724CC"/>
    <w:rsid w:val="00573B03"/>
    <w:rsid w:val="00575007"/>
    <w:rsid w:val="00575487"/>
    <w:rsid w:val="005762E7"/>
    <w:rsid w:val="00576D05"/>
    <w:rsid w:val="005772D0"/>
    <w:rsid w:val="00580548"/>
    <w:rsid w:val="00580FE7"/>
    <w:rsid w:val="00581026"/>
    <w:rsid w:val="005818E5"/>
    <w:rsid w:val="005828A3"/>
    <w:rsid w:val="0058342B"/>
    <w:rsid w:val="00584377"/>
    <w:rsid w:val="005846A7"/>
    <w:rsid w:val="00584851"/>
    <w:rsid w:val="00584CC9"/>
    <w:rsid w:val="005853EE"/>
    <w:rsid w:val="005855FE"/>
    <w:rsid w:val="00585943"/>
    <w:rsid w:val="00585B5F"/>
    <w:rsid w:val="00585B96"/>
    <w:rsid w:val="00585FA7"/>
    <w:rsid w:val="0058632C"/>
    <w:rsid w:val="00586D41"/>
    <w:rsid w:val="005872FD"/>
    <w:rsid w:val="005875E8"/>
    <w:rsid w:val="005905AD"/>
    <w:rsid w:val="00590F06"/>
    <w:rsid w:val="00591353"/>
    <w:rsid w:val="005913DD"/>
    <w:rsid w:val="005917F8"/>
    <w:rsid w:val="00591813"/>
    <w:rsid w:val="00592159"/>
    <w:rsid w:val="00592395"/>
    <w:rsid w:val="00592724"/>
    <w:rsid w:val="00592E03"/>
    <w:rsid w:val="00593093"/>
    <w:rsid w:val="00594163"/>
    <w:rsid w:val="00594F3F"/>
    <w:rsid w:val="005952C9"/>
    <w:rsid w:val="00595BE6"/>
    <w:rsid w:val="00595F1A"/>
    <w:rsid w:val="0059715C"/>
    <w:rsid w:val="00597263"/>
    <w:rsid w:val="005A04CD"/>
    <w:rsid w:val="005A0ACB"/>
    <w:rsid w:val="005A0BB2"/>
    <w:rsid w:val="005A17B5"/>
    <w:rsid w:val="005A1B3E"/>
    <w:rsid w:val="005A2C1F"/>
    <w:rsid w:val="005A379A"/>
    <w:rsid w:val="005A3A37"/>
    <w:rsid w:val="005A4176"/>
    <w:rsid w:val="005A4BB3"/>
    <w:rsid w:val="005A4C21"/>
    <w:rsid w:val="005A5008"/>
    <w:rsid w:val="005A51F2"/>
    <w:rsid w:val="005A524D"/>
    <w:rsid w:val="005A524E"/>
    <w:rsid w:val="005B0390"/>
    <w:rsid w:val="005B16EE"/>
    <w:rsid w:val="005B21DD"/>
    <w:rsid w:val="005B2DFC"/>
    <w:rsid w:val="005B48C8"/>
    <w:rsid w:val="005B5055"/>
    <w:rsid w:val="005B5EED"/>
    <w:rsid w:val="005B7055"/>
    <w:rsid w:val="005B73E0"/>
    <w:rsid w:val="005C0C36"/>
    <w:rsid w:val="005C12DA"/>
    <w:rsid w:val="005C1348"/>
    <w:rsid w:val="005C281A"/>
    <w:rsid w:val="005C328D"/>
    <w:rsid w:val="005C3BE1"/>
    <w:rsid w:val="005C41DB"/>
    <w:rsid w:val="005C511A"/>
    <w:rsid w:val="005C5335"/>
    <w:rsid w:val="005C5BC3"/>
    <w:rsid w:val="005C6975"/>
    <w:rsid w:val="005C70F2"/>
    <w:rsid w:val="005C72AB"/>
    <w:rsid w:val="005C7475"/>
    <w:rsid w:val="005C7E92"/>
    <w:rsid w:val="005D1578"/>
    <w:rsid w:val="005D4465"/>
    <w:rsid w:val="005D54D9"/>
    <w:rsid w:val="005D642F"/>
    <w:rsid w:val="005D797F"/>
    <w:rsid w:val="005E06DB"/>
    <w:rsid w:val="005E0C0A"/>
    <w:rsid w:val="005E169D"/>
    <w:rsid w:val="005E1932"/>
    <w:rsid w:val="005E21C5"/>
    <w:rsid w:val="005E25C3"/>
    <w:rsid w:val="005E3C96"/>
    <w:rsid w:val="005E5087"/>
    <w:rsid w:val="005E5637"/>
    <w:rsid w:val="005E6F7F"/>
    <w:rsid w:val="005E7F94"/>
    <w:rsid w:val="005F064C"/>
    <w:rsid w:val="005F0C3E"/>
    <w:rsid w:val="005F12D6"/>
    <w:rsid w:val="005F1DE2"/>
    <w:rsid w:val="005F25CC"/>
    <w:rsid w:val="005F2D58"/>
    <w:rsid w:val="005F32BB"/>
    <w:rsid w:val="005F38A7"/>
    <w:rsid w:val="005F393F"/>
    <w:rsid w:val="005F56BF"/>
    <w:rsid w:val="005F5BC2"/>
    <w:rsid w:val="005F706E"/>
    <w:rsid w:val="005F7565"/>
    <w:rsid w:val="005F7797"/>
    <w:rsid w:val="006002B5"/>
    <w:rsid w:val="00600D3D"/>
    <w:rsid w:val="00601CEB"/>
    <w:rsid w:val="0060459F"/>
    <w:rsid w:val="00604735"/>
    <w:rsid w:val="006047E4"/>
    <w:rsid w:val="00604CE1"/>
    <w:rsid w:val="00604E3C"/>
    <w:rsid w:val="00605B58"/>
    <w:rsid w:val="00605D55"/>
    <w:rsid w:val="006069DC"/>
    <w:rsid w:val="00606BE7"/>
    <w:rsid w:val="00607082"/>
    <w:rsid w:val="0060767E"/>
    <w:rsid w:val="00607B10"/>
    <w:rsid w:val="006101A0"/>
    <w:rsid w:val="006110AA"/>
    <w:rsid w:val="006115C6"/>
    <w:rsid w:val="0061311D"/>
    <w:rsid w:val="0061347A"/>
    <w:rsid w:val="00613819"/>
    <w:rsid w:val="0061397D"/>
    <w:rsid w:val="00613B84"/>
    <w:rsid w:val="00614487"/>
    <w:rsid w:val="00615DC1"/>
    <w:rsid w:val="0061642D"/>
    <w:rsid w:val="006167B1"/>
    <w:rsid w:val="00616963"/>
    <w:rsid w:val="00616C25"/>
    <w:rsid w:val="006178B3"/>
    <w:rsid w:val="00617C65"/>
    <w:rsid w:val="0062005C"/>
    <w:rsid w:val="006200DC"/>
    <w:rsid w:val="006208AB"/>
    <w:rsid w:val="00620A2D"/>
    <w:rsid w:val="00620B16"/>
    <w:rsid w:val="0062137B"/>
    <w:rsid w:val="00621F26"/>
    <w:rsid w:val="00622883"/>
    <w:rsid w:val="00622E86"/>
    <w:rsid w:val="00623DEA"/>
    <w:rsid w:val="00624362"/>
    <w:rsid w:val="00624B1D"/>
    <w:rsid w:val="00624DF9"/>
    <w:rsid w:val="00624E54"/>
    <w:rsid w:val="00625172"/>
    <w:rsid w:val="00625195"/>
    <w:rsid w:val="006252E2"/>
    <w:rsid w:val="00625393"/>
    <w:rsid w:val="00625F95"/>
    <w:rsid w:val="006262F7"/>
    <w:rsid w:val="00626AC7"/>
    <w:rsid w:val="00627844"/>
    <w:rsid w:val="00627E4F"/>
    <w:rsid w:val="00631019"/>
    <w:rsid w:val="00631811"/>
    <w:rsid w:val="00633610"/>
    <w:rsid w:val="00633FE0"/>
    <w:rsid w:val="006346CF"/>
    <w:rsid w:val="0063535E"/>
    <w:rsid w:val="006355BA"/>
    <w:rsid w:val="006357BE"/>
    <w:rsid w:val="00635D40"/>
    <w:rsid w:val="00635FE5"/>
    <w:rsid w:val="006371F7"/>
    <w:rsid w:val="00637C01"/>
    <w:rsid w:val="006400E2"/>
    <w:rsid w:val="006416DD"/>
    <w:rsid w:val="00641D04"/>
    <w:rsid w:val="0064230E"/>
    <w:rsid w:val="00642446"/>
    <w:rsid w:val="0064257B"/>
    <w:rsid w:val="00643898"/>
    <w:rsid w:val="00643A98"/>
    <w:rsid w:val="006441D7"/>
    <w:rsid w:val="00644588"/>
    <w:rsid w:val="006449EB"/>
    <w:rsid w:val="00644E81"/>
    <w:rsid w:val="00646395"/>
    <w:rsid w:val="00646C58"/>
    <w:rsid w:val="0064741D"/>
    <w:rsid w:val="006478A4"/>
    <w:rsid w:val="00650481"/>
    <w:rsid w:val="00651145"/>
    <w:rsid w:val="0065241A"/>
    <w:rsid w:val="006526FC"/>
    <w:rsid w:val="00652B5A"/>
    <w:rsid w:val="00652C28"/>
    <w:rsid w:val="00653844"/>
    <w:rsid w:val="006548E3"/>
    <w:rsid w:val="00654ADA"/>
    <w:rsid w:val="00656EF6"/>
    <w:rsid w:val="00660133"/>
    <w:rsid w:val="00660483"/>
    <w:rsid w:val="006609C6"/>
    <w:rsid w:val="00661CB9"/>
    <w:rsid w:val="00663D93"/>
    <w:rsid w:val="00664377"/>
    <w:rsid w:val="00664F9B"/>
    <w:rsid w:val="00666286"/>
    <w:rsid w:val="00666634"/>
    <w:rsid w:val="00666F00"/>
    <w:rsid w:val="00667E32"/>
    <w:rsid w:val="00670BB6"/>
    <w:rsid w:val="00671F4E"/>
    <w:rsid w:val="00673689"/>
    <w:rsid w:val="00673F88"/>
    <w:rsid w:val="00674792"/>
    <w:rsid w:val="006755F3"/>
    <w:rsid w:val="00676B7E"/>
    <w:rsid w:val="00676C96"/>
    <w:rsid w:val="00676D2F"/>
    <w:rsid w:val="00677242"/>
    <w:rsid w:val="006775B0"/>
    <w:rsid w:val="00680636"/>
    <w:rsid w:val="00680B67"/>
    <w:rsid w:val="00682069"/>
    <w:rsid w:val="006823A5"/>
    <w:rsid w:val="006826A5"/>
    <w:rsid w:val="00686A04"/>
    <w:rsid w:val="00686B8E"/>
    <w:rsid w:val="00687324"/>
    <w:rsid w:val="0068770C"/>
    <w:rsid w:val="00687EBB"/>
    <w:rsid w:val="00690361"/>
    <w:rsid w:val="00690A90"/>
    <w:rsid w:val="00690DA6"/>
    <w:rsid w:val="00691613"/>
    <w:rsid w:val="00692B64"/>
    <w:rsid w:val="00692F74"/>
    <w:rsid w:val="0069424D"/>
    <w:rsid w:val="00694946"/>
    <w:rsid w:val="00696FCB"/>
    <w:rsid w:val="006972FE"/>
    <w:rsid w:val="00697500"/>
    <w:rsid w:val="006979FB"/>
    <w:rsid w:val="00697FC4"/>
    <w:rsid w:val="006A1393"/>
    <w:rsid w:val="006A139F"/>
    <w:rsid w:val="006A3D7D"/>
    <w:rsid w:val="006A469F"/>
    <w:rsid w:val="006A4C67"/>
    <w:rsid w:val="006A5B2E"/>
    <w:rsid w:val="006A623D"/>
    <w:rsid w:val="006A692F"/>
    <w:rsid w:val="006A6CE8"/>
    <w:rsid w:val="006A784B"/>
    <w:rsid w:val="006A7CDB"/>
    <w:rsid w:val="006B00B0"/>
    <w:rsid w:val="006B0C23"/>
    <w:rsid w:val="006B0CEF"/>
    <w:rsid w:val="006B1A19"/>
    <w:rsid w:val="006B1F5B"/>
    <w:rsid w:val="006B2FA9"/>
    <w:rsid w:val="006B348D"/>
    <w:rsid w:val="006B3517"/>
    <w:rsid w:val="006B38D6"/>
    <w:rsid w:val="006B3BA2"/>
    <w:rsid w:val="006B48E5"/>
    <w:rsid w:val="006B5037"/>
    <w:rsid w:val="006B54DB"/>
    <w:rsid w:val="006B65AF"/>
    <w:rsid w:val="006B7362"/>
    <w:rsid w:val="006C09F6"/>
    <w:rsid w:val="006C0EBB"/>
    <w:rsid w:val="006C1A17"/>
    <w:rsid w:val="006C2E00"/>
    <w:rsid w:val="006C315A"/>
    <w:rsid w:val="006C39DC"/>
    <w:rsid w:val="006C3EFF"/>
    <w:rsid w:val="006C42B6"/>
    <w:rsid w:val="006C4476"/>
    <w:rsid w:val="006C448B"/>
    <w:rsid w:val="006C475C"/>
    <w:rsid w:val="006C4CD8"/>
    <w:rsid w:val="006C5B86"/>
    <w:rsid w:val="006C5CF2"/>
    <w:rsid w:val="006C63C6"/>
    <w:rsid w:val="006C651D"/>
    <w:rsid w:val="006D0852"/>
    <w:rsid w:val="006D0A9F"/>
    <w:rsid w:val="006D104F"/>
    <w:rsid w:val="006D148C"/>
    <w:rsid w:val="006D21D7"/>
    <w:rsid w:val="006D34B9"/>
    <w:rsid w:val="006D46F8"/>
    <w:rsid w:val="006D4BE6"/>
    <w:rsid w:val="006D6D23"/>
    <w:rsid w:val="006D7390"/>
    <w:rsid w:val="006D7E69"/>
    <w:rsid w:val="006E010F"/>
    <w:rsid w:val="006E0182"/>
    <w:rsid w:val="006E0380"/>
    <w:rsid w:val="006E1017"/>
    <w:rsid w:val="006E1253"/>
    <w:rsid w:val="006E1BF6"/>
    <w:rsid w:val="006E2B29"/>
    <w:rsid w:val="006E2F5F"/>
    <w:rsid w:val="006E3184"/>
    <w:rsid w:val="006E3499"/>
    <w:rsid w:val="006E3901"/>
    <w:rsid w:val="006E4003"/>
    <w:rsid w:val="006E41B4"/>
    <w:rsid w:val="006E4FDA"/>
    <w:rsid w:val="006E502C"/>
    <w:rsid w:val="006E5754"/>
    <w:rsid w:val="006E6736"/>
    <w:rsid w:val="006E7B0B"/>
    <w:rsid w:val="006F2C3D"/>
    <w:rsid w:val="006F36A3"/>
    <w:rsid w:val="006F435C"/>
    <w:rsid w:val="006F54FC"/>
    <w:rsid w:val="006F5543"/>
    <w:rsid w:val="006F56D8"/>
    <w:rsid w:val="006F707D"/>
    <w:rsid w:val="006F7B7A"/>
    <w:rsid w:val="006F7C66"/>
    <w:rsid w:val="0070052B"/>
    <w:rsid w:val="0070058F"/>
    <w:rsid w:val="00700B68"/>
    <w:rsid w:val="007024A6"/>
    <w:rsid w:val="0070450B"/>
    <w:rsid w:val="00705AC3"/>
    <w:rsid w:val="00705EBA"/>
    <w:rsid w:val="0070631C"/>
    <w:rsid w:val="007066C8"/>
    <w:rsid w:val="007079E0"/>
    <w:rsid w:val="00707A7A"/>
    <w:rsid w:val="007111E8"/>
    <w:rsid w:val="007112EB"/>
    <w:rsid w:val="00711631"/>
    <w:rsid w:val="00712588"/>
    <w:rsid w:val="00713A84"/>
    <w:rsid w:val="00714253"/>
    <w:rsid w:val="007142D4"/>
    <w:rsid w:val="00714F36"/>
    <w:rsid w:val="007151B4"/>
    <w:rsid w:val="00715242"/>
    <w:rsid w:val="00715931"/>
    <w:rsid w:val="0071593F"/>
    <w:rsid w:val="007168C8"/>
    <w:rsid w:val="0071745D"/>
    <w:rsid w:val="0071761C"/>
    <w:rsid w:val="00717B7D"/>
    <w:rsid w:val="00717E55"/>
    <w:rsid w:val="00720444"/>
    <w:rsid w:val="00720CE5"/>
    <w:rsid w:val="00722943"/>
    <w:rsid w:val="00722E58"/>
    <w:rsid w:val="0072387A"/>
    <w:rsid w:val="007240BC"/>
    <w:rsid w:val="00725213"/>
    <w:rsid w:val="00725DB8"/>
    <w:rsid w:val="00726304"/>
    <w:rsid w:val="00730621"/>
    <w:rsid w:val="00730AC7"/>
    <w:rsid w:val="00731430"/>
    <w:rsid w:val="00731C64"/>
    <w:rsid w:val="00732AD8"/>
    <w:rsid w:val="0073313E"/>
    <w:rsid w:val="00733545"/>
    <w:rsid w:val="007340D0"/>
    <w:rsid w:val="007347EF"/>
    <w:rsid w:val="0073491A"/>
    <w:rsid w:val="00734BB1"/>
    <w:rsid w:val="0073535D"/>
    <w:rsid w:val="00735481"/>
    <w:rsid w:val="007359BF"/>
    <w:rsid w:val="0073653F"/>
    <w:rsid w:val="00737428"/>
    <w:rsid w:val="00737910"/>
    <w:rsid w:val="00737A5D"/>
    <w:rsid w:val="00737C82"/>
    <w:rsid w:val="007428B5"/>
    <w:rsid w:val="00742BF0"/>
    <w:rsid w:val="0074306A"/>
    <w:rsid w:val="0074451F"/>
    <w:rsid w:val="00744ED0"/>
    <w:rsid w:val="0074690F"/>
    <w:rsid w:val="00747305"/>
    <w:rsid w:val="00747320"/>
    <w:rsid w:val="00747360"/>
    <w:rsid w:val="007475C5"/>
    <w:rsid w:val="00747DED"/>
    <w:rsid w:val="00750768"/>
    <w:rsid w:val="00750A03"/>
    <w:rsid w:val="00751030"/>
    <w:rsid w:val="007525E4"/>
    <w:rsid w:val="00753A2C"/>
    <w:rsid w:val="00753C0A"/>
    <w:rsid w:val="00754BF2"/>
    <w:rsid w:val="00756168"/>
    <w:rsid w:val="00756719"/>
    <w:rsid w:val="0075677A"/>
    <w:rsid w:val="00757428"/>
    <w:rsid w:val="00757B93"/>
    <w:rsid w:val="00760C95"/>
    <w:rsid w:val="00760FA8"/>
    <w:rsid w:val="007611A1"/>
    <w:rsid w:val="0076141B"/>
    <w:rsid w:val="0076258E"/>
    <w:rsid w:val="007625B1"/>
    <w:rsid w:val="00762E54"/>
    <w:rsid w:val="00762F8A"/>
    <w:rsid w:val="00763693"/>
    <w:rsid w:val="007647CB"/>
    <w:rsid w:val="00764F51"/>
    <w:rsid w:val="007655DA"/>
    <w:rsid w:val="00765A81"/>
    <w:rsid w:val="007664BE"/>
    <w:rsid w:val="007674B5"/>
    <w:rsid w:val="00767BFD"/>
    <w:rsid w:val="0077008D"/>
    <w:rsid w:val="0077184C"/>
    <w:rsid w:val="00771A89"/>
    <w:rsid w:val="00772702"/>
    <w:rsid w:val="007731F4"/>
    <w:rsid w:val="0077481B"/>
    <w:rsid w:val="00774903"/>
    <w:rsid w:val="00774CA7"/>
    <w:rsid w:val="00774FCC"/>
    <w:rsid w:val="00775255"/>
    <w:rsid w:val="00775BE6"/>
    <w:rsid w:val="007761C3"/>
    <w:rsid w:val="007766CF"/>
    <w:rsid w:val="007766F8"/>
    <w:rsid w:val="00776C6C"/>
    <w:rsid w:val="00777158"/>
    <w:rsid w:val="00777AC9"/>
    <w:rsid w:val="00780374"/>
    <w:rsid w:val="007807AF"/>
    <w:rsid w:val="0078166E"/>
    <w:rsid w:val="00781C0E"/>
    <w:rsid w:val="00781F57"/>
    <w:rsid w:val="00782A36"/>
    <w:rsid w:val="00782AC1"/>
    <w:rsid w:val="00782E2E"/>
    <w:rsid w:val="00783626"/>
    <w:rsid w:val="007852EC"/>
    <w:rsid w:val="007854F5"/>
    <w:rsid w:val="00785696"/>
    <w:rsid w:val="00785726"/>
    <w:rsid w:val="00786F9B"/>
    <w:rsid w:val="00790174"/>
    <w:rsid w:val="00790D2C"/>
    <w:rsid w:val="007915CB"/>
    <w:rsid w:val="007923D9"/>
    <w:rsid w:val="0079311B"/>
    <w:rsid w:val="007931BA"/>
    <w:rsid w:val="0079350B"/>
    <w:rsid w:val="00794D11"/>
    <w:rsid w:val="00794F9E"/>
    <w:rsid w:val="00795284"/>
    <w:rsid w:val="00795B11"/>
    <w:rsid w:val="00795BF8"/>
    <w:rsid w:val="00795C2D"/>
    <w:rsid w:val="00797178"/>
    <w:rsid w:val="00797EF6"/>
    <w:rsid w:val="007A1153"/>
    <w:rsid w:val="007A12D8"/>
    <w:rsid w:val="007A1CBB"/>
    <w:rsid w:val="007A2B36"/>
    <w:rsid w:val="007A3663"/>
    <w:rsid w:val="007A3FB0"/>
    <w:rsid w:val="007A4C32"/>
    <w:rsid w:val="007A5567"/>
    <w:rsid w:val="007A590D"/>
    <w:rsid w:val="007A599C"/>
    <w:rsid w:val="007A63F3"/>
    <w:rsid w:val="007A68B3"/>
    <w:rsid w:val="007A6E9C"/>
    <w:rsid w:val="007A75CE"/>
    <w:rsid w:val="007B0984"/>
    <w:rsid w:val="007B0E6E"/>
    <w:rsid w:val="007B1487"/>
    <w:rsid w:val="007B19EA"/>
    <w:rsid w:val="007B2089"/>
    <w:rsid w:val="007B3896"/>
    <w:rsid w:val="007B3D53"/>
    <w:rsid w:val="007B4312"/>
    <w:rsid w:val="007B445A"/>
    <w:rsid w:val="007B4678"/>
    <w:rsid w:val="007B46A2"/>
    <w:rsid w:val="007B5341"/>
    <w:rsid w:val="007B564E"/>
    <w:rsid w:val="007B673E"/>
    <w:rsid w:val="007B6FCD"/>
    <w:rsid w:val="007C1BB1"/>
    <w:rsid w:val="007C1EDB"/>
    <w:rsid w:val="007C2D0B"/>
    <w:rsid w:val="007C45E0"/>
    <w:rsid w:val="007C5B02"/>
    <w:rsid w:val="007C600B"/>
    <w:rsid w:val="007C6B00"/>
    <w:rsid w:val="007C7F20"/>
    <w:rsid w:val="007D0876"/>
    <w:rsid w:val="007D15AB"/>
    <w:rsid w:val="007D2042"/>
    <w:rsid w:val="007D20EE"/>
    <w:rsid w:val="007D3405"/>
    <w:rsid w:val="007D66CC"/>
    <w:rsid w:val="007D6855"/>
    <w:rsid w:val="007D6D90"/>
    <w:rsid w:val="007E0624"/>
    <w:rsid w:val="007E0AD8"/>
    <w:rsid w:val="007E27BD"/>
    <w:rsid w:val="007E2D71"/>
    <w:rsid w:val="007E3791"/>
    <w:rsid w:val="007E3C54"/>
    <w:rsid w:val="007E4800"/>
    <w:rsid w:val="007E549A"/>
    <w:rsid w:val="007E5DD4"/>
    <w:rsid w:val="007E6292"/>
    <w:rsid w:val="007E66C0"/>
    <w:rsid w:val="007E690C"/>
    <w:rsid w:val="007E7983"/>
    <w:rsid w:val="007E7BB4"/>
    <w:rsid w:val="007E7F62"/>
    <w:rsid w:val="007F1D8E"/>
    <w:rsid w:val="007F287A"/>
    <w:rsid w:val="007F2A27"/>
    <w:rsid w:val="007F4B6A"/>
    <w:rsid w:val="007F52B6"/>
    <w:rsid w:val="007F549D"/>
    <w:rsid w:val="007F565B"/>
    <w:rsid w:val="007F5724"/>
    <w:rsid w:val="007F5E46"/>
    <w:rsid w:val="007F724D"/>
    <w:rsid w:val="007F7ABE"/>
    <w:rsid w:val="00800185"/>
    <w:rsid w:val="0080225B"/>
    <w:rsid w:val="00802E0B"/>
    <w:rsid w:val="008039E1"/>
    <w:rsid w:val="0080461A"/>
    <w:rsid w:val="008051E0"/>
    <w:rsid w:val="0080552C"/>
    <w:rsid w:val="008058C5"/>
    <w:rsid w:val="00805DB8"/>
    <w:rsid w:val="0080667B"/>
    <w:rsid w:val="008102CF"/>
    <w:rsid w:val="008107A4"/>
    <w:rsid w:val="00810FFA"/>
    <w:rsid w:val="00811899"/>
    <w:rsid w:val="00811991"/>
    <w:rsid w:val="00812C6A"/>
    <w:rsid w:val="008143F8"/>
    <w:rsid w:val="00814CD1"/>
    <w:rsid w:val="008150B2"/>
    <w:rsid w:val="008163F2"/>
    <w:rsid w:val="0081668F"/>
    <w:rsid w:val="00821142"/>
    <w:rsid w:val="00821D40"/>
    <w:rsid w:val="0082219D"/>
    <w:rsid w:val="0082279B"/>
    <w:rsid w:val="00822D3E"/>
    <w:rsid w:val="00822E52"/>
    <w:rsid w:val="00823315"/>
    <w:rsid w:val="00823889"/>
    <w:rsid w:val="0082397F"/>
    <w:rsid w:val="00823E4E"/>
    <w:rsid w:val="0082414A"/>
    <w:rsid w:val="00824161"/>
    <w:rsid w:val="008243C0"/>
    <w:rsid w:val="0082455C"/>
    <w:rsid w:val="008249E4"/>
    <w:rsid w:val="00824C6F"/>
    <w:rsid w:val="00825225"/>
    <w:rsid w:val="00825EEB"/>
    <w:rsid w:val="0082647C"/>
    <w:rsid w:val="00826C99"/>
    <w:rsid w:val="00826DE2"/>
    <w:rsid w:val="00827498"/>
    <w:rsid w:val="00831BC6"/>
    <w:rsid w:val="0083267D"/>
    <w:rsid w:val="008326A2"/>
    <w:rsid w:val="00833FD0"/>
    <w:rsid w:val="0083462E"/>
    <w:rsid w:val="00835E77"/>
    <w:rsid w:val="008361FD"/>
    <w:rsid w:val="0083731A"/>
    <w:rsid w:val="0083793C"/>
    <w:rsid w:val="00837CF3"/>
    <w:rsid w:val="00840057"/>
    <w:rsid w:val="00841312"/>
    <w:rsid w:val="008419B9"/>
    <w:rsid w:val="00843370"/>
    <w:rsid w:val="00843A8D"/>
    <w:rsid w:val="00843FF2"/>
    <w:rsid w:val="00844676"/>
    <w:rsid w:val="0084533F"/>
    <w:rsid w:val="008455B2"/>
    <w:rsid w:val="00846CF6"/>
    <w:rsid w:val="00847188"/>
    <w:rsid w:val="008473D9"/>
    <w:rsid w:val="00850629"/>
    <w:rsid w:val="008508D2"/>
    <w:rsid w:val="00850EF3"/>
    <w:rsid w:val="00853579"/>
    <w:rsid w:val="00853630"/>
    <w:rsid w:val="008538DF"/>
    <w:rsid w:val="00854D18"/>
    <w:rsid w:val="00855982"/>
    <w:rsid w:val="0085670A"/>
    <w:rsid w:val="0085742A"/>
    <w:rsid w:val="0085754B"/>
    <w:rsid w:val="00861872"/>
    <w:rsid w:val="00861B51"/>
    <w:rsid w:val="00862F3B"/>
    <w:rsid w:val="00863CD6"/>
    <w:rsid w:val="00864208"/>
    <w:rsid w:val="0086456F"/>
    <w:rsid w:val="00866878"/>
    <w:rsid w:val="00867C60"/>
    <w:rsid w:val="00870BBB"/>
    <w:rsid w:val="00870CA3"/>
    <w:rsid w:val="00870EAA"/>
    <w:rsid w:val="008711B8"/>
    <w:rsid w:val="00871D7F"/>
    <w:rsid w:val="00871FF6"/>
    <w:rsid w:val="0087203F"/>
    <w:rsid w:val="00872412"/>
    <w:rsid w:val="00872700"/>
    <w:rsid w:val="00874FBB"/>
    <w:rsid w:val="008753D8"/>
    <w:rsid w:val="00875F45"/>
    <w:rsid w:val="00877489"/>
    <w:rsid w:val="00877725"/>
    <w:rsid w:val="00877987"/>
    <w:rsid w:val="00877F32"/>
    <w:rsid w:val="00877F34"/>
    <w:rsid w:val="00880378"/>
    <w:rsid w:val="0088074E"/>
    <w:rsid w:val="00883C2F"/>
    <w:rsid w:val="00883C7A"/>
    <w:rsid w:val="008845A8"/>
    <w:rsid w:val="00884A65"/>
    <w:rsid w:val="008855AD"/>
    <w:rsid w:val="00885B8A"/>
    <w:rsid w:val="0088643D"/>
    <w:rsid w:val="00886EDE"/>
    <w:rsid w:val="00887DC0"/>
    <w:rsid w:val="00891D4B"/>
    <w:rsid w:val="00891EAF"/>
    <w:rsid w:val="00892DB9"/>
    <w:rsid w:val="008938A3"/>
    <w:rsid w:val="00895535"/>
    <w:rsid w:val="008964C9"/>
    <w:rsid w:val="00896511"/>
    <w:rsid w:val="00896795"/>
    <w:rsid w:val="00896814"/>
    <w:rsid w:val="008975F0"/>
    <w:rsid w:val="00897C09"/>
    <w:rsid w:val="008A0008"/>
    <w:rsid w:val="008A0527"/>
    <w:rsid w:val="008A0DC5"/>
    <w:rsid w:val="008A1D60"/>
    <w:rsid w:val="008A1E28"/>
    <w:rsid w:val="008A1FB0"/>
    <w:rsid w:val="008A226F"/>
    <w:rsid w:val="008A2B6C"/>
    <w:rsid w:val="008A2CC2"/>
    <w:rsid w:val="008A2FDC"/>
    <w:rsid w:val="008A6EFF"/>
    <w:rsid w:val="008A7354"/>
    <w:rsid w:val="008A79E0"/>
    <w:rsid w:val="008B04C8"/>
    <w:rsid w:val="008B1FE9"/>
    <w:rsid w:val="008B2187"/>
    <w:rsid w:val="008B2B0A"/>
    <w:rsid w:val="008B2D4C"/>
    <w:rsid w:val="008B3D02"/>
    <w:rsid w:val="008B59AB"/>
    <w:rsid w:val="008B5B83"/>
    <w:rsid w:val="008B74E7"/>
    <w:rsid w:val="008B7590"/>
    <w:rsid w:val="008B7ACD"/>
    <w:rsid w:val="008B7CE9"/>
    <w:rsid w:val="008C0B5D"/>
    <w:rsid w:val="008C1161"/>
    <w:rsid w:val="008C132E"/>
    <w:rsid w:val="008C2A81"/>
    <w:rsid w:val="008C41F4"/>
    <w:rsid w:val="008C50EC"/>
    <w:rsid w:val="008C5497"/>
    <w:rsid w:val="008C57C9"/>
    <w:rsid w:val="008C5DEE"/>
    <w:rsid w:val="008C5EDB"/>
    <w:rsid w:val="008C68E4"/>
    <w:rsid w:val="008C70DF"/>
    <w:rsid w:val="008C7393"/>
    <w:rsid w:val="008C777B"/>
    <w:rsid w:val="008D0FF6"/>
    <w:rsid w:val="008D1049"/>
    <w:rsid w:val="008D16F7"/>
    <w:rsid w:val="008D1CED"/>
    <w:rsid w:val="008D1DF2"/>
    <w:rsid w:val="008D352B"/>
    <w:rsid w:val="008D3C79"/>
    <w:rsid w:val="008D3E05"/>
    <w:rsid w:val="008D3F78"/>
    <w:rsid w:val="008D6795"/>
    <w:rsid w:val="008D737A"/>
    <w:rsid w:val="008D7FAA"/>
    <w:rsid w:val="008E0BFA"/>
    <w:rsid w:val="008E118E"/>
    <w:rsid w:val="008E11EB"/>
    <w:rsid w:val="008E1780"/>
    <w:rsid w:val="008E1CC0"/>
    <w:rsid w:val="008E1EE4"/>
    <w:rsid w:val="008E305F"/>
    <w:rsid w:val="008E3602"/>
    <w:rsid w:val="008E3ACE"/>
    <w:rsid w:val="008E3D4E"/>
    <w:rsid w:val="008E469E"/>
    <w:rsid w:val="008E46EA"/>
    <w:rsid w:val="008E4849"/>
    <w:rsid w:val="008E4C98"/>
    <w:rsid w:val="008E523C"/>
    <w:rsid w:val="008E55BC"/>
    <w:rsid w:val="008E5D92"/>
    <w:rsid w:val="008E6006"/>
    <w:rsid w:val="008E63D7"/>
    <w:rsid w:val="008E7181"/>
    <w:rsid w:val="008E72C1"/>
    <w:rsid w:val="008F0191"/>
    <w:rsid w:val="008F01F9"/>
    <w:rsid w:val="008F073A"/>
    <w:rsid w:val="008F1028"/>
    <w:rsid w:val="008F3072"/>
    <w:rsid w:val="008F32AA"/>
    <w:rsid w:val="008F383C"/>
    <w:rsid w:val="008F3F11"/>
    <w:rsid w:val="008F4140"/>
    <w:rsid w:val="008F468F"/>
    <w:rsid w:val="008F480E"/>
    <w:rsid w:val="008F49F8"/>
    <w:rsid w:val="008F5DA8"/>
    <w:rsid w:val="009008E5"/>
    <w:rsid w:val="0090139F"/>
    <w:rsid w:val="0090181E"/>
    <w:rsid w:val="009027FA"/>
    <w:rsid w:val="00902928"/>
    <w:rsid w:val="00902B5F"/>
    <w:rsid w:val="00902DEE"/>
    <w:rsid w:val="0090456C"/>
    <w:rsid w:val="00904D48"/>
    <w:rsid w:val="00904DB9"/>
    <w:rsid w:val="00904FFE"/>
    <w:rsid w:val="00905907"/>
    <w:rsid w:val="00905CF8"/>
    <w:rsid w:val="0090627E"/>
    <w:rsid w:val="00906312"/>
    <w:rsid w:val="00906D8F"/>
    <w:rsid w:val="009075FB"/>
    <w:rsid w:val="00907B25"/>
    <w:rsid w:val="009116A1"/>
    <w:rsid w:val="00911A3B"/>
    <w:rsid w:val="00914B49"/>
    <w:rsid w:val="00915064"/>
    <w:rsid w:val="00916771"/>
    <w:rsid w:val="0091685A"/>
    <w:rsid w:val="00916C75"/>
    <w:rsid w:val="00917051"/>
    <w:rsid w:val="0091727A"/>
    <w:rsid w:val="0091729C"/>
    <w:rsid w:val="00917880"/>
    <w:rsid w:val="00917980"/>
    <w:rsid w:val="00917AD3"/>
    <w:rsid w:val="009206F0"/>
    <w:rsid w:val="00920ABA"/>
    <w:rsid w:val="00921CD0"/>
    <w:rsid w:val="0092250E"/>
    <w:rsid w:val="00922CF5"/>
    <w:rsid w:val="009237C5"/>
    <w:rsid w:val="00923991"/>
    <w:rsid w:val="00923BCF"/>
    <w:rsid w:val="00924578"/>
    <w:rsid w:val="00924EEF"/>
    <w:rsid w:val="0092560A"/>
    <w:rsid w:val="00925AE0"/>
    <w:rsid w:val="00925B9C"/>
    <w:rsid w:val="009268D7"/>
    <w:rsid w:val="00926BBE"/>
    <w:rsid w:val="00926CDC"/>
    <w:rsid w:val="009272D3"/>
    <w:rsid w:val="0092748F"/>
    <w:rsid w:val="00927A19"/>
    <w:rsid w:val="00927A6C"/>
    <w:rsid w:val="00927E22"/>
    <w:rsid w:val="009303DD"/>
    <w:rsid w:val="00931B99"/>
    <w:rsid w:val="00932310"/>
    <w:rsid w:val="0093240E"/>
    <w:rsid w:val="00932E29"/>
    <w:rsid w:val="009331E9"/>
    <w:rsid w:val="00934095"/>
    <w:rsid w:val="009340BF"/>
    <w:rsid w:val="00934846"/>
    <w:rsid w:val="00934AAB"/>
    <w:rsid w:val="00934B1D"/>
    <w:rsid w:val="00934C00"/>
    <w:rsid w:val="00934CBB"/>
    <w:rsid w:val="00934D68"/>
    <w:rsid w:val="00935937"/>
    <w:rsid w:val="0093639F"/>
    <w:rsid w:val="00936862"/>
    <w:rsid w:val="00936F9B"/>
    <w:rsid w:val="00937D0A"/>
    <w:rsid w:val="00940049"/>
    <w:rsid w:val="009407DB"/>
    <w:rsid w:val="00940A32"/>
    <w:rsid w:val="00940F0E"/>
    <w:rsid w:val="0094233D"/>
    <w:rsid w:val="00942855"/>
    <w:rsid w:val="00942A5E"/>
    <w:rsid w:val="00943E44"/>
    <w:rsid w:val="0094417B"/>
    <w:rsid w:val="009444F2"/>
    <w:rsid w:val="009444F8"/>
    <w:rsid w:val="009445DB"/>
    <w:rsid w:val="009459E3"/>
    <w:rsid w:val="009459FF"/>
    <w:rsid w:val="00945AD9"/>
    <w:rsid w:val="00945CF6"/>
    <w:rsid w:val="0094642F"/>
    <w:rsid w:val="0094655C"/>
    <w:rsid w:val="00946E3D"/>
    <w:rsid w:val="009473D5"/>
    <w:rsid w:val="0094768D"/>
    <w:rsid w:val="0094796E"/>
    <w:rsid w:val="00947AD2"/>
    <w:rsid w:val="00951E88"/>
    <w:rsid w:val="00951FCD"/>
    <w:rsid w:val="00951FDF"/>
    <w:rsid w:val="00952158"/>
    <w:rsid w:val="0095238D"/>
    <w:rsid w:val="00952C87"/>
    <w:rsid w:val="00954595"/>
    <w:rsid w:val="009545D0"/>
    <w:rsid w:val="0095528F"/>
    <w:rsid w:val="00955DB3"/>
    <w:rsid w:val="00956065"/>
    <w:rsid w:val="00957DF6"/>
    <w:rsid w:val="00961170"/>
    <w:rsid w:val="0096181F"/>
    <w:rsid w:val="00961902"/>
    <w:rsid w:val="00961A80"/>
    <w:rsid w:val="00961CAC"/>
    <w:rsid w:val="009624A1"/>
    <w:rsid w:val="00962B4D"/>
    <w:rsid w:val="00963674"/>
    <w:rsid w:val="00964E55"/>
    <w:rsid w:val="00964F66"/>
    <w:rsid w:val="00965330"/>
    <w:rsid w:val="00965FFD"/>
    <w:rsid w:val="009665A5"/>
    <w:rsid w:val="009669E5"/>
    <w:rsid w:val="00966E65"/>
    <w:rsid w:val="009671CA"/>
    <w:rsid w:val="00967586"/>
    <w:rsid w:val="00970DA5"/>
    <w:rsid w:val="00971BA7"/>
    <w:rsid w:val="00972684"/>
    <w:rsid w:val="009727AD"/>
    <w:rsid w:val="00972D1B"/>
    <w:rsid w:val="00973730"/>
    <w:rsid w:val="0097384A"/>
    <w:rsid w:val="0097390E"/>
    <w:rsid w:val="00973AAB"/>
    <w:rsid w:val="00973DBF"/>
    <w:rsid w:val="009776DE"/>
    <w:rsid w:val="00980E82"/>
    <w:rsid w:val="00982F2B"/>
    <w:rsid w:val="009835E8"/>
    <w:rsid w:val="00983B98"/>
    <w:rsid w:val="00983D20"/>
    <w:rsid w:val="0098413A"/>
    <w:rsid w:val="0098638E"/>
    <w:rsid w:val="009868A8"/>
    <w:rsid w:val="0098722A"/>
    <w:rsid w:val="00990070"/>
    <w:rsid w:val="009910C5"/>
    <w:rsid w:val="009927E8"/>
    <w:rsid w:val="0099292B"/>
    <w:rsid w:val="0099302E"/>
    <w:rsid w:val="00993621"/>
    <w:rsid w:val="0099442D"/>
    <w:rsid w:val="00994475"/>
    <w:rsid w:val="0099499C"/>
    <w:rsid w:val="00995B1D"/>
    <w:rsid w:val="00995CB8"/>
    <w:rsid w:val="00995EC0"/>
    <w:rsid w:val="00996015"/>
    <w:rsid w:val="00996370"/>
    <w:rsid w:val="00996EAD"/>
    <w:rsid w:val="009972D2"/>
    <w:rsid w:val="00997D05"/>
    <w:rsid w:val="009A0037"/>
    <w:rsid w:val="009A00E6"/>
    <w:rsid w:val="009A04F4"/>
    <w:rsid w:val="009A0BD4"/>
    <w:rsid w:val="009A0E03"/>
    <w:rsid w:val="009A13B5"/>
    <w:rsid w:val="009A3451"/>
    <w:rsid w:val="009A4BFE"/>
    <w:rsid w:val="009A4D44"/>
    <w:rsid w:val="009A55B8"/>
    <w:rsid w:val="009A782A"/>
    <w:rsid w:val="009B0AC6"/>
    <w:rsid w:val="009B1538"/>
    <w:rsid w:val="009B1B3B"/>
    <w:rsid w:val="009B26F1"/>
    <w:rsid w:val="009B3161"/>
    <w:rsid w:val="009B35F2"/>
    <w:rsid w:val="009B3A1D"/>
    <w:rsid w:val="009B3B58"/>
    <w:rsid w:val="009B3B8C"/>
    <w:rsid w:val="009B439F"/>
    <w:rsid w:val="009B45F0"/>
    <w:rsid w:val="009B4A57"/>
    <w:rsid w:val="009B4A7E"/>
    <w:rsid w:val="009B5425"/>
    <w:rsid w:val="009B568B"/>
    <w:rsid w:val="009B5A27"/>
    <w:rsid w:val="009B5A53"/>
    <w:rsid w:val="009B6B2E"/>
    <w:rsid w:val="009B7194"/>
    <w:rsid w:val="009C00DB"/>
    <w:rsid w:val="009C024A"/>
    <w:rsid w:val="009C0CA6"/>
    <w:rsid w:val="009C1376"/>
    <w:rsid w:val="009C2877"/>
    <w:rsid w:val="009C2BDF"/>
    <w:rsid w:val="009C398B"/>
    <w:rsid w:val="009C4796"/>
    <w:rsid w:val="009C569C"/>
    <w:rsid w:val="009C5C84"/>
    <w:rsid w:val="009C6416"/>
    <w:rsid w:val="009C6A14"/>
    <w:rsid w:val="009C71F2"/>
    <w:rsid w:val="009C72D0"/>
    <w:rsid w:val="009C7BED"/>
    <w:rsid w:val="009D0653"/>
    <w:rsid w:val="009D0795"/>
    <w:rsid w:val="009D1E6E"/>
    <w:rsid w:val="009D2264"/>
    <w:rsid w:val="009D29BE"/>
    <w:rsid w:val="009D348C"/>
    <w:rsid w:val="009D42CD"/>
    <w:rsid w:val="009D44A4"/>
    <w:rsid w:val="009D5950"/>
    <w:rsid w:val="009D7973"/>
    <w:rsid w:val="009E0168"/>
    <w:rsid w:val="009E045C"/>
    <w:rsid w:val="009E0A99"/>
    <w:rsid w:val="009E0AF8"/>
    <w:rsid w:val="009E1C6E"/>
    <w:rsid w:val="009E2768"/>
    <w:rsid w:val="009E2948"/>
    <w:rsid w:val="009E302C"/>
    <w:rsid w:val="009E4353"/>
    <w:rsid w:val="009E44E0"/>
    <w:rsid w:val="009E4D9A"/>
    <w:rsid w:val="009E4F49"/>
    <w:rsid w:val="009E5BC0"/>
    <w:rsid w:val="009E6022"/>
    <w:rsid w:val="009E74C9"/>
    <w:rsid w:val="009E7C41"/>
    <w:rsid w:val="009F0AED"/>
    <w:rsid w:val="009F0C7D"/>
    <w:rsid w:val="009F2526"/>
    <w:rsid w:val="009F2B61"/>
    <w:rsid w:val="009F2FC1"/>
    <w:rsid w:val="009F32A6"/>
    <w:rsid w:val="009F3D0E"/>
    <w:rsid w:val="009F41D5"/>
    <w:rsid w:val="009F450E"/>
    <w:rsid w:val="009F6613"/>
    <w:rsid w:val="00A00E62"/>
    <w:rsid w:val="00A0327D"/>
    <w:rsid w:val="00A0345A"/>
    <w:rsid w:val="00A041F9"/>
    <w:rsid w:val="00A04BAE"/>
    <w:rsid w:val="00A05D2F"/>
    <w:rsid w:val="00A065E8"/>
    <w:rsid w:val="00A07D93"/>
    <w:rsid w:val="00A10206"/>
    <w:rsid w:val="00A10A2B"/>
    <w:rsid w:val="00A10AED"/>
    <w:rsid w:val="00A11A04"/>
    <w:rsid w:val="00A11C87"/>
    <w:rsid w:val="00A11CCF"/>
    <w:rsid w:val="00A11FAE"/>
    <w:rsid w:val="00A12D39"/>
    <w:rsid w:val="00A14779"/>
    <w:rsid w:val="00A15F91"/>
    <w:rsid w:val="00A16452"/>
    <w:rsid w:val="00A17453"/>
    <w:rsid w:val="00A21E18"/>
    <w:rsid w:val="00A224E4"/>
    <w:rsid w:val="00A2316D"/>
    <w:rsid w:val="00A2389A"/>
    <w:rsid w:val="00A24041"/>
    <w:rsid w:val="00A2470D"/>
    <w:rsid w:val="00A24F33"/>
    <w:rsid w:val="00A2639F"/>
    <w:rsid w:val="00A30A6A"/>
    <w:rsid w:val="00A31263"/>
    <w:rsid w:val="00A313A4"/>
    <w:rsid w:val="00A31C8D"/>
    <w:rsid w:val="00A31E13"/>
    <w:rsid w:val="00A32107"/>
    <w:rsid w:val="00A32731"/>
    <w:rsid w:val="00A330D7"/>
    <w:rsid w:val="00A3374A"/>
    <w:rsid w:val="00A33FE7"/>
    <w:rsid w:val="00A34CE6"/>
    <w:rsid w:val="00A34F7B"/>
    <w:rsid w:val="00A35482"/>
    <w:rsid w:val="00A37D52"/>
    <w:rsid w:val="00A419E7"/>
    <w:rsid w:val="00A41DED"/>
    <w:rsid w:val="00A42238"/>
    <w:rsid w:val="00A457CE"/>
    <w:rsid w:val="00A45AB5"/>
    <w:rsid w:val="00A45E70"/>
    <w:rsid w:val="00A45E9C"/>
    <w:rsid w:val="00A47218"/>
    <w:rsid w:val="00A476EC"/>
    <w:rsid w:val="00A4771C"/>
    <w:rsid w:val="00A47C35"/>
    <w:rsid w:val="00A47EFC"/>
    <w:rsid w:val="00A50ECA"/>
    <w:rsid w:val="00A51EF9"/>
    <w:rsid w:val="00A521F1"/>
    <w:rsid w:val="00A52BFA"/>
    <w:rsid w:val="00A52ECF"/>
    <w:rsid w:val="00A53082"/>
    <w:rsid w:val="00A53D13"/>
    <w:rsid w:val="00A55101"/>
    <w:rsid w:val="00A561CF"/>
    <w:rsid w:val="00A564F0"/>
    <w:rsid w:val="00A56F6D"/>
    <w:rsid w:val="00A57F0E"/>
    <w:rsid w:val="00A6018F"/>
    <w:rsid w:val="00A602CE"/>
    <w:rsid w:val="00A61BDE"/>
    <w:rsid w:val="00A620FB"/>
    <w:rsid w:val="00A630C2"/>
    <w:rsid w:val="00A63919"/>
    <w:rsid w:val="00A63E7E"/>
    <w:rsid w:val="00A65D91"/>
    <w:rsid w:val="00A6654B"/>
    <w:rsid w:val="00A6748A"/>
    <w:rsid w:val="00A6775F"/>
    <w:rsid w:val="00A678BE"/>
    <w:rsid w:val="00A67CBC"/>
    <w:rsid w:val="00A70494"/>
    <w:rsid w:val="00A705FD"/>
    <w:rsid w:val="00A707B1"/>
    <w:rsid w:val="00A7104E"/>
    <w:rsid w:val="00A7171B"/>
    <w:rsid w:val="00A71BC0"/>
    <w:rsid w:val="00A726FC"/>
    <w:rsid w:val="00A73533"/>
    <w:rsid w:val="00A7377D"/>
    <w:rsid w:val="00A7394A"/>
    <w:rsid w:val="00A73BB1"/>
    <w:rsid w:val="00A7407B"/>
    <w:rsid w:val="00A752A2"/>
    <w:rsid w:val="00A7562E"/>
    <w:rsid w:val="00A760C9"/>
    <w:rsid w:val="00A80197"/>
    <w:rsid w:val="00A802E9"/>
    <w:rsid w:val="00A80488"/>
    <w:rsid w:val="00A8117B"/>
    <w:rsid w:val="00A817FC"/>
    <w:rsid w:val="00A81A96"/>
    <w:rsid w:val="00A829EB"/>
    <w:rsid w:val="00A844FE"/>
    <w:rsid w:val="00A85338"/>
    <w:rsid w:val="00A858FB"/>
    <w:rsid w:val="00A85AB6"/>
    <w:rsid w:val="00A868B5"/>
    <w:rsid w:val="00A87A22"/>
    <w:rsid w:val="00A87F98"/>
    <w:rsid w:val="00A907F9"/>
    <w:rsid w:val="00A90C74"/>
    <w:rsid w:val="00A915BC"/>
    <w:rsid w:val="00A91BD9"/>
    <w:rsid w:val="00A92B0B"/>
    <w:rsid w:val="00A9356D"/>
    <w:rsid w:val="00A9466A"/>
    <w:rsid w:val="00A9489A"/>
    <w:rsid w:val="00A94DC6"/>
    <w:rsid w:val="00A94EC1"/>
    <w:rsid w:val="00A95A92"/>
    <w:rsid w:val="00A97383"/>
    <w:rsid w:val="00A9754B"/>
    <w:rsid w:val="00AA064B"/>
    <w:rsid w:val="00AA0F64"/>
    <w:rsid w:val="00AA192B"/>
    <w:rsid w:val="00AA238D"/>
    <w:rsid w:val="00AA255C"/>
    <w:rsid w:val="00AA2B88"/>
    <w:rsid w:val="00AA2F73"/>
    <w:rsid w:val="00AA2F9F"/>
    <w:rsid w:val="00AA3E69"/>
    <w:rsid w:val="00AA5516"/>
    <w:rsid w:val="00AA5EC8"/>
    <w:rsid w:val="00AA6765"/>
    <w:rsid w:val="00AA754A"/>
    <w:rsid w:val="00AB019A"/>
    <w:rsid w:val="00AB2268"/>
    <w:rsid w:val="00AB36F2"/>
    <w:rsid w:val="00AB3A87"/>
    <w:rsid w:val="00AB3D6B"/>
    <w:rsid w:val="00AB401B"/>
    <w:rsid w:val="00AB4195"/>
    <w:rsid w:val="00AB471A"/>
    <w:rsid w:val="00AB48D6"/>
    <w:rsid w:val="00AB5040"/>
    <w:rsid w:val="00AB59FC"/>
    <w:rsid w:val="00AB5B78"/>
    <w:rsid w:val="00AB6286"/>
    <w:rsid w:val="00AB6483"/>
    <w:rsid w:val="00AB6CB4"/>
    <w:rsid w:val="00AB6CED"/>
    <w:rsid w:val="00AB78E2"/>
    <w:rsid w:val="00AB7974"/>
    <w:rsid w:val="00AC0077"/>
    <w:rsid w:val="00AC034C"/>
    <w:rsid w:val="00AC12BC"/>
    <w:rsid w:val="00AC1718"/>
    <w:rsid w:val="00AC2692"/>
    <w:rsid w:val="00AC3020"/>
    <w:rsid w:val="00AC320C"/>
    <w:rsid w:val="00AC4CF3"/>
    <w:rsid w:val="00AC52EA"/>
    <w:rsid w:val="00AD11B8"/>
    <w:rsid w:val="00AD1327"/>
    <w:rsid w:val="00AD1439"/>
    <w:rsid w:val="00AD216A"/>
    <w:rsid w:val="00AD21CA"/>
    <w:rsid w:val="00AD263E"/>
    <w:rsid w:val="00AD3250"/>
    <w:rsid w:val="00AD3E8D"/>
    <w:rsid w:val="00AD46B2"/>
    <w:rsid w:val="00AD4D6A"/>
    <w:rsid w:val="00AD6BC1"/>
    <w:rsid w:val="00AD7211"/>
    <w:rsid w:val="00AD778B"/>
    <w:rsid w:val="00AE0225"/>
    <w:rsid w:val="00AE02D5"/>
    <w:rsid w:val="00AE0EBF"/>
    <w:rsid w:val="00AE1794"/>
    <w:rsid w:val="00AE1933"/>
    <w:rsid w:val="00AE19FB"/>
    <w:rsid w:val="00AE1BD8"/>
    <w:rsid w:val="00AE1EFF"/>
    <w:rsid w:val="00AE2492"/>
    <w:rsid w:val="00AE2B42"/>
    <w:rsid w:val="00AE2F52"/>
    <w:rsid w:val="00AE3030"/>
    <w:rsid w:val="00AE3035"/>
    <w:rsid w:val="00AE304B"/>
    <w:rsid w:val="00AE3825"/>
    <w:rsid w:val="00AE46BC"/>
    <w:rsid w:val="00AE4B85"/>
    <w:rsid w:val="00AE4FF6"/>
    <w:rsid w:val="00AE528C"/>
    <w:rsid w:val="00AE54AF"/>
    <w:rsid w:val="00AE581E"/>
    <w:rsid w:val="00AE6B54"/>
    <w:rsid w:val="00AE6F69"/>
    <w:rsid w:val="00AE7648"/>
    <w:rsid w:val="00AE7A49"/>
    <w:rsid w:val="00AF033A"/>
    <w:rsid w:val="00AF0879"/>
    <w:rsid w:val="00AF0AE2"/>
    <w:rsid w:val="00AF13E1"/>
    <w:rsid w:val="00AF18B6"/>
    <w:rsid w:val="00AF24D5"/>
    <w:rsid w:val="00AF278F"/>
    <w:rsid w:val="00AF2ACC"/>
    <w:rsid w:val="00AF2FBE"/>
    <w:rsid w:val="00AF36F7"/>
    <w:rsid w:val="00AF391B"/>
    <w:rsid w:val="00AF423C"/>
    <w:rsid w:val="00AF49DC"/>
    <w:rsid w:val="00AF4A0A"/>
    <w:rsid w:val="00AF54AA"/>
    <w:rsid w:val="00AF58DA"/>
    <w:rsid w:val="00AF5B85"/>
    <w:rsid w:val="00AF5BAA"/>
    <w:rsid w:val="00AF689C"/>
    <w:rsid w:val="00AF7A30"/>
    <w:rsid w:val="00B00CB0"/>
    <w:rsid w:val="00B01C4A"/>
    <w:rsid w:val="00B02E67"/>
    <w:rsid w:val="00B02FF9"/>
    <w:rsid w:val="00B03D75"/>
    <w:rsid w:val="00B044A0"/>
    <w:rsid w:val="00B0492D"/>
    <w:rsid w:val="00B052A9"/>
    <w:rsid w:val="00B05897"/>
    <w:rsid w:val="00B05C43"/>
    <w:rsid w:val="00B06476"/>
    <w:rsid w:val="00B065C7"/>
    <w:rsid w:val="00B06CB5"/>
    <w:rsid w:val="00B071E6"/>
    <w:rsid w:val="00B07445"/>
    <w:rsid w:val="00B07FBC"/>
    <w:rsid w:val="00B102A3"/>
    <w:rsid w:val="00B105E6"/>
    <w:rsid w:val="00B10988"/>
    <w:rsid w:val="00B10A5A"/>
    <w:rsid w:val="00B11E20"/>
    <w:rsid w:val="00B1241E"/>
    <w:rsid w:val="00B12983"/>
    <w:rsid w:val="00B12EA8"/>
    <w:rsid w:val="00B141E7"/>
    <w:rsid w:val="00B15258"/>
    <w:rsid w:val="00B156BB"/>
    <w:rsid w:val="00B1584F"/>
    <w:rsid w:val="00B15AF8"/>
    <w:rsid w:val="00B16BFC"/>
    <w:rsid w:val="00B17509"/>
    <w:rsid w:val="00B17E60"/>
    <w:rsid w:val="00B20561"/>
    <w:rsid w:val="00B20779"/>
    <w:rsid w:val="00B221F8"/>
    <w:rsid w:val="00B2236C"/>
    <w:rsid w:val="00B224AC"/>
    <w:rsid w:val="00B22A8E"/>
    <w:rsid w:val="00B2476B"/>
    <w:rsid w:val="00B249A7"/>
    <w:rsid w:val="00B24E33"/>
    <w:rsid w:val="00B250ED"/>
    <w:rsid w:val="00B2549C"/>
    <w:rsid w:val="00B27087"/>
    <w:rsid w:val="00B2718A"/>
    <w:rsid w:val="00B306F2"/>
    <w:rsid w:val="00B3071F"/>
    <w:rsid w:val="00B3194F"/>
    <w:rsid w:val="00B31D5B"/>
    <w:rsid w:val="00B32511"/>
    <w:rsid w:val="00B3287B"/>
    <w:rsid w:val="00B32DA7"/>
    <w:rsid w:val="00B3349F"/>
    <w:rsid w:val="00B33831"/>
    <w:rsid w:val="00B35A23"/>
    <w:rsid w:val="00B35A85"/>
    <w:rsid w:val="00B36554"/>
    <w:rsid w:val="00B37359"/>
    <w:rsid w:val="00B37C5A"/>
    <w:rsid w:val="00B37CB6"/>
    <w:rsid w:val="00B40C4F"/>
    <w:rsid w:val="00B413B6"/>
    <w:rsid w:val="00B414C9"/>
    <w:rsid w:val="00B41A06"/>
    <w:rsid w:val="00B41EAA"/>
    <w:rsid w:val="00B42346"/>
    <w:rsid w:val="00B42851"/>
    <w:rsid w:val="00B42ED2"/>
    <w:rsid w:val="00B434A5"/>
    <w:rsid w:val="00B43552"/>
    <w:rsid w:val="00B44EDC"/>
    <w:rsid w:val="00B453AC"/>
    <w:rsid w:val="00B45E94"/>
    <w:rsid w:val="00B46886"/>
    <w:rsid w:val="00B46AB5"/>
    <w:rsid w:val="00B46CB7"/>
    <w:rsid w:val="00B46D9D"/>
    <w:rsid w:val="00B478B0"/>
    <w:rsid w:val="00B51247"/>
    <w:rsid w:val="00B518B3"/>
    <w:rsid w:val="00B51B80"/>
    <w:rsid w:val="00B51C2D"/>
    <w:rsid w:val="00B524B2"/>
    <w:rsid w:val="00B52C7B"/>
    <w:rsid w:val="00B53D27"/>
    <w:rsid w:val="00B5491F"/>
    <w:rsid w:val="00B5580D"/>
    <w:rsid w:val="00B55AAB"/>
    <w:rsid w:val="00B56416"/>
    <w:rsid w:val="00B5658D"/>
    <w:rsid w:val="00B5676D"/>
    <w:rsid w:val="00B57344"/>
    <w:rsid w:val="00B57491"/>
    <w:rsid w:val="00B57842"/>
    <w:rsid w:val="00B57A1F"/>
    <w:rsid w:val="00B57B5F"/>
    <w:rsid w:val="00B60CCC"/>
    <w:rsid w:val="00B60CDD"/>
    <w:rsid w:val="00B6366D"/>
    <w:rsid w:val="00B63B60"/>
    <w:rsid w:val="00B63E46"/>
    <w:rsid w:val="00B63FD3"/>
    <w:rsid w:val="00B6477D"/>
    <w:rsid w:val="00B64B71"/>
    <w:rsid w:val="00B6570F"/>
    <w:rsid w:val="00B657A5"/>
    <w:rsid w:val="00B65A01"/>
    <w:rsid w:val="00B65AB9"/>
    <w:rsid w:val="00B66374"/>
    <w:rsid w:val="00B66498"/>
    <w:rsid w:val="00B666B4"/>
    <w:rsid w:val="00B6689F"/>
    <w:rsid w:val="00B66A74"/>
    <w:rsid w:val="00B66DB3"/>
    <w:rsid w:val="00B67940"/>
    <w:rsid w:val="00B67F66"/>
    <w:rsid w:val="00B70107"/>
    <w:rsid w:val="00B71606"/>
    <w:rsid w:val="00B71BDB"/>
    <w:rsid w:val="00B72540"/>
    <w:rsid w:val="00B73A80"/>
    <w:rsid w:val="00B7485D"/>
    <w:rsid w:val="00B74BD8"/>
    <w:rsid w:val="00B74FBC"/>
    <w:rsid w:val="00B7596C"/>
    <w:rsid w:val="00B75E36"/>
    <w:rsid w:val="00B762DC"/>
    <w:rsid w:val="00B76618"/>
    <w:rsid w:val="00B76A29"/>
    <w:rsid w:val="00B77321"/>
    <w:rsid w:val="00B779A5"/>
    <w:rsid w:val="00B8004C"/>
    <w:rsid w:val="00B81548"/>
    <w:rsid w:val="00B82082"/>
    <w:rsid w:val="00B820D7"/>
    <w:rsid w:val="00B83000"/>
    <w:rsid w:val="00B84DEF"/>
    <w:rsid w:val="00B859E5"/>
    <w:rsid w:val="00B85DCF"/>
    <w:rsid w:val="00B86AD4"/>
    <w:rsid w:val="00B86D54"/>
    <w:rsid w:val="00B90B30"/>
    <w:rsid w:val="00B90DCB"/>
    <w:rsid w:val="00B9158B"/>
    <w:rsid w:val="00B91BBA"/>
    <w:rsid w:val="00B934AA"/>
    <w:rsid w:val="00B93D85"/>
    <w:rsid w:val="00B94114"/>
    <w:rsid w:val="00B94F52"/>
    <w:rsid w:val="00B960F2"/>
    <w:rsid w:val="00B97111"/>
    <w:rsid w:val="00BA091B"/>
    <w:rsid w:val="00BA12E4"/>
    <w:rsid w:val="00BA2178"/>
    <w:rsid w:val="00BA22B3"/>
    <w:rsid w:val="00BA43BA"/>
    <w:rsid w:val="00BA43D9"/>
    <w:rsid w:val="00BA4A25"/>
    <w:rsid w:val="00BA51A9"/>
    <w:rsid w:val="00BA5C5A"/>
    <w:rsid w:val="00BA5DBF"/>
    <w:rsid w:val="00BA645D"/>
    <w:rsid w:val="00BA7BDB"/>
    <w:rsid w:val="00BB0297"/>
    <w:rsid w:val="00BB0572"/>
    <w:rsid w:val="00BB0655"/>
    <w:rsid w:val="00BB0B65"/>
    <w:rsid w:val="00BB138B"/>
    <w:rsid w:val="00BB276C"/>
    <w:rsid w:val="00BB3291"/>
    <w:rsid w:val="00BB3529"/>
    <w:rsid w:val="00BB3A74"/>
    <w:rsid w:val="00BB4B53"/>
    <w:rsid w:val="00BB4B93"/>
    <w:rsid w:val="00BB5C31"/>
    <w:rsid w:val="00BB6FAC"/>
    <w:rsid w:val="00BB7579"/>
    <w:rsid w:val="00BB767D"/>
    <w:rsid w:val="00BC001F"/>
    <w:rsid w:val="00BC0A1C"/>
    <w:rsid w:val="00BC0B04"/>
    <w:rsid w:val="00BC0B21"/>
    <w:rsid w:val="00BC0CEB"/>
    <w:rsid w:val="00BC1ACA"/>
    <w:rsid w:val="00BC34F2"/>
    <w:rsid w:val="00BC43FB"/>
    <w:rsid w:val="00BC505D"/>
    <w:rsid w:val="00BC5806"/>
    <w:rsid w:val="00BC5CB6"/>
    <w:rsid w:val="00BC61C7"/>
    <w:rsid w:val="00BC6DD1"/>
    <w:rsid w:val="00BC70F8"/>
    <w:rsid w:val="00BC760B"/>
    <w:rsid w:val="00BC773D"/>
    <w:rsid w:val="00BC7C5C"/>
    <w:rsid w:val="00BD028B"/>
    <w:rsid w:val="00BD09DB"/>
    <w:rsid w:val="00BD2CC7"/>
    <w:rsid w:val="00BD2D4E"/>
    <w:rsid w:val="00BD4BFC"/>
    <w:rsid w:val="00BD4FE7"/>
    <w:rsid w:val="00BD52C8"/>
    <w:rsid w:val="00BD5FCF"/>
    <w:rsid w:val="00BD67C9"/>
    <w:rsid w:val="00BD6BA3"/>
    <w:rsid w:val="00BD78BC"/>
    <w:rsid w:val="00BD79AB"/>
    <w:rsid w:val="00BD7E1E"/>
    <w:rsid w:val="00BE022F"/>
    <w:rsid w:val="00BE0749"/>
    <w:rsid w:val="00BE1C5D"/>
    <w:rsid w:val="00BE21DB"/>
    <w:rsid w:val="00BE29FE"/>
    <w:rsid w:val="00BE32C0"/>
    <w:rsid w:val="00BE33EF"/>
    <w:rsid w:val="00BE3623"/>
    <w:rsid w:val="00BE4EFE"/>
    <w:rsid w:val="00BE5895"/>
    <w:rsid w:val="00BE5ACE"/>
    <w:rsid w:val="00BE5D9D"/>
    <w:rsid w:val="00BE696B"/>
    <w:rsid w:val="00BE70BC"/>
    <w:rsid w:val="00BF0423"/>
    <w:rsid w:val="00BF0743"/>
    <w:rsid w:val="00BF1188"/>
    <w:rsid w:val="00BF1438"/>
    <w:rsid w:val="00BF1626"/>
    <w:rsid w:val="00BF23BF"/>
    <w:rsid w:val="00BF383E"/>
    <w:rsid w:val="00BF389D"/>
    <w:rsid w:val="00BF444C"/>
    <w:rsid w:val="00BF450A"/>
    <w:rsid w:val="00BF47C7"/>
    <w:rsid w:val="00BF4B38"/>
    <w:rsid w:val="00BF4D66"/>
    <w:rsid w:val="00BF5C40"/>
    <w:rsid w:val="00BF5E3C"/>
    <w:rsid w:val="00BF61B9"/>
    <w:rsid w:val="00BF63DB"/>
    <w:rsid w:val="00BF6D28"/>
    <w:rsid w:val="00C008A8"/>
    <w:rsid w:val="00C017D0"/>
    <w:rsid w:val="00C0282F"/>
    <w:rsid w:val="00C0362C"/>
    <w:rsid w:val="00C03A9B"/>
    <w:rsid w:val="00C03B2B"/>
    <w:rsid w:val="00C03C4D"/>
    <w:rsid w:val="00C03F93"/>
    <w:rsid w:val="00C045E9"/>
    <w:rsid w:val="00C048E0"/>
    <w:rsid w:val="00C05101"/>
    <w:rsid w:val="00C05D40"/>
    <w:rsid w:val="00C064F6"/>
    <w:rsid w:val="00C06914"/>
    <w:rsid w:val="00C078B8"/>
    <w:rsid w:val="00C079CE"/>
    <w:rsid w:val="00C102BC"/>
    <w:rsid w:val="00C1208D"/>
    <w:rsid w:val="00C125AE"/>
    <w:rsid w:val="00C12EDF"/>
    <w:rsid w:val="00C13822"/>
    <w:rsid w:val="00C13AF1"/>
    <w:rsid w:val="00C14E48"/>
    <w:rsid w:val="00C162FE"/>
    <w:rsid w:val="00C16F56"/>
    <w:rsid w:val="00C16FE9"/>
    <w:rsid w:val="00C202F9"/>
    <w:rsid w:val="00C2045B"/>
    <w:rsid w:val="00C2055B"/>
    <w:rsid w:val="00C20F1E"/>
    <w:rsid w:val="00C217EA"/>
    <w:rsid w:val="00C21D92"/>
    <w:rsid w:val="00C22D16"/>
    <w:rsid w:val="00C24317"/>
    <w:rsid w:val="00C250B2"/>
    <w:rsid w:val="00C258C6"/>
    <w:rsid w:val="00C259FB"/>
    <w:rsid w:val="00C2726C"/>
    <w:rsid w:val="00C27486"/>
    <w:rsid w:val="00C27D1F"/>
    <w:rsid w:val="00C306CD"/>
    <w:rsid w:val="00C31291"/>
    <w:rsid w:val="00C313DC"/>
    <w:rsid w:val="00C31791"/>
    <w:rsid w:val="00C319E5"/>
    <w:rsid w:val="00C31EA9"/>
    <w:rsid w:val="00C32168"/>
    <w:rsid w:val="00C338A8"/>
    <w:rsid w:val="00C33B09"/>
    <w:rsid w:val="00C34507"/>
    <w:rsid w:val="00C3455E"/>
    <w:rsid w:val="00C35706"/>
    <w:rsid w:val="00C357EA"/>
    <w:rsid w:val="00C3689B"/>
    <w:rsid w:val="00C36BBA"/>
    <w:rsid w:val="00C36C04"/>
    <w:rsid w:val="00C3721A"/>
    <w:rsid w:val="00C37F25"/>
    <w:rsid w:val="00C401B5"/>
    <w:rsid w:val="00C4066F"/>
    <w:rsid w:val="00C4244E"/>
    <w:rsid w:val="00C426C6"/>
    <w:rsid w:val="00C4271E"/>
    <w:rsid w:val="00C43226"/>
    <w:rsid w:val="00C43486"/>
    <w:rsid w:val="00C455D8"/>
    <w:rsid w:val="00C45850"/>
    <w:rsid w:val="00C45931"/>
    <w:rsid w:val="00C47D3D"/>
    <w:rsid w:val="00C50408"/>
    <w:rsid w:val="00C50A75"/>
    <w:rsid w:val="00C515DB"/>
    <w:rsid w:val="00C51A0F"/>
    <w:rsid w:val="00C51B28"/>
    <w:rsid w:val="00C51D6E"/>
    <w:rsid w:val="00C51EF5"/>
    <w:rsid w:val="00C523E4"/>
    <w:rsid w:val="00C537F6"/>
    <w:rsid w:val="00C53D9C"/>
    <w:rsid w:val="00C540AA"/>
    <w:rsid w:val="00C572BD"/>
    <w:rsid w:val="00C60057"/>
    <w:rsid w:val="00C602F2"/>
    <w:rsid w:val="00C61431"/>
    <w:rsid w:val="00C619D3"/>
    <w:rsid w:val="00C62AE9"/>
    <w:rsid w:val="00C63149"/>
    <w:rsid w:val="00C63543"/>
    <w:rsid w:val="00C638F1"/>
    <w:rsid w:val="00C63E1A"/>
    <w:rsid w:val="00C648AF"/>
    <w:rsid w:val="00C6530C"/>
    <w:rsid w:val="00C669D5"/>
    <w:rsid w:val="00C670D0"/>
    <w:rsid w:val="00C67285"/>
    <w:rsid w:val="00C67397"/>
    <w:rsid w:val="00C67C09"/>
    <w:rsid w:val="00C71897"/>
    <w:rsid w:val="00C72849"/>
    <w:rsid w:val="00C73BA6"/>
    <w:rsid w:val="00C73C35"/>
    <w:rsid w:val="00C73C5B"/>
    <w:rsid w:val="00C7400F"/>
    <w:rsid w:val="00C743AF"/>
    <w:rsid w:val="00C74FFA"/>
    <w:rsid w:val="00C7536A"/>
    <w:rsid w:val="00C759E3"/>
    <w:rsid w:val="00C75F1B"/>
    <w:rsid w:val="00C760F2"/>
    <w:rsid w:val="00C76B87"/>
    <w:rsid w:val="00C77140"/>
    <w:rsid w:val="00C806E5"/>
    <w:rsid w:val="00C81743"/>
    <w:rsid w:val="00C819FA"/>
    <w:rsid w:val="00C81DBE"/>
    <w:rsid w:val="00C8242C"/>
    <w:rsid w:val="00C83F4A"/>
    <w:rsid w:val="00C84AC3"/>
    <w:rsid w:val="00C84B07"/>
    <w:rsid w:val="00C851CB"/>
    <w:rsid w:val="00C8565F"/>
    <w:rsid w:val="00C870BE"/>
    <w:rsid w:val="00C90100"/>
    <w:rsid w:val="00C905B6"/>
    <w:rsid w:val="00C90D7C"/>
    <w:rsid w:val="00C916BD"/>
    <w:rsid w:val="00C9245E"/>
    <w:rsid w:val="00C92781"/>
    <w:rsid w:val="00C93930"/>
    <w:rsid w:val="00C946C3"/>
    <w:rsid w:val="00C957C3"/>
    <w:rsid w:val="00C9676A"/>
    <w:rsid w:val="00C96F1C"/>
    <w:rsid w:val="00C96F91"/>
    <w:rsid w:val="00C97212"/>
    <w:rsid w:val="00CA0C15"/>
    <w:rsid w:val="00CA0C76"/>
    <w:rsid w:val="00CA0FA7"/>
    <w:rsid w:val="00CA27EE"/>
    <w:rsid w:val="00CA2ABD"/>
    <w:rsid w:val="00CA2C0E"/>
    <w:rsid w:val="00CA2C58"/>
    <w:rsid w:val="00CA419F"/>
    <w:rsid w:val="00CA54FC"/>
    <w:rsid w:val="00CA55A6"/>
    <w:rsid w:val="00CA5805"/>
    <w:rsid w:val="00CA5ECD"/>
    <w:rsid w:val="00CA62C0"/>
    <w:rsid w:val="00CA76A0"/>
    <w:rsid w:val="00CB0CB7"/>
    <w:rsid w:val="00CB2DF6"/>
    <w:rsid w:val="00CB31C6"/>
    <w:rsid w:val="00CB3628"/>
    <w:rsid w:val="00CB40FF"/>
    <w:rsid w:val="00CB4D8D"/>
    <w:rsid w:val="00CB6430"/>
    <w:rsid w:val="00CB68AE"/>
    <w:rsid w:val="00CB6A99"/>
    <w:rsid w:val="00CB6F48"/>
    <w:rsid w:val="00CB73BD"/>
    <w:rsid w:val="00CB7475"/>
    <w:rsid w:val="00CC162E"/>
    <w:rsid w:val="00CC1850"/>
    <w:rsid w:val="00CC2DBE"/>
    <w:rsid w:val="00CC322A"/>
    <w:rsid w:val="00CC3788"/>
    <w:rsid w:val="00CC3C8F"/>
    <w:rsid w:val="00CC3E5D"/>
    <w:rsid w:val="00CC4CF7"/>
    <w:rsid w:val="00CC4ED5"/>
    <w:rsid w:val="00CC5371"/>
    <w:rsid w:val="00CC56F0"/>
    <w:rsid w:val="00CC5956"/>
    <w:rsid w:val="00CC59CD"/>
    <w:rsid w:val="00CC6208"/>
    <w:rsid w:val="00CC70BA"/>
    <w:rsid w:val="00CC7BA1"/>
    <w:rsid w:val="00CC7CC5"/>
    <w:rsid w:val="00CD01F3"/>
    <w:rsid w:val="00CD2EA8"/>
    <w:rsid w:val="00CD3970"/>
    <w:rsid w:val="00CD3AE1"/>
    <w:rsid w:val="00CD4043"/>
    <w:rsid w:val="00CD42AA"/>
    <w:rsid w:val="00CD4F01"/>
    <w:rsid w:val="00CD538A"/>
    <w:rsid w:val="00CD5AFF"/>
    <w:rsid w:val="00CD5BC1"/>
    <w:rsid w:val="00CD5D45"/>
    <w:rsid w:val="00CD6799"/>
    <w:rsid w:val="00CD74F1"/>
    <w:rsid w:val="00CD7755"/>
    <w:rsid w:val="00CE05B7"/>
    <w:rsid w:val="00CE1C17"/>
    <w:rsid w:val="00CE2BFA"/>
    <w:rsid w:val="00CE44EF"/>
    <w:rsid w:val="00CE4E29"/>
    <w:rsid w:val="00CE4ED1"/>
    <w:rsid w:val="00CE4F00"/>
    <w:rsid w:val="00CE61C8"/>
    <w:rsid w:val="00CE7431"/>
    <w:rsid w:val="00CE7C05"/>
    <w:rsid w:val="00CE7D59"/>
    <w:rsid w:val="00CF03D9"/>
    <w:rsid w:val="00CF0E5A"/>
    <w:rsid w:val="00CF0E7C"/>
    <w:rsid w:val="00CF1561"/>
    <w:rsid w:val="00CF1595"/>
    <w:rsid w:val="00CF20B4"/>
    <w:rsid w:val="00CF286B"/>
    <w:rsid w:val="00CF321A"/>
    <w:rsid w:val="00CF35EE"/>
    <w:rsid w:val="00CF3DCF"/>
    <w:rsid w:val="00CF46F9"/>
    <w:rsid w:val="00CF5122"/>
    <w:rsid w:val="00CF5736"/>
    <w:rsid w:val="00CF5765"/>
    <w:rsid w:val="00CF5EC8"/>
    <w:rsid w:val="00CF611A"/>
    <w:rsid w:val="00CF623B"/>
    <w:rsid w:val="00CF71EB"/>
    <w:rsid w:val="00CF7279"/>
    <w:rsid w:val="00CF78AE"/>
    <w:rsid w:val="00CF7926"/>
    <w:rsid w:val="00D003CB"/>
    <w:rsid w:val="00D00601"/>
    <w:rsid w:val="00D010CC"/>
    <w:rsid w:val="00D014C0"/>
    <w:rsid w:val="00D01606"/>
    <w:rsid w:val="00D0170F"/>
    <w:rsid w:val="00D01911"/>
    <w:rsid w:val="00D01F8A"/>
    <w:rsid w:val="00D02394"/>
    <w:rsid w:val="00D03231"/>
    <w:rsid w:val="00D0355F"/>
    <w:rsid w:val="00D040BC"/>
    <w:rsid w:val="00D04824"/>
    <w:rsid w:val="00D049BF"/>
    <w:rsid w:val="00D05B65"/>
    <w:rsid w:val="00D10075"/>
    <w:rsid w:val="00D116C6"/>
    <w:rsid w:val="00D12761"/>
    <w:rsid w:val="00D142DA"/>
    <w:rsid w:val="00D14AEF"/>
    <w:rsid w:val="00D14DEF"/>
    <w:rsid w:val="00D15280"/>
    <w:rsid w:val="00D16B7B"/>
    <w:rsid w:val="00D16EC8"/>
    <w:rsid w:val="00D17DF2"/>
    <w:rsid w:val="00D17F0E"/>
    <w:rsid w:val="00D2055B"/>
    <w:rsid w:val="00D207A5"/>
    <w:rsid w:val="00D20A7E"/>
    <w:rsid w:val="00D2144B"/>
    <w:rsid w:val="00D21CDB"/>
    <w:rsid w:val="00D22D3D"/>
    <w:rsid w:val="00D23C7E"/>
    <w:rsid w:val="00D241D9"/>
    <w:rsid w:val="00D2471F"/>
    <w:rsid w:val="00D24B7B"/>
    <w:rsid w:val="00D264F0"/>
    <w:rsid w:val="00D274C8"/>
    <w:rsid w:val="00D30557"/>
    <w:rsid w:val="00D309DF"/>
    <w:rsid w:val="00D31C5F"/>
    <w:rsid w:val="00D31DC1"/>
    <w:rsid w:val="00D321D2"/>
    <w:rsid w:val="00D32A91"/>
    <w:rsid w:val="00D32D69"/>
    <w:rsid w:val="00D3409C"/>
    <w:rsid w:val="00D34143"/>
    <w:rsid w:val="00D343D1"/>
    <w:rsid w:val="00D349BE"/>
    <w:rsid w:val="00D34F75"/>
    <w:rsid w:val="00D37B2C"/>
    <w:rsid w:val="00D37EEB"/>
    <w:rsid w:val="00D40E22"/>
    <w:rsid w:val="00D41274"/>
    <w:rsid w:val="00D41B10"/>
    <w:rsid w:val="00D41E40"/>
    <w:rsid w:val="00D4218E"/>
    <w:rsid w:val="00D4229B"/>
    <w:rsid w:val="00D427E3"/>
    <w:rsid w:val="00D4360D"/>
    <w:rsid w:val="00D43932"/>
    <w:rsid w:val="00D4491E"/>
    <w:rsid w:val="00D4492A"/>
    <w:rsid w:val="00D44E6A"/>
    <w:rsid w:val="00D45D39"/>
    <w:rsid w:val="00D461B5"/>
    <w:rsid w:val="00D4675E"/>
    <w:rsid w:val="00D47E6B"/>
    <w:rsid w:val="00D47E82"/>
    <w:rsid w:val="00D50874"/>
    <w:rsid w:val="00D50D81"/>
    <w:rsid w:val="00D5100E"/>
    <w:rsid w:val="00D5101B"/>
    <w:rsid w:val="00D51558"/>
    <w:rsid w:val="00D523FF"/>
    <w:rsid w:val="00D525D5"/>
    <w:rsid w:val="00D52637"/>
    <w:rsid w:val="00D52BFE"/>
    <w:rsid w:val="00D52FE0"/>
    <w:rsid w:val="00D53C38"/>
    <w:rsid w:val="00D54402"/>
    <w:rsid w:val="00D5551D"/>
    <w:rsid w:val="00D55BAD"/>
    <w:rsid w:val="00D56BC4"/>
    <w:rsid w:val="00D56CF7"/>
    <w:rsid w:val="00D56DAD"/>
    <w:rsid w:val="00D574A1"/>
    <w:rsid w:val="00D5787A"/>
    <w:rsid w:val="00D5787F"/>
    <w:rsid w:val="00D57E26"/>
    <w:rsid w:val="00D6040E"/>
    <w:rsid w:val="00D608AF"/>
    <w:rsid w:val="00D608B5"/>
    <w:rsid w:val="00D60BB9"/>
    <w:rsid w:val="00D619E2"/>
    <w:rsid w:val="00D61A30"/>
    <w:rsid w:val="00D625E5"/>
    <w:rsid w:val="00D6261C"/>
    <w:rsid w:val="00D627EB"/>
    <w:rsid w:val="00D6292D"/>
    <w:rsid w:val="00D632FF"/>
    <w:rsid w:val="00D638B3"/>
    <w:rsid w:val="00D639E3"/>
    <w:rsid w:val="00D63A06"/>
    <w:rsid w:val="00D64716"/>
    <w:rsid w:val="00D6536A"/>
    <w:rsid w:val="00D65FC6"/>
    <w:rsid w:val="00D664B0"/>
    <w:rsid w:val="00D6687F"/>
    <w:rsid w:val="00D70890"/>
    <w:rsid w:val="00D7148A"/>
    <w:rsid w:val="00D7199F"/>
    <w:rsid w:val="00D719B1"/>
    <w:rsid w:val="00D71CC3"/>
    <w:rsid w:val="00D72875"/>
    <w:rsid w:val="00D72DBB"/>
    <w:rsid w:val="00D73C6C"/>
    <w:rsid w:val="00D757C6"/>
    <w:rsid w:val="00D77071"/>
    <w:rsid w:val="00D81B7B"/>
    <w:rsid w:val="00D81C00"/>
    <w:rsid w:val="00D8395B"/>
    <w:rsid w:val="00D84360"/>
    <w:rsid w:val="00D84AFC"/>
    <w:rsid w:val="00D8507A"/>
    <w:rsid w:val="00D8627E"/>
    <w:rsid w:val="00D8666A"/>
    <w:rsid w:val="00D86F7E"/>
    <w:rsid w:val="00D873AB"/>
    <w:rsid w:val="00D878CD"/>
    <w:rsid w:val="00D87D7F"/>
    <w:rsid w:val="00D903D4"/>
    <w:rsid w:val="00D9086F"/>
    <w:rsid w:val="00D91883"/>
    <w:rsid w:val="00D91A51"/>
    <w:rsid w:val="00D92ADB"/>
    <w:rsid w:val="00D92EDB"/>
    <w:rsid w:val="00D93750"/>
    <w:rsid w:val="00D93DCE"/>
    <w:rsid w:val="00D94159"/>
    <w:rsid w:val="00D94278"/>
    <w:rsid w:val="00D94410"/>
    <w:rsid w:val="00D9505F"/>
    <w:rsid w:val="00D9524D"/>
    <w:rsid w:val="00D975B3"/>
    <w:rsid w:val="00D97ED6"/>
    <w:rsid w:val="00DA00EB"/>
    <w:rsid w:val="00DA0A0C"/>
    <w:rsid w:val="00DA1D51"/>
    <w:rsid w:val="00DA277C"/>
    <w:rsid w:val="00DA301B"/>
    <w:rsid w:val="00DA4479"/>
    <w:rsid w:val="00DA47BC"/>
    <w:rsid w:val="00DA4D73"/>
    <w:rsid w:val="00DA4E19"/>
    <w:rsid w:val="00DA528C"/>
    <w:rsid w:val="00DA53E1"/>
    <w:rsid w:val="00DA64A6"/>
    <w:rsid w:val="00DA67DE"/>
    <w:rsid w:val="00DA6E50"/>
    <w:rsid w:val="00DA7FC4"/>
    <w:rsid w:val="00DB011F"/>
    <w:rsid w:val="00DB1960"/>
    <w:rsid w:val="00DB2190"/>
    <w:rsid w:val="00DB21F2"/>
    <w:rsid w:val="00DB248C"/>
    <w:rsid w:val="00DB2BC3"/>
    <w:rsid w:val="00DB2BD2"/>
    <w:rsid w:val="00DB34A4"/>
    <w:rsid w:val="00DB4A50"/>
    <w:rsid w:val="00DB51A5"/>
    <w:rsid w:val="00DB54C9"/>
    <w:rsid w:val="00DB6250"/>
    <w:rsid w:val="00DB703C"/>
    <w:rsid w:val="00DB7755"/>
    <w:rsid w:val="00DB78B2"/>
    <w:rsid w:val="00DC014F"/>
    <w:rsid w:val="00DC08E7"/>
    <w:rsid w:val="00DC08F8"/>
    <w:rsid w:val="00DC1858"/>
    <w:rsid w:val="00DC1A09"/>
    <w:rsid w:val="00DC3C56"/>
    <w:rsid w:val="00DC4677"/>
    <w:rsid w:val="00DC4783"/>
    <w:rsid w:val="00DC5061"/>
    <w:rsid w:val="00DC5627"/>
    <w:rsid w:val="00DC58C2"/>
    <w:rsid w:val="00DC5E3E"/>
    <w:rsid w:val="00DC5EA2"/>
    <w:rsid w:val="00DC6A5F"/>
    <w:rsid w:val="00DC756C"/>
    <w:rsid w:val="00DC75B5"/>
    <w:rsid w:val="00DC7855"/>
    <w:rsid w:val="00DD030D"/>
    <w:rsid w:val="00DD03C8"/>
    <w:rsid w:val="00DD089A"/>
    <w:rsid w:val="00DD0EFF"/>
    <w:rsid w:val="00DD1AF1"/>
    <w:rsid w:val="00DD1DD0"/>
    <w:rsid w:val="00DD2436"/>
    <w:rsid w:val="00DD2E7A"/>
    <w:rsid w:val="00DD3128"/>
    <w:rsid w:val="00DD360F"/>
    <w:rsid w:val="00DD37C2"/>
    <w:rsid w:val="00DD551A"/>
    <w:rsid w:val="00DE058B"/>
    <w:rsid w:val="00DE0689"/>
    <w:rsid w:val="00DE0E78"/>
    <w:rsid w:val="00DE1881"/>
    <w:rsid w:val="00DE2451"/>
    <w:rsid w:val="00DE24EB"/>
    <w:rsid w:val="00DE30AB"/>
    <w:rsid w:val="00DE3E81"/>
    <w:rsid w:val="00DE4298"/>
    <w:rsid w:val="00DE44E7"/>
    <w:rsid w:val="00DE4614"/>
    <w:rsid w:val="00DE49CF"/>
    <w:rsid w:val="00DE4C09"/>
    <w:rsid w:val="00DE6758"/>
    <w:rsid w:val="00DE7804"/>
    <w:rsid w:val="00DF050A"/>
    <w:rsid w:val="00DF138C"/>
    <w:rsid w:val="00DF176E"/>
    <w:rsid w:val="00DF1F38"/>
    <w:rsid w:val="00DF2139"/>
    <w:rsid w:val="00DF2361"/>
    <w:rsid w:val="00DF28C6"/>
    <w:rsid w:val="00DF30EE"/>
    <w:rsid w:val="00DF3B80"/>
    <w:rsid w:val="00DF421E"/>
    <w:rsid w:val="00DF4266"/>
    <w:rsid w:val="00DF4468"/>
    <w:rsid w:val="00DF4A30"/>
    <w:rsid w:val="00E0000C"/>
    <w:rsid w:val="00E005FE"/>
    <w:rsid w:val="00E00BE3"/>
    <w:rsid w:val="00E01050"/>
    <w:rsid w:val="00E01157"/>
    <w:rsid w:val="00E013A2"/>
    <w:rsid w:val="00E0228E"/>
    <w:rsid w:val="00E02454"/>
    <w:rsid w:val="00E02B35"/>
    <w:rsid w:val="00E032C2"/>
    <w:rsid w:val="00E0518A"/>
    <w:rsid w:val="00E05B80"/>
    <w:rsid w:val="00E05FCF"/>
    <w:rsid w:val="00E06E4F"/>
    <w:rsid w:val="00E06ED6"/>
    <w:rsid w:val="00E111D4"/>
    <w:rsid w:val="00E11A5E"/>
    <w:rsid w:val="00E124CD"/>
    <w:rsid w:val="00E1287F"/>
    <w:rsid w:val="00E12DF6"/>
    <w:rsid w:val="00E1526C"/>
    <w:rsid w:val="00E157D0"/>
    <w:rsid w:val="00E16471"/>
    <w:rsid w:val="00E20D73"/>
    <w:rsid w:val="00E21A55"/>
    <w:rsid w:val="00E23151"/>
    <w:rsid w:val="00E234E2"/>
    <w:rsid w:val="00E23FD9"/>
    <w:rsid w:val="00E2441D"/>
    <w:rsid w:val="00E24E2D"/>
    <w:rsid w:val="00E255FF"/>
    <w:rsid w:val="00E2577C"/>
    <w:rsid w:val="00E25DE1"/>
    <w:rsid w:val="00E25DEB"/>
    <w:rsid w:val="00E2792B"/>
    <w:rsid w:val="00E30A9B"/>
    <w:rsid w:val="00E30AFF"/>
    <w:rsid w:val="00E31418"/>
    <w:rsid w:val="00E31CCF"/>
    <w:rsid w:val="00E325BE"/>
    <w:rsid w:val="00E326F7"/>
    <w:rsid w:val="00E32E79"/>
    <w:rsid w:val="00E3338E"/>
    <w:rsid w:val="00E33863"/>
    <w:rsid w:val="00E33BCC"/>
    <w:rsid w:val="00E33C45"/>
    <w:rsid w:val="00E34507"/>
    <w:rsid w:val="00E35250"/>
    <w:rsid w:val="00E35A7A"/>
    <w:rsid w:val="00E35FCE"/>
    <w:rsid w:val="00E361D9"/>
    <w:rsid w:val="00E36702"/>
    <w:rsid w:val="00E3694B"/>
    <w:rsid w:val="00E36E95"/>
    <w:rsid w:val="00E4011C"/>
    <w:rsid w:val="00E40FD4"/>
    <w:rsid w:val="00E415EC"/>
    <w:rsid w:val="00E42308"/>
    <w:rsid w:val="00E4242C"/>
    <w:rsid w:val="00E437AD"/>
    <w:rsid w:val="00E43E1B"/>
    <w:rsid w:val="00E446D3"/>
    <w:rsid w:val="00E44833"/>
    <w:rsid w:val="00E44C71"/>
    <w:rsid w:val="00E4514F"/>
    <w:rsid w:val="00E456FE"/>
    <w:rsid w:val="00E45A63"/>
    <w:rsid w:val="00E46484"/>
    <w:rsid w:val="00E46BE0"/>
    <w:rsid w:val="00E47250"/>
    <w:rsid w:val="00E4783D"/>
    <w:rsid w:val="00E47962"/>
    <w:rsid w:val="00E47A1B"/>
    <w:rsid w:val="00E506A7"/>
    <w:rsid w:val="00E50968"/>
    <w:rsid w:val="00E50AA3"/>
    <w:rsid w:val="00E510D7"/>
    <w:rsid w:val="00E51F04"/>
    <w:rsid w:val="00E51F3C"/>
    <w:rsid w:val="00E524B7"/>
    <w:rsid w:val="00E52E26"/>
    <w:rsid w:val="00E5373C"/>
    <w:rsid w:val="00E53A9E"/>
    <w:rsid w:val="00E53EF5"/>
    <w:rsid w:val="00E549CB"/>
    <w:rsid w:val="00E55EA2"/>
    <w:rsid w:val="00E55FB0"/>
    <w:rsid w:val="00E561F4"/>
    <w:rsid w:val="00E569B6"/>
    <w:rsid w:val="00E57272"/>
    <w:rsid w:val="00E60842"/>
    <w:rsid w:val="00E60BAF"/>
    <w:rsid w:val="00E61455"/>
    <w:rsid w:val="00E62052"/>
    <w:rsid w:val="00E62191"/>
    <w:rsid w:val="00E63D3F"/>
    <w:rsid w:val="00E65CE5"/>
    <w:rsid w:val="00E660EC"/>
    <w:rsid w:val="00E6636A"/>
    <w:rsid w:val="00E6684D"/>
    <w:rsid w:val="00E66917"/>
    <w:rsid w:val="00E66FDF"/>
    <w:rsid w:val="00E675B4"/>
    <w:rsid w:val="00E6795D"/>
    <w:rsid w:val="00E679A2"/>
    <w:rsid w:val="00E67CBD"/>
    <w:rsid w:val="00E70080"/>
    <w:rsid w:val="00E71F44"/>
    <w:rsid w:val="00E72242"/>
    <w:rsid w:val="00E729B8"/>
    <w:rsid w:val="00E733EB"/>
    <w:rsid w:val="00E738EB"/>
    <w:rsid w:val="00E73B88"/>
    <w:rsid w:val="00E76091"/>
    <w:rsid w:val="00E76473"/>
    <w:rsid w:val="00E76BFB"/>
    <w:rsid w:val="00E7798D"/>
    <w:rsid w:val="00E8148E"/>
    <w:rsid w:val="00E831ED"/>
    <w:rsid w:val="00E83BAE"/>
    <w:rsid w:val="00E83C7F"/>
    <w:rsid w:val="00E846AF"/>
    <w:rsid w:val="00E848D0"/>
    <w:rsid w:val="00E85159"/>
    <w:rsid w:val="00E85766"/>
    <w:rsid w:val="00E868B5"/>
    <w:rsid w:val="00E86938"/>
    <w:rsid w:val="00E869E5"/>
    <w:rsid w:val="00E91571"/>
    <w:rsid w:val="00E92049"/>
    <w:rsid w:val="00E9269E"/>
    <w:rsid w:val="00E926C8"/>
    <w:rsid w:val="00E92C04"/>
    <w:rsid w:val="00E938E2"/>
    <w:rsid w:val="00E93E98"/>
    <w:rsid w:val="00E93FEB"/>
    <w:rsid w:val="00E94DC3"/>
    <w:rsid w:val="00E95142"/>
    <w:rsid w:val="00E95E24"/>
    <w:rsid w:val="00EA09E2"/>
    <w:rsid w:val="00EA0A9C"/>
    <w:rsid w:val="00EA0CEA"/>
    <w:rsid w:val="00EA2ECB"/>
    <w:rsid w:val="00EA3901"/>
    <w:rsid w:val="00EA3B98"/>
    <w:rsid w:val="00EA4197"/>
    <w:rsid w:val="00EA49CF"/>
    <w:rsid w:val="00EA4CAB"/>
    <w:rsid w:val="00EA4DD1"/>
    <w:rsid w:val="00EA66A3"/>
    <w:rsid w:val="00EA72D7"/>
    <w:rsid w:val="00EA7504"/>
    <w:rsid w:val="00EA7769"/>
    <w:rsid w:val="00EB0099"/>
    <w:rsid w:val="00EB05E5"/>
    <w:rsid w:val="00EB0B30"/>
    <w:rsid w:val="00EB15AF"/>
    <w:rsid w:val="00EB1C9B"/>
    <w:rsid w:val="00EB33A0"/>
    <w:rsid w:val="00EB3F5C"/>
    <w:rsid w:val="00EB4309"/>
    <w:rsid w:val="00EB5027"/>
    <w:rsid w:val="00EB526B"/>
    <w:rsid w:val="00EB7C94"/>
    <w:rsid w:val="00EC08D2"/>
    <w:rsid w:val="00EC1804"/>
    <w:rsid w:val="00EC1B51"/>
    <w:rsid w:val="00EC25ED"/>
    <w:rsid w:val="00EC2644"/>
    <w:rsid w:val="00EC496F"/>
    <w:rsid w:val="00EC4AE0"/>
    <w:rsid w:val="00EC4B4E"/>
    <w:rsid w:val="00EC58D1"/>
    <w:rsid w:val="00EC624C"/>
    <w:rsid w:val="00EC6268"/>
    <w:rsid w:val="00EC6972"/>
    <w:rsid w:val="00EC6EDE"/>
    <w:rsid w:val="00ED0406"/>
    <w:rsid w:val="00ED0533"/>
    <w:rsid w:val="00ED2552"/>
    <w:rsid w:val="00ED3028"/>
    <w:rsid w:val="00ED4C98"/>
    <w:rsid w:val="00ED5C9E"/>
    <w:rsid w:val="00ED5CA3"/>
    <w:rsid w:val="00ED5D1C"/>
    <w:rsid w:val="00ED5D3F"/>
    <w:rsid w:val="00ED7FEC"/>
    <w:rsid w:val="00EE20A3"/>
    <w:rsid w:val="00EE29B6"/>
    <w:rsid w:val="00EE2F69"/>
    <w:rsid w:val="00EE3151"/>
    <w:rsid w:val="00EE4F79"/>
    <w:rsid w:val="00EE50AF"/>
    <w:rsid w:val="00EE5750"/>
    <w:rsid w:val="00EF01CE"/>
    <w:rsid w:val="00EF08E9"/>
    <w:rsid w:val="00EF4501"/>
    <w:rsid w:val="00EF4833"/>
    <w:rsid w:val="00EF4F44"/>
    <w:rsid w:val="00EF5381"/>
    <w:rsid w:val="00EF5416"/>
    <w:rsid w:val="00EF566D"/>
    <w:rsid w:val="00EF5872"/>
    <w:rsid w:val="00EF5D4C"/>
    <w:rsid w:val="00EF630F"/>
    <w:rsid w:val="00EF74D7"/>
    <w:rsid w:val="00F000D9"/>
    <w:rsid w:val="00F00320"/>
    <w:rsid w:val="00F00AF2"/>
    <w:rsid w:val="00F01CD8"/>
    <w:rsid w:val="00F049A3"/>
    <w:rsid w:val="00F04AC9"/>
    <w:rsid w:val="00F064D0"/>
    <w:rsid w:val="00F06801"/>
    <w:rsid w:val="00F07309"/>
    <w:rsid w:val="00F07D84"/>
    <w:rsid w:val="00F111CB"/>
    <w:rsid w:val="00F11204"/>
    <w:rsid w:val="00F11C77"/>
    <w:rsid w:val="00F11FCB"/>
    <w:rsid w:val="00F137D1"/>
    <w:rsid w:val="00F139A5"/>
    <w:rsid w:val="00F139BD"/>
    <w:rsid w:val="00F15C76"/>
    <w:rsid w:val="00F1605E"/>
    <w:rsid w:val="00F168E4"/>
    <w:rsid w:val="00F178AC"/>
    <w:rsid w:val="00F17961"/>
    <w:rsid w:val="00F202A2"/>
    <w:rsid w:val="00F203EE"/>
    <w:rsid w:val="00F22B36"/>
    <w:rsid w:val="00F230BB"/>
    <w:rsid w:val="00F23CB2"/>
    <w:rsid w:val="00F23F25"/>
    <w:rsid w:val="00F246BD"/>
    <w:rsid w:val="00F24BB9"/>
    <w:rsid w:val="00F24BF4"/>
    <w:rsid w:val="00F260A5"/>
    <w:rsid w:val="00F26ADC"/>
    <w:rsid w:val="00F270E7"/>
    <w:rsid w:val="00F31479"/>
    <w:rsid w:val="00F32614"/>
    <w:rsid w:val="00F32DD0"/>
    <w:rsid w:val="00F34235"/>
    <w:rsid w:val="00F3540B"/>
    <w:rsid w:val="00F358C0"/>
    <w:rsid w:val="00F3678F"/>
    <w:rsid w:val="00F36E33"/>
    <w:rsid w:val="00F3746B"/>
    <w:rsid w:val="00F37487"/>
    <w:rsid w:val="00F37A1B"/>
    <w:rsid w:val="00F37B92"/>
    <w:rsid w:val="00F400D4"/>
    <w:rsid w:val="00F411FD"/>
    <w:rsid w:val="00F41F89"/>
    <w:rsid w:val="00F422C7"/>
    <w:rsid w:val="00F42319"/>
    <w:rsid w:val="00F45066"/>
    <w:rsid w:val="00F46323"/>
    <w:rsid w:val="00F46A87"/>
    <w:rsid w:val="00F4788E"/>
    <w:rsid w:val="00F47B89"/>
    <w:rsid w:val="00F50324"/>
    <w:rsid w:val="00F5061A"/>
    <w:rsid w:val="00F507AC"/>
    <w:rsid w:val="00F509F8"/>
    <w:rsid w:val="00F50C5D"/>
    <w:rsid w:val="00F512BD"/>
    <w:rsid w:val="00F517D7"/>
    <w:rsid w:val="00F51FF3"/>
    <w:rsid w:val="00F5223B"/>
    <w:rsid w:val="00F535A9"/>
    <w:rsid w:val="00F53F14"/>
    <w:rsid w:val="00F545E3"/>
    <w:rsid w:val="00F550D3"/>
    <w:rsid w:val="00F557FC"/>
    <w:rsid w:val="00F56312"/>
    <w:rsid w:val="00F56536"/>
    <w:rsid w:val="00F565B5"/>
    <w:rsid w:val="00F57374"/>
    <w:rsid w:val="00F5753D"/>
    <w:rsid w:val="00F57638"/>
    <w:rsid w:val="00F57B5D"/>
    <w:rsid w:val="00F61469"/>
    <w:rsid w:val="00F6180B"/>
    <w:rsid w:val="00F62849"/>
    <w:rsid w:val="00F62DF1"/>
    <w:rsid w:val="00F63691"/>
    <w:rsid w:val="00F63948"/>
    <w:rsid w:val="00F6405B"/>
    <w:rsid w:val="00F644F7"/>
    <w:rsid w:val="00F659B9"/>
    <w:rsid w:val="00F6680F"/>
    <w:rsid w:val="00F668B7"/>
    <w:rsid w:val="00F66AEF"/>
    <w:rsid w:val="00F67384"/>
    <w:rsid w:val="00F673B1"/>
    <w:rsid w:val="00F67DAE"/>
    <w:rsid w:val="00F70607"/>
    <w:rsid w:val="00F7114E"/>
    <w:rsid w:val="00F73750"/>
    <w:rsid w:val="00F73989"/>
    <w:rsid w:val="00F745E6"/>
    <w:rsid w:val="00F74AE3"/>
    <w:rsid w:val="00F759A7"/>
    <w:rsid w:val="00F76EE0"/>
    <w:rsid w:val="00F76F0E"/>
    <w:rsid w:val="00F7719C"/>
    <w:rsid w:val="00F772AB"/>
    <w:rsid w:val="00F808B3"/>
    <w:rsid w:val="00F80E2E"/>
    <w:rsid w:val="00F81167"/>
    <w:rsid w:val="00F8124E"/>
    <w:rsid w:val="00F81285"/>
    <w:rsid w:val="00F82D6F"/>
    <w:rsid w:val="00F83566"/>
    <w:rsid w:val="00F835BA"/>
    <w:rsid w:val="00F84640"/>
    <w:rsid w:val="00F84D7B"/>
    <w:rsid w:val="00F85188"/>
    <w:rsid w:val="00F864E1"/>
    <w:rsid w:val="00F86669"/>
    <w:rsid w:val="00F876CE"/>
    <w:rsid w:val="00F879AC"/>
    <w:rsid w:val="00F87E87"/>
    <w:rsid w:val="00F901A9"/>
    <w:rsid w:val="00F9057F"/>
    <w:rsid w:val="00F90622"/>
    <w:rsid w:val="00F90F3E"/>
    <w:rsid w:val="00F91F0D"/>
    <w:rsid w:val="00F92183"/>
    <w:rsid w:val="00F92FB4"/>
    <w:rsid w:val="00F94292"/>
    <w:rsid w:val="00F94735"/>
    <w:rsid w:val="00F94853"/>
    <w:rsid w:val="00F94B95"/>
    <w:rsid w:val="00F94CDC"/>
    <w:rsid w:val="00F967AD"/>
    <w:rsid w:val="00F969DF"/>
    <w:rsid w:val="00F974BB"/>
    <w:rsid w:val="00F97566"/>
    <w:rsid w:val="00FA1348"/>
    <w:rsid w:val="00FA219D"/>
    <w:rsid w:val="00FA26B1"/>
    <w:rsid w:val="00FA34D0"/>
    <w:rsid w:val="00FA36F9"/>
    <w:rsid w:val="00FA3A63"/>
    <w:rsid w:val="00FA46A5"/>
    <w:rsid w:val="00FA4D86"/>
    <w:rsid w:val="00FA53BE"/>
    <w:rsid w:val="00FA586E"/>
    <w:rsid w:val="00FA5880"/>
    <w:rsid w:val="00FA5F20"/>
    <w:rsid w:val="00FA6149"/>
    <w:rsid w:val="00FA6CCC"/>
    <w:rsid w:val="00FA6DCB"/>
    <w:rsid w:val="00FA73F5"/>
    <w:rsid w:val="00FB12A5"/>
    <w:rsid w:val="00FB1574"/>
    <w:rsid w:val="00FB19DD"/>
    <w:rsid w:val="00FB254A"/>
    <w:rsid w:val="00FB2933"/>
    <w:rsid w:val="00FB29B2"/>
    <w:rsid w:val="00FB32BD"/>
    <w:rsid w:val="00FB3376"/>
    <w:rsid w:val="00FB3645"/>
    <w:rsid w:val="00FB4328"/>
    <w:rsid w:val="00FB4364"/>
    <w:rsid w:val="00FB442E"/>
    <w:rsid w:val="00FB4D39"/>
    <w:rsid w:val="00FB6A8C"/>
    <w:rsid w:val="00FB6C3C"/>
    <w:rsid w:val="00FB7CB1"/>
    <w:rsid w:val="00FC0278"/>
    <w:rsid w:val="00FC0B26"/>
    <w:rsid w:val="00FC0E04"/>
    <w:rsid w:val="00FC0FCB"/>
    <w:rsid w:val="00FC3559"/>
    <w:rsid w:val="00FC3AF2"/>
    <w:rsid w:val="00FC3F1A"/>
    <w:rsid w:val="00FC44E4"/>
    <w:rsid w:val="00FC4B5D"/>
    <w:rsid w:val="00FC4E1D"/>
    <w:rsid w:val="00FC6338"/>
    <w:rsid w:val="00FC6D91"/>
    <w:rsid w:val="00FD0D28"/>
    <w:rsid w:val="00FD152D"/>
    <w:rsid w:val="00FD2019"/>
    <w:rsid w:val="00FD2667"/>
    <w:rsid w:val="00FD2848"/>
    <w:rsid w:val="00FD2C84"/>
    <w:rsid w:val="00FD2C97"/>
    <w:rsid w:val="00FD3F3C"/>
    <w:rsid w:val="00FD46FB"/>
    <w:rsid w:val="00FD720E"/>
    <w:rsid w:val="00FD75AC"/>
    <w:rsid w:val="00FD768F"/>
    <w:rsid w:val="00FE0228"/>
    <w:rsid w:val="00FE042E"/>
    <w:rsid w:val="00FE10EA"/>
    <w:rsid w:val="00FE1519"/>
    <w:rsid w:val="00FE1EC3"/>
    <w:rsid w:val="00FE382A"/>
    <w:rsid w:val="00FE39DA"/>
    <w:rsid w:val="00FE3BBD"/>
    <w:rsid w:val="00FE3E0D"/>
    <w:rsid w:val="00FE4575"/>
    <w:rsid w:val="00FE4BFC"/>
    <w:rsid w:val="00FE4C36"/>
    <w:rsid w:val="00FE5870"/>
    <w:rsid w:val="00FE5B39"/>
    <w:rsid w:val="00FE5CE1"/>
    <w:rsid w:val="00FE6286"/>
    <w:rsid w:val="00FE6C2B"/>
    <w:rsid w:val="00FE7143"/>
    <w:rsid w:val="00FE75FD"/>
    <w:rsid w:val="00FE769B"/>
    <w:rsid w:val="00FF068B"/>
    <w:rsid w:val="00FF16F2"/>
    <w:rsid w:val="00FF1EE1"/>
    <w:rsid w:val="00FF278F"/>
    <w:rsid w:val="00FF2F06"/>
    <w:rsid w:val="00FF315F"/>
    <w:rsid w:val="00FF3C7D"/>
    <w:rsid w:val="00FF3E5E"/>
    <w:rsid w:val="00FF4C03"/>
    <w:rsid w:val="00FF5393"/>
    <w:rsid w:val="00FF601D"/>
    <w:rsid w:val="00FF6B10"/>
    <w:rsid w:val="00FF6C56"/>
    <w:rsid w:val="00FF7869"/>
    <w:rsid w:val="00FF7C0C"/>
    <w:rsid w:val="00FF7DEE"/>
    <w:rsid w:val="01164777"/>
    <w:rsid w:val="01544439"/>
    <w:rsid w:val="0167756D"/>
    <w:rsid w:val="01B10931"/>
    <w:rsid w:val="01EF5E40"/>
    <w:rsid w:val="027E1B1C"/>
    <w:rsid w:val="028D1FF5"/>
    <w:rsid w:val="02A0548D"/>
    <w:rsid w:val="02B87B58"/>
    <w:rsid w:val="02D03C0D"/>
    <w:rsid w:val="02E75943"/>
    <w:rsid w:val="031C2286"/>
    <w:rsid w:val="03226B82"/>
    <w:rsid w:val="036F1FFA"/>
    <w:rsid w:val="037D49A1"/>
    <w:rsid w:val="038E2078"/>
    <w:rsid w:val="03A740C4"/>
    <w:rsid w:val="03B56ED7"/>
    <w:rsid w:val="03D47692"/>
    <w:rsid w:val="03D561D2"/>
    <w:rsid w:val="03E66292"/>
    <w:rsid w:val="03EB2C73"/>
    <w:rsid w:val="03F3538B"/>
    <w:rsid w:val="0416145B"/>
    <w:rsid w:val="0477221F"/>
    <w:rsid w:val="049019F7"/>
    <w:rsid w:val="04A038F9"/>
    <w:rsid w:val="04B120C0"/>
    <w:rsid w:val="04B72BF2"/>
    <w:rsid w:val="04D22E5F"/>
    <w:rsid w:val="05134E7A"/>
    <w:rsid w:val="05194073"/>
    <w:rsid w:val="05581675"/>
    <w:rsid w:val="05A96DA2"/>
    <w:rsid w:val="05B21913"/>
    <w:rsid w:val="05D63C4A"/>
    <w:rsid w:val="05DE66F6"/>
    <w:rsid w:val="06262E0F"/>
    <w:rsid w:val="062C23EC"/>
    <w:rsid w:val="06435CFB"/>
    <w:rsid w:val="064B7F8E"/>
    <w:rsid w:val="064E5501"/>
    <w:rsid w:val="06715C32"/>
    <w:rsid w:val="06F557C7"/>
    <w:rsid w:val="07376B05"/>
    <w:rsid w:val="074408CC"/>
    <w:rsid w:val="07746673"/>
    <w:rsid w:val="077B67C3"/>
    <w:rsid w:val="07AB13B5"/>
    <w:rsid w:val="07C83538"/>
    <w:rsid w:val="08077F05"/>
    <w:rsid w:val="08185BA9"/>
    <w:rsid w:val="0848601C"/>
    <w:rsid w:val="08487ACF"/>
    <w:rsid w:val="08550773"/>
    <w:rsid w:val="08E360F3"/>
    <w:rsid w:val="09300B06"/>
    <w:rsid w:val="093755DD"/>
    <w:rsid w:val="09612B92"/>
    <w:rsid w:val="096466A5"/>
    <w:rsid w:val="09C757FB"/>
    <w:rsid w:val="09D6323F"/>
    <w:rsid w:val="0A8066FC"/>
    <w:rsid w:val="0AAE7F4D"/>
    <w:rsid w:val="0ABB5F06"/>
    <w:rsid w:val="0AC466A0"/>
    <w:rsid w:val="0AF9754D"/>
    <w:rsid w:val="0B3A625D"/>
    <w:rsid w:val="0B4D78BF"/>
    <w:rsid w:val="0B75782E"/>
    <w:rsid w:val="0B77550E"/>
    <w:rsid w:val="0B7A728D"/>
    <w:rsid w:val="0B913B09"/>
    <w:rsid w:val="0BCE796C"/>
    <w:rsid w:val="0BF02415"/>
    <w:rsid w:val="0BF948D6"/>
    <w:rsid w:val="0C03332A"/>
    <w:rsid w:val="0C0E762D"/>
    <w:rsid w:val="0C366DF5"/>
    <w:rsid w:val="0C5E5C07"/>
    <w:rsid w:val="0C604960"/>
    <w:rsid w:val="0CB17B52"/>
    <w:rsid w:val="0CC67AFB"/>
    <w:rsid w:val="0CE51C37"/>
    <w:rsid w:val="0CF96CF0"/>
    <w:rsid w:val="0D0D0451"/>
    <w:rsid w:val="0D3B60D2"/>
    <w:rsid w:val="0D52188C"/>
    <w:rsid w:val="0D641BBD"/>
    <w:rsid w:val="0D682BDE"/>
    <w:rsid w:val="0D704A48"/>
    <w:rsid w:val="0D707E13"/>
    <w:rsid w:val="0DC6032D"/>
    <w:rsid w:val="0DF30852"/>
    <w:rsid w:val="0E1150A0"/>
    <w:rsid w:val="0E8C5192"/>
    <w:rsid w:val="0EA51F88"/>
    <w:rsid w:val="0EA8421D"/>
    <w:rsid w:val="0EB21790"/>
    <w:rsid w:val="0EBE0502"/>
    <w:rsid w:val="0F493E46"/>
    <w:rsid w:val="0FDE7D41"/>
    <w:rsid w:val="0FE21D5D"/>
    <w:rsid w:val="0FE27617"/>
    <w:rsid w:val="0FEE2287"/>
    <w:rsid w:val="10366A39"/>
    <w:rsid w:val="1040603B"/>
    <w:rsid w:val="10924D13"/>
    <w:rsid w:val="10A6736D"/>
    <w:rsid w:val="117717D8"/>
    <w:rsid w:val="11A72D26"/>
    <w:rsid w:val="121D6A54"/>
    <w:rsid w:val="12303C93"/>
    <w:rsid w:val="124C4E18"/>
    <w:rsid w:val="13047B31"/>
    <w:rsid w:val="133B0F17"/>
    <w:rsid w:val="133E6B15"/>
    <w:rsid w:val="135477D5"/>
    <w:rsid w:val="13C47568"/>
    <w:rsid w:val="13ED7149"/>
    <w:rsid w:val="13F76350"/>
    <w:rsid w:val="142C3BBE"/>
    <w:rsid w:val="147E7C89"/>
    <w:rsid w:val="147F7C2E"/>
    <w:rsid w:val="149C14C5"/>
    <w:rsid w:val="14FA412F"/>
    <w:rsid w:val="15094907"/>
    <w:rsid w:val="15184590"/>
    <w:rsid w:val="15227220"/>
    <w:rsid w:val="152A1E3F"/>
    <w:rsid w:val="152C2DB5"/>
    <w:rsid w:val="153474DA"/>
    <w:rsid w:val="155172BB"/>
    <w:rsid w:val="15752361"/>
    <w:rsid w:val="15D81475"/>
    <w:rsid w:val="165A29E3"/>
    <w:rsid w:val="169331E8"/>
    <w:rsid w:val="16A00399"/>
    <w:rsid w:val="16BF2D97"/>
    <w:rsid w:val="16EE4520"/>
    <w:rsid w:val="16FE247D"/>
    <w:rsid w:val="17090050"/>
    <w:rsid w:val="17327023"/>
    <w:rsid w:val="179D3482"/>
    <w:rsid w:val="17B73F86"/>
    <w:rsid w:val="17D32356"/>
    <w:rsid w:val="17E62866"/>
    <w:rsid w:val="184D5D0C"/>
    <w:rsid w:val="18710204"/>
    <w:rsid w:val="18952F92"/>
    <w:rsid w:val="18981740"/>
    <w:rsid w:val="18E467CE"/>
    <w:rsid w:val="18F777C8"/>
    <w:rsid w:val="18FF6E14"/>
    <w:rsid w:val="192202E7"/>
    <w:rsid w:val="192271F4"/>
    <w:rsid w:val="19353569"/>
    <w:rsid w:val="19716626"/>
    <w:rsid w:val="19CF181F"/>
    <w:rsid w:val="19E141EB"/>
    <w:rsid w:val="19E2159B"/>
    <w:rsid w:val="1A1D2157"/>
    <w:rsid w:val="1A622A00"/>
    <w:rsid w:val="1A634438"/>
    <w:rsid w:val="1A8239E1"/>
    <w:rsid w:val="1A97681D"/>
    <w:rsid w:val="1AA43C8C"/>
    <w:rsid w:val="1ABE7B82"/>
    <w:rsid w:val="1ADE397C"/>
    <w:rsid w:val="1AFF1986"/>
    <w:rsid w:val="1B19539D"/>
    <w:rsid w:val="1B211BE0"/>
    <w:rsid w:val="1B5A53A8"/>
    <w:rsid w:val="1B5B4A4A"/>
    <w:rsid w:val="1B62278D"/>
    <w:rsid w:val="1B836E70"/>
    <w:rsid w:val="1BA12EF2"/>
    <w:rsid w:val="1BB21954"/>
    <w:rsid w:val="1BC04B68"/>
    <w:rsid w:val="1BC70655"/>
    <w:rsid w:val="1BD72990"/>
    <w:rsid w:val="1BEE40FE"/>
    <w:rsid w:val="1C063A8D"/>
    <w:rsid w:val="1C7E1571"/>
    <w:rsid w:val="1CAD626D"/>
    <w:rsid w:val="1CB54460"/>
    <w:rsid w:val="1CC02CC3"/>
    <w:rsid w:val="1CCA24F8"/>
    <w:rsid w:val="1CCA4B65"/>
    <w:rsid w:val="1CCE677B"/>
    <w:rsid w:val="1CE70FEB"/>
    <w:rsid w:val="1D153D9A"/>
    <w:rsid w:val="1D223267"/>
    <w:rsid w:val="1D24251E"/>
    <w:rsid w:val="1D2A1CAB"/>
    <w:rsid w:val="1D6D4D23"/>
    <w:rsid w:val="1D703D65"/>
    <w:rsid w:val="1D723E82"/>
    <w:rsid w:val="1D781C4D"/>
    <w:rsid w:val="1DB2488F"/>
    <w:rsid w:val="1DC70CB7"/>
    <w:rsid w:val="1DDB65C9"/>
    <w:rsid w:val="1DF30467"/>
    <w:rsid w:val="1E090FC9"/>
    <w:rsid w:val="1E253A86"/>
    <w:rsid w:val="1E2E2507"/>
    <w:rsid w:val="1E5A5BEB"/>
    <w:rsid w:val="1E7D6F4D"/>
    <w:rsid w:val="1EA55AAD"/>
    <w:rsid w:val="1EA64764"/>
    <w:rsid w:val="1EB94897"/>
    <w:rsid w:val="1ED92753"/>
    <w:rsid w:val="1F125D5A"/>
    <w:rsid w:val="1F303C04"/>
    <w:rsid w:val="1F6030EE"/>
    <w:rsid w:val="1F715CC0"/>
    <w:rsid w:val="1F80317B"/>
    <w:rsid w:val="1F8116B6"/>
    <w:rsid w:val="1F8E2B09"/>
    <w:rsid w:val="1FA944E4"/>
    <w:rsid w:val="1FB0346D"/>
    <w:rsid w:val="201C18A3"/>
    <w:rsid w:val="202E44E7"/>
    <w:rsid w:val="203F2BC7"/>
    <w:rsid w:val="20414DF1"/>
    <w:rsid w:val="205F41AD"/>
    <w:rsid w:val="20644F11"/>
    <w:rsid w:val="206957F7"/>
    <w:rsid w:val="209304F0"/>
    <w:rsid w:val="20B80C82"/>
    <w:rsid w:val="20E3053B"/>
    <w:rsid w:val="210C5CA6"/>
    <w:rsid w:val="21135754"/>
    <w:rsid w:val="215A7763"/>
    <w:rsid w:val="215B1E5E"/>
    <w:rsid w:val="21686455"/>
    <w:rsid w:val="218D2FE0"/>
    <w:rsid w:val="219211C8"/>
    <w:rsid w:val="21946BF1"/>
    <w:rsid w:val="21BE388D"/>
    <w:rsid w:val="220970D0"/>
    <w:rsid w:val="220C69C2"/>
    <w:rsid w:val="22123391"/>
    <w:rsid w:val="222C07A0"/>
    <w:rsid w:val="224D2200"/>
    <w:rsid w:val="224D6B00"/>
    <w:rsid w:val="22650DB9"/>
    <w:rsid w:val="22876F97"/>
    <w:rsid w:val="2298457E"/>
    <w:rsid w:val="22AB24A8"/>
    <w:rsid w:val="22C034EF"/>
    <w:rsid w:val="22E56756"/>
    <w:rsid w:val="2337492F"/>
    <w:rsid w:val="239A2B3C"/>
    <w:rsid w:val="23BC371E"/>
    <w:rsid w:val="23F1217B"/>
    <w:rsid w:val="23F45E9C"/>
    <w:rsid w:val="23F9247D"/>
    <w:rsid w:val="2428105F"/>
    <w:rsid w:val="244976AD"/>
    <w:rsid w:val="244B4090"/>
    <w:rsid w:val="24525608"/>
    <w:rsid w:val="24BF4B60"/>
    <w:rsid w:val="24C6577E"/>
    <w:rsid w:val="24F902B3"/>
    <w:rsid w:val="250A5095"/>
    <w:rsid w:val="2526267D"/>
    <w:rsid w:val="25471145"/>
    <w:rsid w:val="25485737"/>
    <w:rsid w:val="254B1AFB"/>
    <w:rsid w:val="2566120F"/>
    <w:rsid w:val="257529FD"/>
    <w:rsid w:val="25870202"/>
    <w:rsid w:val="25947BC5"/>
    <w:rsid w:val="25C022E6"/>
    <w:rsid w:val="25C14027"/>
    <w:rsid w:val="25DB21D4"/>
    <w:rsid w:val="25F11E2B"/>
    <w:rsid w:val="26677877"/>
    <w:rsid w:val="26875844"/>
    <w:rsid w:val="268E4B94"/>
    <w:rsid w:val="26A8550A"/>
    <w:rsid w:val="26D30D3D"/>
    <w:rsid w:val="271051B3"/>
    <w:rsid w:val="271E48E3"/>
    <w:rsid w:val="272B1F86"/>
    <w:rsid w:val="27434713"/>
    <w:rsid w:val="274A7888"/>
    <w:rsid w:val="275A69D6"/>
    <w:rsid w:val="27F34982"/>
    <w:rsid w:val="27FB173A"/>
    <w:rsid w:val="2802794F"/>
    <w:rsid w:val="28276740"/>
    <w:rsid w:val="283305A7"/>
    <w:rsid w:val="28666BEB"/>
    <w:rsid w:val="287B5B5B"/>
    <w:rsid w:val="28AB274D"/>
    <w:rsid w:val="29061C3D"/>
    <w:rsid w:val="292808C0"/>
    <w:rsid w:val="292B366D"/>
    <w:rsid w:val="29363128"/>
    <w:rsid w:val="294175E0"/>
    <w:rsid w:val="296F78EA"/>
    <w:rsid w:val="299D71E9"/>
    <w:rsid w:val="29A0148F"/>
    <w:rsid w:val="29DA1FA1"/>
    <w:rsid w:val="29E26602"/>
    <w:rsid w:val="2A2E03DF"/>
    <w:rsid w:val="2A2F12D5"/>
    <w:rsid w:val="2A744F3B"/>
    <w:rsid w:val="2B445448"/>
    <w:rsid w:val="2B577F06"/>
    <w:rsid w:val="2B58145E"/>
    <w:rsid w:val="2B717B2E"/>
    <w:rsid w:val="2B8B1CDC"/>
    <w:rsid w:val="2B93584B"/>
    <w:rsid w:val="2BB46F07"/>
    <w:rsid w:val="2BC410A3"/>
    <w:rsid w:val="2BE92273"/>
    <w:rsid w:val="2BEA2A34"/>
    <w:rsid w:val="2BEA6C3A"/>
    <w:rsid w:val="2C033B47"/>
    <w:rsid w:val="2C7B02C9"/>
    <w:rsid w:val="2C804544"/>
    <w:rsid w:val="2CA4432A"/>
    <w:rsid w:val="2CCD3B93"/>
    <w:rsid w:val="2CE26B5C"/>
    <w:rsid w:val="2CE419FA"/>
    <w:rsid w:val="2D1B05FF"/>
    <w:rsid w:val="2D24788D"/>
    <w:rsid w:val="2D280101"/>
    <w:rsid w:val="2D2E5CFF"/>
    <w:rsid w:val="2D30051B"/>
    <w:rsid w:val="2D4446E2"/>
    <w:rsid w:val="2D4F6164"/>
    <w:rsid w:val="2D5216E1"/>
    <w:rsid w:val="2D5D1C05"/>
    <w:rsid w:val="2D6B27F3"/>
    <w:rsid w:val="2D6E487B"/>
    <w:rsid w:val="2D871FF2"/>
    <w:rsid w:val="2DCE6FC4"/>
    <w:rsid w:val="2E4A65F0"/>
    <w:rsid w:val="2E5E7BA0"/>
    <w:rsid w:val="2E666A14"/>
    <w:rsid w:val="2E901C08"/>
    <w:rsid w:val="2E94699E"/>
    <w:rsid w:val="2ECA34A8"/>
    <w:rsid w:val="2F0C724B"/>
    <w:rsid w:val="2F2100A3"/>
    <w:rsid w:val="2F2123FD"/>
    <w:rsid w:val="2F937D57"/>
    <w:rsid w:val="2F9D4210"/>
    <w:rsid w:val="2FB17A5F"/>
    <w:rsid w:val="2FB3660E"/>
    <w:rsid w:val="2FB5207C"/>
    <w:rsid w:val="2FD042DB"/>
    <w:rsid w:val="302251FC"/>
    <w:rsid w:val="302F1E5F"/>
    <w:rsid w:val="304D2B40"/>
    <w:rsid w:val="305A7B69"/>
    <w:rsid w:val="30601EDE"/>
    <w:rsid w:val="30613FEA"/>
    <w:rsid w:val="306B73A6"/>
    <w:rsid w:val="30BD0814"/>
    <w:rsid w:val="30CF2327"/>
    <w:rsid w:val="30F82642"/>
    <w:rsid w:val="31003F3A"/>
    <w:rsid w:val="3115051B"/>
    <w:rsid w:val="311C5507"/>
    <w:rsid w:val="315A6EC7"/>
    <w:rsid w:val="31A16836"/>
    <w:rsid w:val="322D3076"/>
    <w:rsid w:val="323A3289"/>
    <w:rsid w:val="32645D33"/>
    <w:rsid w:val="327F7077"/>
    <w:rsid w:val="328F120E"/>
    <w:rsid w:val="32AA4DA4"/>
    <w:rsid w:val="32B70DCA"/>
    <w:rsid w:val="32D50FA4"/>
    <w:rsid w:val="330C208F"/>
    <w:rsid w:val="33431C68"/>
    <w:rsid w:val="334A5BBF"/>
    <w:rsid w:val="33A33369"/>
    <w:rsid w:val="33D252A9"/>
    <w:rsid w:val="33D3458F"/>
    <w:rsid w:val="34010874"/>
    <w:rsid w:val="340C2960"/>
    <w:rsid w:val="34101C02"/>
    <w:rsid w:val="34561FA7"/>
    <w:rsid w:val="34917F2A"/>
    <w:rsid w:val="34B76A4C"/>
    <w:rsid w:val="34C234C5"/>
    <w:rsid w:val="355F4E2D"/>
    <w:rsid w:val="35763FB0"/>
    <w:rsid w:val="35941DCA"/>
    <w:rsid w:val="35960B2D"/>
    <w:rsid w:val="359824E7"/>
    <w:rsid w:val="359E57A0"/>
    <w:rsid w:val="359F3DE7"/>
    <w:rsid w:val="35BA4634"/>
    <w:rsid w:val="36101D64"/>
    <w:rsid w:val="362F4B70"/>
    <w:rsid w:val="363D7B05"/>
    <w:rsid w:val="36726A28"/>
    <w:rsid w:val="368C0206"/>
    <w:rsid w:val="3737619C"/>
    <w:rsid w:val="37410A62"/>
    <w:rsid w:val="375F7F97"/>
    <w:rsid w:val="377732B2"/>
    <w:rsid w:val="379A7D0F"/>
    <w:rsid w:val="37BB4590"/>
    <w:rsid w:val="3807376B"/>
    <w:rsid w:val="38076ECB"/>
    <w:rsid w:val="381A52EB"/>
    <w:rsid w:val="383B1047"/>
    <w:rsid w:val="384558DF"/>
    <w:rsid w:val="38C234F5"/>
    <w:rsid w:val="39287D6F"/>
    <w:rsid w:val="39316E98"/>
    <w:rsid w:val="393F0621"/>
    <w:rsid w:val="395118C2"/>
    <w:rsid w:val="39604D9F"/>
    <w:rsid w:val="399B48B0"/>
    <w:rsid w:val="39C77062"/>
    <w:rsid w:val="39F5091B"/>
    <w:rsid w:val="39F946BE"/>
    <w:rsid w:val="3A216464"/>
    <w:rsid w:val="3A2C1685"/>
    <w:rsid w:val="3A334E5F"/>
    <w:rsid w:val="3A9A2B65"/>
    <w:rsid w:val="3ABE0AD9"/>
    <w:rsid w:val="3AC70454"/>
    <w:rsid w:val="3B0D201C"/>
    <w:rsid w:val="3B256EAB"/>
    <w:rsid w:val="3B434C86"/>
    <w:rsid w:val="3B8B3769"/>
    <w:rsid w:val="3C4A5451"/>
    <w:rsid w:val="3CBE5E48"/>
    <w:rsid w:val="3CBF7658"/>
    <w:rsid w:val="3CE3698D"/>
    <w:rsid w:val="3D324248"/>
    <w:rsid w:val="3D497F74"/>
    <w:rsid w:val="3D596CD2"/>
    <w:rsid w:val="3D7F36B3"/>
    <w:rsid w:val="3E08345E"/>
    <w:rsid w:val="3E0B1F35"/>
    <w:rsid w:val="3E176F1C"/>
    <w:rsid w:val="3E366B68"/>
    <w:rsid w:val="3E4F6B07"/>
    <w:rsid w:val="3EB53E5A"/>
    <w:rsid w:val="3EC71354"/>
    <w:rsid w:val="3F7E2ECB"/>
    <w:rsid w:val="3F9D06B8"/>
    <w:rsid w:val="3FAB42A3"/>
    <w:rsid w:val="3FAD3197"/>
    <w:rsid w:val="40080DE1"/>
    <w:rsid w:val="401B5468"/>
    <w:rsid w:val="402E1CE7"/>
    <w:rsid w:val="40336875"/>
    <w:rsid w:val="4036193D"/>
    <w:rsid w:val="404F27EE"/>
    <w:rsid w:val="405F45BD"/>
    <w:rsid w:val="406053F7"/>
    <w:rsid w:val="408074D0"/>
    <w:rsid w:val="41115A3D"/>
    <w:rsid w:val="412568AF"/>
    <w:rsid w:val="4184134C"/>
    <w:rsid w:val="418E507E"/>
    <w:rsid w:val="41B76CDF"/>
    <w:rsid w:val="41BB33D0"/>
    <w:rsid w:val="41BC419E"/>
    <w:rsid w:val="41BE6529"/>
    <w:rsid w:val="41DB1AE8"/>
    <w:rsid w:val="41FA392F"/>
    <w:rsid w:val="421C41E1"/>
    <w:rsid w:val="42453EA8"/>
    <w:rsid w:val="42582C9D"/>
    <w:rsid w:val="425A27BB"/>
    <w:rsid w:val="429A1D10"/>
    <w:rsid w:val="42E42D41"/>
    <w:rsid w:val="42EA4E66"/>
    <w:rsid w:val="432C1EF0"/>
    <w:rsid w:val="438C1910"/>
    <w:rsid w:val="43AB0E37"/>
    <w:rsid w:val="43DB7336"/>
    <w:rsid w:val="444D128C"/>
    <w:rsid w:val="4470666B"/>
    <w:rsid w:val="448E1417"/>
    <w:rsid w:val="44DA3C75"/>
    <w:rsid w:val="44EC009E"/>
    <w:rsid w:val="44EF4974"/>
    <w:rsid w:val="44F7702E"/>
    <w:rsid w:val="45082D77"/>
    <w:rsid w:val="45150340"/>
    <w:rsid w:val="4519686E"/>
    <w:rsid w:val="45384995"/>
    <w:rsid w:val="456B28CB"/>
    <w:rsid w:val="45884F77"/>
    <w:rsid w:val="45AB3F40"/>
    <w:rsid w:val="45C613C4"/>
    <w:rsid w:val="4613692B"/>
    <w:rsid w:val="463B256E"/>
    <w:rsid w:val="4651076C"/>
    <w:rsid w:val="46536941"/>
    <w:rsid w:val="46732B11"/>
    <w:rsid w:val="46743AD3"/>
    <w:rsid w:val="46861BEC"/>
    <w:rsid w:val="468E4BC2"/>
    <w:rsid w:val="469D3A42"/>
    <w:rsid w:val="46A41F0B"/>
    <w:rsid w:val="46BF1C72"/>
    <w:rsid w:val="470D7C20"/>
    <w:rsid w:val="47343ABF"/>
    <w:rsid w:val="477210AB"/>
    <w:rsid w:val="477B1E8C"/>
    <w:rsid w:val="47C6331A"/>
    <w:rsid w:val="47F04A64"/>
    <w:rsid w:val="480C41E6"/>
    <w:rsid w:val="48526330"/>
    <w:rsid w:val="487734A9"/>
    <w:rsid w:val="48B86874"/>
    <w:rsid w:val="48DB0F3E"/>
    <w:rsid w:val="48EE08BF"/>
    <w:rsid w:val="491E4CBE"/>
    <w:rsid w:val="495269AF"/>
    <w:rsid w:val="497B3D57"/>
    <w:rsid w:val="498F4AD0"/>
    <w:rsid w:val="49A83005"/>
    <w:rsid w:val="49AD6533"/>
    <w:rsid w:val="49D84824"/>
    <w:rsid w:val="49F03E3D"/>
    <w:rsid w:val="4A17483F"/>
    <w:rsid w:val="4A702BEC"/>
    <w:rsid w:val="4AA82B6C"/>
    <w:rsid w:val="4ABC5BCB"/>
    <w:rsid w:val="4AD20770"/>
    <w:rsid w:val="4AD4469E"/>
    <w:rsid w:val="4AFF447A"/>
    <w:rsid w:val="4B2D2450"/>
    <w:rsid w:val="4B446CE2"/>
    <w:rsid w:val="4BB45B07"/>
    <w:rsid w:val="4BD078EF"/>
    <w:rsid w:val="4C154E5F"/>
    <w:rsid w:val="4C336DB7"/>
    <w:rsid w:val="4C5901E7"/>
    <w:rsid w:val="4CA5089F"/>
    <w:rsid w:val="4CD6343A"/>
    <w:rsid w:val="4CEA3908"/>
    <w:rsid w:val="4CEF1021"/>
    <w:rsid w:val="4D036AB7"/>
    <w:rsid w:val="4D203D6A"/>
    <w:rsid w:val="4D2113E7"/>
    <w:rsid w:val="4D26401C"/>
    <w:rsid w:val="4D2A4704"/>
    <w:rsid w:val="4D625E6B"/>
    <w:rsid w:val="4D7218E5"/>
    <w:rsid w:val="4D722422"/>
    <w:rsid w:val="4D9C512A"/>
    <w:rsid w:val="4D9F3E22"/>
    <w:rsid w:val="4DBD0420"/>
    <w:rsid w:val="4DEB652B"/>
    <w:rsid w:val="4E6E70C8"/>
    <w:rsid w:val="4E825EA6"/>
    <w:rsid w:val="4E90153A"/>
    <w:rsid w:val="4F224798"/>
    <w:rsid w:val="4F37668B"/>
    <w:rsid w:val="4F481F17"/>
    <w:rsid w:val="4F66449C"/>
    <w:rsid w:val="4F7B4639"/>
    <w:rsid w:val="4FFE6883"/>
    <w:rsid w:val="504E0390"/>
    <w:rsid w:val="506467B1"/>
    <w:rsid w:val="509B4457"/>
    <w:rsid w:val="50B053A0"/>
    <w:rsid w:val="50CF764E"/>
    <w:rsid w:val="50DE29D7"/>
    <w:rsid w:val="50DE5A5A"/>
    <w:rsid w:val="51211882"/>
    <w:rsid w:val="51280B22"/>
    <w:rsid w:val="51327389"/>
    <w:rsid w:val="5141078B"/>
    <w:rsid w:val="51587BBF"/>
    <w:rsid w:val="516F35A0"/>
    <w:rsid w:val="51B346B7"/>
    <w:rsid w:val="51D96DB3"/>
    <w:rsid w:val="51EB356E"/>
    <w:rsid w:val="51EB401B"/>
    <w:rsid w:val="52255B12"/>
    <w:rsid w:val="52365D27"/>
    <w:rsid w:val="52720069"/>
    <w:rsid w:val="52840818"/>
    <w:rsid w:val="52A9202B"/>
    <w:rsid w:val="52B6666F"/>
    <w:rsid w:val="52BC4605"/>
    <w:rsid w:val="533B33F0"/>
    <w:rsid w:val="5341128F"/>
    <w:rsid w:val="535300D9"/>
    <w:rsid w:val="5367496C"/>
    <w:rsid w:val="536D3209"/>
    <w:rsid w:val="53B50A83"/>
    <w:rsid w:val="53D309DC"/>
    <w:rsid w:val="54106E3A"/>
    <w:rsid w:val="54597A07"/>
    <w:rsid w:val="54915D45"/>
    <w:rsid w:val="54AF62DF"/>
    <w:rsid w:val="54C578F8"/>
    <w:rsid w:val="54DB372F"/>
    <w:rsid w:val="54DD1753"/>
    <w:rsid w:val="54F7322C"/>
    <w:rsid w:val="5529662D"/>
    <w:rsid w:val="554C4A6F"/>
    <w:rsid w:val="555F68A8"/>
    <w:rsid w:val="55731E5F"/>
    <w:rsid w:val="56297FD2"/>
    <w:rsid w:val="565A045C"/>
    <w:rsid w:val="565A109C"/>
    <w:rsid w:val="568914B6"/>
    <w:rsid w:val="56913692"/>
    <w:rsid w:val="569258AF"/>
    <w:rsid w:val="56B007F0"/>
    <w:rsid w:val="56C85514"/>
    <w:rsid w:val="56CE54D6"/>
    <w:rsid w:val="578C3F0E"/>
    <w:rsid w:val="579A4EA8"/>
    <w:rsid w:val="5805496B"/>
    <w:rsid w:val="58216D3C"/>
    <w:rsid w:val="58A74F86"/>
    <w:rsid w:val="58EA1538"/>
    <w:rsid w:val="58F40D9D"/>
    <w:rsid w:val="59081080"/>
    <w:rsid w:val="59534C50"/>
    <w:rsid w:val="597E6556"/>
    <w:rsid w:val="59953AC4"/>
    <w:rsid w:val="59AB73F3"/>
    <w:rsid w:val="59C74E5E"/>
    <w:rsid w:val="59D51C8E"/>
    <w:rsid w:val="59D53C36"/>
    <w:rsid w:val="59D618BE"/>
    <w:rsid w:val="5A12313B"/>
    <w:rsid w:val="5A59721B"/>
    <w:rsid w:val="5A7B2B88"/>
    <w:rsid w:val="5A7C5FAC"/>
    <w:rsid w:val="5A9453B8"/>
    <w:rsid w:val="5AA11121"/>
    <w:rsid w:val="5ABC4595"/>
    <w:rsid w:val="5ACE05A9"/>
    <w:rsid w:val="5AD53051"/>
    <w:rsid w:val="5ADB2E81"/>
    <w:rsid w:val="5B090AA1"/>
    <w:rsid w:val="5B83536A"/>
    <w:rsid w:val="5B9A3717"/>
    <w:rsid w:val="5BD03AD6"/>
    <w:rsid w:val="5BDA2B9E"/>
    <w:rsid w:val="5BDE305C"/>
    <w:rsid w:val="5C147449"/>
    <w:rsid w:val="5C1A0C5C"/>
    <w:rsid w:val="5C227125"/>
    <w:rsid w:val="5C2A0DF8"/>
    <w:rsid w:val="5C2E0B35"/>
    <w:rsid w:val="5C34634B"/>
    <w:rsid w:val="5C7B738E"/>
    <w:rsid w:val="5C911898"/>
    <w:rsid w:val="5CE938C5"/>
    <w:rsid w:val="5CF76203"/>
    <w:rsid w:val="5D08434F"/>
    <w:rsid w:val="5D365AD8"/>
    <w:rsid w:val="5D3B284A"/>
    <w:rsid w:val="5D6B30EC"/>
    <w:rsid w:val="5DD165E5"/>
    <w:rsid w:val="5E13239A"/>
    <w:rsid w:val="5E200E15"/>
    <w:rsid w:val="5E412C2F"/>
    <w:rsid w:val="5E4D307F"/>
    <w:rsid w:val="5E6129CC"/>
    <w:rsid w:val="5ED81035"/>
    <w:rsid w:val="5EE61C59"/>
    <w:rsid w:val="5EE82E81"/>
    <w:rsid w:val="5EEB1572"/>
    <w:rsid w:val="5EEF7984"/>
    <w:rsid w:val="5F0100F6"/>
    <w:rsid w:val="5F174B84"/>
    <w:rsid w:val="5F183EA2"/>
    <w:rsid w:val="5F751924"/>
    <w:rsid w:val="5F816CC9"/>
    <w:rsid w:val="5FC44BE0"/>
    <w:rsid w:val="5FF67672"/>
    <w:rsid w:val="5FFF324F"/>
    <w:rsid w:val="60094357"/>
    <w:rsid w:val="601F498F"/>
    <w:rsid w:val="602C4E7D"/>
    <w:rsid w:val="60D34AD0"/>
    <w:rsid w:val="61307996"/>
    <w:rsid w:val="6151013D"/>
    <w:rsid w:val="616579A0"/>
    <w:rsid w:val="616F04CE"/>
    <w:rsid w:val="61796266"/>
    <w:rsid w:val="61A049FF"/>
    <w:rsid w:val="61A55678"/>
    <w:rsid w:val="61BA2571"/>
    <w:rsid w:val="6250170D"/>
    <w:rsid w:val="62512210"/>
    <w:rsid w:val="62666204"/>
    <w:rsid w:val="628A339A"/>
    <w:rsid w:val="62A53709"/>
    <w:rsid w:val="62CC4F76"/>
    <w:rsid w:val="62E640C6"/>
    <w:rsid w:val="62EF1FA5"/>
    <w:rsid w:val="630218BF"/>
    <w:rsid w:val="6322440F"/>
    <w:rsid w:val="632C753C"/>
    <w:rsid w:val="63314CF6"/>
    <w:rsid w:val="63533EEB"/>
    <w:rsid w:val="63896305"/>
    <w:rsid w:val="63D07E9F"/>
    <w:rsid w:val="63E8560C"/>
    <w:rsid w:val="63F228F1"/>
    <w:rsid w:val="64523D31"/>
    <w:rsid w:val="646B095C"/>
    <w:rsid w:val="647E0C70"/>
    <w:rsid w:val="64BE05DA"/>
    <w:rsid w:val="64DB3988"/>
    <w:rsid w:val="64EE532B"/>
    <w:rsid w:val="65077AA6"/>
    <w:rsid w:val="6519678B"/>
    <w:rsid w:val="65250FB1"/>
    <w:rsid w:val="654A439D"/>
    <w:rsid w:val="656B5CFB"/>
    <w:rsid w:val="657377D3"/>
    <w:rsid w:val="657E2711"/>
    <w:rsid w:val="658769E7"/>
    <w:rsid w:val="658B4F19"/>
    <w:rsid w:val="65B009FC"/>
    <w:rsid w:val="65C12002"/>
    <w:rsid w:val="65C46F1E"/>
    <w:rsid w:val="662C516C"/>
    <w:rsid w:val="66310AFE"/>
    <w:rsid w:val="66387C7E"/>
    <w:rsid w:val="664307A9"/>
    <w:rsid w:val="66820D94"/>
    <w:rsid w:val="668B7A96"/>
    <w:rsid w:val="67225EB5"/>
    <w:rsid w:val="672557B6"/>
    <w:rsid w:val="67373C62"/>
    <w:rsid w:val="674D226D"/>
    <w:rsid w:val="67512A34"/>
    <w:rsid w:val="679402A7"/>
    <w:rsid w:val="67CF7D61"/>
    <w:rsid w:val="67E84CFE"/>
    <w:rsid w:val="680B6D9C"/>
    <w:rsid w:val="680E5D26"/>
    <w:rsid w:val="6844758C"/>
    <w:rsid w:val="68646099"/>
    <w:rsid w:val="68B55693"/>
    <w:rsid w:val="68FB04ED"/>
    <w:rsid w:val="690530F4"/>
    <w:rsid w:val="6976644E"/>
    <w:rsid w:val="69814E02"/>
    <w:rsid w:val="698C6710"/>
    <w:rsid w:val="6A361AD0"/>
    <w:rsid w:val="6A434352"/>
    <w:rsid w:val="6A4524FE"/>
    <w:rsid w:val="6A492979"/>
    <w:rsid w:val="6A6F02A7"/>
    <w:rsid w:val="6A830B09"/>
    <w:rsid w:val="6A860C43"/>
    <w:rsid w:val="6AB86F30"/>
    <w:rsid w:val="6AC45025"/>
    <w:rsid w:val="6AE976F2"/>
    <w:rsid w:val="6B25187A"/>
    <w:rsid w:val="6B901193"/>
    <w:rsid w:val="6BCC7B98"/>
    <w:rsid w:val="6C026AAA"/>
    <w:rsid w:val="6C723963"/>
    <w:rsid w:val="6C9522C0"/>
    <w:rsid w:val="6CA33057"/>
    <w:rsid w:val="6CCD2FA5"/>
    <w:rsid w:val="6D1B4588"/>
    <w:rsid w:val="6D3C0CB0"/>
    <w:rsid w:val="6D4900E8"/>
    <w:rsid w:val="6D4F7B05"/>
    <w:rsid w:val="6D5559F9"/>
    <w:rsid w:val="6D563847"/>
    <w:rsid w:val="6D5D2CD4"/>
    <w:rsid w:val="6D760D1F"/>
    <w:rsid w:val="6D8C384A"/>
    <w:rsid w:val="6DFD1AB3"/>
    <w:rsid w:val="6E0406EF"/>
    <w:rsid w:val="6E073063"/>
    <w:rsid w:val="6E0B6D98"/>
    <w:rsid w:val="6E2C62CF"/>
    <w:rsid w:val="6E580036"/>
    <w:rsid w:val="6E8107CD"/>
    <w:rsid w:val="6E97634A"/>
    <w:rsid w:val="6EA70117"/>
    <w:rsid w:val="6EC54479"/>
    <w:rsid w:val="6EC60875"/>
    <w:rsid w:val="6EE00674"/>
    <w:rsid w:val="6F046837"/>
    <w:rsid w:val="6F1E4E47"/>
    <w:rsid w:val="6F4A75C8"/>
    <w:rsid w:val="6F677C67"/>
    <w:rsid w:val="6F9A337E"/>
    <w:rsid w:val="6FAD57DA"/>
    <w:rsid w:val="6FE61F47"/>
    <w:rsid w:val="6FFC5569"/>
    <w:rsid w:val="703200EF"/>
    <w:rsid w:val="70425C7D"/>
    <w:rsid w:val="706B58F8"/>
    <w:rsid w:val="708A2807"/>
    <w:rsid w:val="709B3B59"/>
    <w:rsid w:val="709D4489"/>
    <w:rsid w:val="70C242A8"/>
    <w:rsid w:val="710406F8"/>
    <w:rsid w:val="71301194"/>
    <w:rsid w:val="713E42DA"/>
    <w:rsid w:val="71510EE9"/>
    <w:rsid w:val="7168408A"/>
    <w:rsid w:val="71722112"/>
    <w:rsid w:val="71800080"/>
    <w:rsid w:val="71A3086F"/>
    <w:rsid w:val="71A32E4E"/>
    <w:rsid w:val="71D84735"/>
    <w:rsid w:val="72512D34"/>
    <w:rsid w:val="72566E15"/>
    <w:rsid w:val="725E5FAE"/>
    <w:rsid w:val="728272AA"/>
    <w:rsid w:val="72E911CF"/>
    <w:rsid w:val="7317412E"/>
    <w:rsid w:val="733D6D43"/>
    <w:rsid w:val="73494BB7"/>
    <w:rsid w:val="73564936"/>
    <w:rsid w:val="73670B68"/>
    <w:rsid w:val="73793EA6"/>
    <w:rsid w:val="73BB1051"/>
    <w:rsid w:val="73CC523D"/>
    <w:rsid w:val="73EA42CF"/>
    <w:rsid w:val="73EE0C6A"/>
    <w:rsid w:val="73F362A6"/>
    <w:rsid w:val="741A3095"/>
    <w:rsid w:val="74311E07"/>
    <w:rsid w:val="743523D2"/>
    <w:rsid w:val="74882531"/>
    <w:rsid w:val="74B26CEF"/>
    <w:rsid w:val="74E96B23"/>
    <w:rsid w:val="74EC584F"/>
    <w:rsid w:val="74FA4042"/>
    <w:rsid w:val="750214C4"/>
    <w:rsid w:val="755D3AD4"/>
    <w:rsid w:val="7576127D"/>
    <w:rsid w:val="758D276F"/>
    <w:rsid w:val="761212B2"/>
    <w:rsid w:val="765045CE"/>
    <w:rsid w:val="766205C3"/>
    <w:rsid w:val="767A6629"/>
    <w:rsid w:val="76AE3C55"/>
    <w:rsid w:val="76BD38D6"/>
    <w:rsid w:val="77010C21"/>
    <w:rsid w:val="770B0BE2"/>
    <w:rsid w:val="7719232E"/>
    <w:rsid w:val="772626C6"/>
    <w:rsid w:val="773A27B7"/>
    <w:rsid w:val="77500D7A"/>
    <w:rsid w:val="776F047A"/>
    <w:rsid w:val="77BB115F"/>
    <w:rsid w:val="77C84881"/>
    <w:rsid w:val="77DC54E1"/>
    <w:rsid w:val="77E474DC"/>
    <w:rsid w:val="78013D8A"/>
    <w:rsid w:val="78235A65"/>
    <w:rsid w:val="785C1B81"/>
    <w:rsid w:val="79075821"/>
    <w:rsid w:val="79100A91"/>
    <w:rsid w:val="791D2435"/>
    <w:rsid w:val="791F0D5A"/>
    <w:rsid w:val="795A61BD"/>
    <w:rsid w:val="796148C0"/>
    <w:rsid w:val="79963FFD"/>
    <w:rsid w:val="79A73DD4"/>
    <w:rsid w:val="79B83ABD"/>
    <w:rsid w:val="7A460147"/>
    <w:rsid w:val="7A5679B4"/>
    <w:rsid w:val="7AAE7A61"/>
    <w:rsid w:val="7AF7485C"/>
    <w:rsid w:val="7B200D1C"/>
    <w:rsid w:val="7B4A7072"/>
    <w:rsid w:val="7B742F51"/>
    <w:rsid w:val="7B751F27"/>
    <w:rsid w:val="7B836F77"/>
    <w:rsid w:val="7B8B10BB"/>
    <w:rsid w:val="7B9B4595"/>
    <w:rsid w:val="7BA43144"/>
    <w:rsid w:val="7BF91744"/>
    <w:rsid w:val="7C405E5E"/>
    <w:rsid w:val="7C7F4B0F"/>
    <w:rsid w:val="7C850950"/>
    <w:rsid w:val="7C933524"/>
    <w:rsid w:val="7CD31AE2"/>
    <w:rsid w:val="7CE83960"/>
    <w:rsid w:val="7CFC0263"/>
    <w:rsid w:val="7CFC37FD"/>
    <w:rsid w:val="7D0344A2"/>
    <w:rsid w:val="7D155CC8"/>
    <w:rsid w:val="7DC34E76"/>
    <w:rsid w:val="7DD40B40"/>
    <w:rsid w:val="7E0574AA"/>
    <w:rsid w:val="7E800EAF"/>
    <w:rsid w:val="7EED6B84"/>
    <w:rsid w:val="7F1C36B7"/>
    <w:rsid w:val="7FCA62F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rules v:ext="edit">
        <o:r id="V:Rule1" type="connector" idref="#_x0000_s2361"/>
        <o:r id="V:Rule2" type="connector" idref="#_x0000_s2362"/>
        <o:r id="V:Rule3" type="connector" idref="#_x0000_s2363"/>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9"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0" w:semiHidden="0" w:name="toc 4"/>
    <w:lsdException w:qFormat="1" w:uiPriority="0"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0" w:semiHidden="0"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uiPriority="99" w:name="HTML Typewriter"/>
    <w:lsdException w:qFormat="1" w:uiPriority="99" w:semiHidden="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uiPriority="99" w:name="Table Grid 6"/>
    <w:lsdException w:qFormat="1" w:unhideWhenUsed="0" w:uiPriority="0" w:semiHidden="0"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540" w:lineRule="exact"/>
      <w:ind w:firstLine="200" w:firstLineChars="200"/>
    </w:pPr>
    <w:rPr>
      <w:rFonts w:ascii="Times New Roman" w:hAnsi="Times New Roman" w:eastAsia="仿宋" w:cs="黑体"/>
      <w:kern w:val="2"/>
      <w:sz w:val="28"/>
      <w:szCs w:val="22"/>
      <w:lang w:val="en-US" w:eastAsia="zh-CN" w:bidi="ar-SA"/>
    </w:rPr>
  </w:style>
  <w:style w:type="paragraph" w:styleId="3">
    <w:name w:val="heading 1"/>
    <w:basedOn w:val="1"/>
    <w:next w:val="1"/>
    <w:link w:val="65"/>
    <w:qFormat/>
    <w:uiPriority w:val="0"/>
    <w:pPr>
      <w:keepNext/>
      <w:keepLines/>
      <w:pageBreakBefore/>
      <w:spacing w:beforeLines="50" w:afterLines="50"/>
      <w:ind w:firstLine="0" w:firstLineChars="0"/>
      <w:jc w:val="center"/>
      <w:outlineLvl w:val="0"/>
    </w:pPr>
    <w:rPr>
      <w:b/>
      <w:bCs/>
      <w:kern w:val="44"/>
      <w:sz w:val="44"/>
      <w:szCs w:val="44"/>
    </w:rPr>
  </w:style>
  <w:style w:type="paragraph" w:styleId="4">
    <w:name w:val="heading 2"/>
    <w:basedOn w:val="1"/>
    <w:next w:val="1"/>
    <w:link w:val="67"/>
    <w:qFormat/>
    <w:uiPriority w:val="0"/>
    <w:pPr>
      <w:keepNext/>
      <w:keepLines/>
      <w:spacing w:beforeLines="50" w:afterLines="50"/>
      <w:ind w:firstLine="0" w:firstLineChars="0"/>
      <w:outlineLvl w:val="1"/>
    </w:pPr>
    <w:rPr>
      <w:rFonts w:cs="Times New Roman"/>
      <w:b/>
      <w:bCs/>
      <w:szCs w:val="32"/>
    </w:rPr>
  </w:style>
  <w:style w:type="paragraph" w:styleId="5">
    <w:name w:val="heading 3"/>
    <w:basedOn w:val="1"/>
    <w:next w:val="1"/>
    <w:link w:val="69"/>
    <w:qFormat/>
    <w:uiPriority w:val="0"/>
    <w:pPr>
      <w:spacing w:beforeLines="50" w:afterLines="50"/>
      <w:ind w:firstLine="0" w:firstLineChars="0"/>
      <w:outlineLvl w:val="2"/>
    </w:pPr>
  </w:style>
  <w:style w:type="paragraph" w:styleId="6">
    <w:name w:val="heading 4"/>
    <w:basedOn w:val="1"/>
    <w:next w:val="1"/>
    <w:link w:val="63"/>
    <w:qFormat/>
    <w:uiPriority w:val="0"/>
    <w:pPr>
      <w:keepNext/>
      <w:keepLines/>
      <w:spacing w:before="280" w:after="290" w:line="376" w:lineRule="atLeast"/>
      <w:outlineLvl w:val="3"/>
    </w:pPr>
    <w:rPr>
      <w:rFonts w:ascii="Cambria" w:hAnsi="Cambria" w:cs="Times New Roman"/>
      <w:b/>
      <w:bCs/>
      <w:szCs w:val="28"/>
    </w:rPr>
  </w:style>
  <w:style w:type="paragraph" w:styleId="7">
    <w:name w:val="heading 5"/>
    <w:basedOn w:val="1"/>
    <w:next w:val="1"/>
    <w:link w:val="133"/>
    <w:qFormat/>
    <w:uiPriority w:val="0"/>
    <w:pPr>
      <w:tabs>
        <w:tab w:val="left" w:pos="-420"/>
      </w:tabs>
      <w:spacing w:line="520" w:lineRule="exact"/>
      <w:outlineLvl w:val="4"/>
    </w:pPr>
    <w:rPr>
      <w:rFonts w:ascii="宋体" w:eastAsia="宋体" w:cs="Times New Roman"/>
      <w:snapToGrid w:val="0"/>
      <w:spacing w:val="8"/>
      <w:kern w:val="0"/>
      <w:szCs w:val="28"/>
    </w:rPr>
  </w:style>
  <w:style w:type="paragraph" w:styleId="8">
    <w:name w:val="heading 6"/>
    <w:basedOn w:val="1"/>
    <w:next w:val="1"/>
    <w:link w:val="134"/>
    <w:qFormat/>
    <w:uiPriority w:val="0"/>
    <w:pPr>
      <w:adjustRightInd/>
      <w:snapToGrid/>
      <w:spacing w:line="400" w:lineRule="exact"/>
      <w:ind w:left="-108" w:firstLine="0" w:firstLineChars="0"/>
      <w:jc w:val="both"/>
      <w:outlineLvl w:val="5"/>
    </w:pPr>
    <w:rPr>
      <w:rFonts w:ascii="Arial" w:hAnsi="Arial" w:eastAsia="宋体" w:cs="Times New Roman"/>
      <w:snapToGrid w:val="0"/>
      <w:spacing w:val="8"/>
      <w:sz w:val="24"/>
      <w:szCs w:val="24"/>
    </w:rPr>
  </w:style>
  <w:style w:type="paragraph" w:styleId="9">
    <w:name w:val="heading 7"/>
    <w:basedOn w:val="1"/>
    <w:next w:val="1"/>
    <w:link w:val="135"/>
    <w:qFormat/>
    <w:uiPriority w:val="0"/>
    <w:pPr>
      <w:keepNext/>
      <w:tabs>
        <w:tab w:val="center" w:pos="4592"/>
      </w:tabs>
      <w:adjustRightInd/>
      <w:snapToGrid/>
      <w:spacing w:line="240" w:lineRule="auto"/>
      <w:ind w:firstLine="0" w:firstLineChars="0"/>
      <w:jc w:val="both"/>
      <w:outlineLvl w:val="6"/>
    </w:pPr>
    <w:rPr>
      <w:rFonts w:ascii="宋体" w:hAnsi="宋体" w:eastAsia="宋体" w:cs="Times New Roman"/>
      <w:kern w:val="0"/>
      <w:szCs w:val="21"/>
    </w:rPr>
  </w:style>
  <w:style w:type="paragraph" w:styleId="10">
    <w:name w:val="heading 9"/>
    <w:basedOn w:val="1"/>
    <w:next w:val="1"/>
    <w:link w:val="136"/>
    <w:qFormat/>
    <w:uiPriority w:val="0"/>
    <w:pPr>
      <w:keepNext/>
      <w:keepLines/>
      <w:tabs>
        <w:tab w:val="left" w:pos="1584"/>
      </w:tabs>
      <w:adjustRightInd/>
      <w:snapToGrid/>
      <w:spacing w:before="240" w:after="64" w:line="320" w:lineRule="auto"/>
      <w:ind w:left="4260" w:hanging="420" w:firstLineChars="0"/>
      <w:jc w:val="both"/>
      <w:outlineLvl w:val="8"/>
    </w:pPr>
    <w:rPr>
      <w:rFonts w:ascii="Arial" w:hAnsi="Arial" w:eastAsia="黑体" w:cs="Times New Roman"/>
      <w:sz w:val="21"/>
      <w:szCs w:val="21"/>
    </w:rPr>
  </w:style>
  <w:style w:type="character" w:default="1" w:styleId="49">
    <w:name w:val="Default Paragraph Font"/>
    <w:semiHidden/>
    <w:unhideWhenUsed/>
    <w:qFormat/>
    <w:uiPriority w:val="1"/>
  </w:style>
  <w:style w:type="table" w:default="1" w:styleId="4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link w:val="100"/>
    <w:unhideWhenUsed/>
    <w:qFormat/>
    <w:uiPriority w:val="0"/>
    <w:pPr>
      <w:spacing w:after="120"/>
    </w:pPr>
  </w:style>
  <w:style w:type="paragraph" w:styleId="11">
    <w:name w:val="toc 7"/>
    <w:basedOn w:val="1"/>
    <w:next w:val="1"/>
    <w:unhideWhenUsed/>
    <w:qFormat/>
    <w:uiPriority w:val="39"/>
    <w:pPr>
      <w:adjustRightInd/>
      <w:snapToGrid/>
      <w:spacing w:line="240" w:lineRule="auto"/>
      <w:ind w:left="2520" w:leftChars="1200" w:firstLine="0" w:firstLineChars="0"/>
      <w:jc w:val="both"/>
    </w:pPr>
    <w:rPr>
      <w:rFonts w:ascii="Calibri" w:hAnsi="Calibri" w:cs="Times New Roman"/>
      <w:sz w:val="21"/>
    </w:rPr>
  </w:style>
  <w:style w:type="paragraph" w:styleId="12">
    <w:name w:val="Note Heading"/>
    <w:basedOn w:val="1"/>
    <w:next w:val="1"/>
    <w:link w:val="204"/>
    <w:qFormat/>
    <w:uiPriority w:val="0"/>
    <w:pPr>
      <w:adjustRightInd/>
      <w:snapToGrid/>
      <w:spacing w:line="240" w:lineRule="auto"/>
      <w:ind w:firstLine="0" w:firstLineChars="0"/>
      <w:jc w:val="center"/>
    </w:pPr>
    <w:rPr>
      <w:rFonts w:hint="eastAsia" w:ascii="宋体" w:eastAsia="宋体" w:cs="Times New Roman"/>
      <w:sz w:val="21"/>
      <w:szCs w:val="20"/>
    </w:rPr>
  </w:style>
  <w:style w:type="paragraph" w:styleId="13">
    <w:name w:val="Normal Indent"/>
    <w:basedOn w:val="1"/>
    <w:link w:val="115"/>
    <w:qFormat/>
    <w:uiPriority w:val="99"/>
    <w:pPr>
      <w:adjustRightInd/>
      <w:snapToGrid/>
      <w:spacing w:line="240" w:lineRule="auto"/>
      <w:ind w:firstLine="420"/>
      <w:jc w:val="both"/>
    </w:pPr>
    <w:rPr>
      <w:rFonts w:eastAsia="宋体" w:cs="Times New Roman"/>
      <w:sz w:val="21"/>
      <w:szCs w:val="24"/>
    </w:rPr>
  </w:style>
  <w:style w:type="paragraph" w:styleId="14">
    <w:name w:val="caption"/>
    <w:basedOn w:val="1"/>
    <w:next w:val="1"/>
    <w:qFormat/>
    <w:uiPriority w:val="35"/>
    <w:pPr>
      <w:adjustRightInd/>
      <w:snapToGrid/>
      <w:spacing w:line="240" w:lineRule="auto"/>
      <w:ind w:firstLine="0" w:firstLineChars="0"/>
      <w:jc w:val="center"/>
    </w:pPr>
    <w:rPr>
      <w:rFonts w:ascii="Calibri Light" w:hAnsi="Calibri Light" w:eastAsia="黑体" w:cs="Times New Roman"/>
      <w:sz w:val="21"/>
      <w:szCs w:val="20"/>
    </w:rPr>
  </w:style>
  <w:style w:type="paragraph" w:styleId="15">
    <w:name w:val="Document Map"/>
    <w:basedOn w:val="1"/>
    <w:link w:val="66"/>
    <w:unhideWhenUsed/>
    <w:qFormat/>
    <w:uiPriority w:val="0"/>
    <w:rPr>
      <w:rFonts w:ascii="宋体"/>
      <w:sz w:val="18"/>
      <w:szCs w:val="18"/>
    </w:rPr>
  </w:style>
  <w:style w:type="paragraph" w:styleId="16">
    <w:name w:val="annotation text"/>
    <w:basedOn w:val="1"/>
    <w:link w:val="74"/>
    <w:unhideWhenUsed/>
    <w:qFormat/>
    <w:uiPriority w:val="99"/>
  </w:style>
  <w:style w:type="paragraph" w:styleId="17">
    <w:name w:val="Body Text 3"/>
    <w:basedOn w:val="1"/>
    <w:link w:val="206"/>
    <w:qFormat/>
    <w:uiPriority w:val="0"/>
    <w:pPr>
      <w:adjustRightInd/>
      <w:snapToGrid/>
      <w:spacing w:line="240" w:lineRule="auto"/>
      <w:ind w:firstLine="0" w:firstLineChars="0"/>
      <w:jc w:val="both"/>
    </w:pPr>
    <w:rPr>
      <w:rFonts w:eastAsia="宋体" w:cs="Times New Roman"/>
      <w:szCs w:val="21"/>
    </w:rPr>
  </w:style>
  <w:style w:type="paragraph" w:styleId="18">
    <w:name w:val="Body Text Indent"/>
    <w:basedOn w:val="1"/>
    <w:link w:val="92"/>
    <w:qFormat/>
    <w:uiPriority w:val="0"/>
    <w:pPr>
      <w:adjustRightInd/>
      <w:snapToGrid/>
      <w:spacing w:after="120" w:line="240" w:lineRule="auto"/>
      <w:ind w:left="420" w:leftChars="200" w:firstLine="0" w:firstLineChars="0"/>
      <w:jc w:val="both"/>
    </w:pPr>
    <w:rPr>
      <w:rFonts w:eastAsia="宋体" w:cs="Times New Roman"/>
      <w:sz w:val="21"/>
      <w:szCs w:val="24"/>
    </w:rPr>
  </w:style>
  <w:style w:type="paragraph" w:styleId="19">
    <w:name w:val="List 2"/>
    <w:basedOn w:val="1"/>
    <w:qFormat/>
    <w:uiPriority w:val="0"/>
    <w:pPr>
      <w:adjustRightInd/>
      <w:snapToGrid/>
      <w:spacing w:line="240" w:lineRule="auto"/>
      <w:ind w:left="100" w:leftChars="200" w:hanging="200" w:hangingChars="200"/>
      <w:contextualSpacing/>
      <w:jc w:val="both"/>
    </w:pPr>
    <w:rPr>
      <w:rFonts w:eastAsia="宋体" w:cs="Times New Roman"/>
      <w:sz w:val="21"/>
      <w:szCs w:val="24"/>
    </w:rPr>
  </w:style>
  <w:style w:type="paragraph" w:styleId="20">
    <w:name w:val="Block Text"/>
    <w:basedOn w:val="1"/>
    <w:qFormat/>
    <w:uiPriority w:val="0"/>
    <w:pPr>
      <w:adjustRightInd/>
      <w:snapToGrid/>
      <w:spacing w:line="280" w:lineRule="atLeast"/>
      <w:ind w:left="113" w:right="113" w:firstLine="0" w:firstLineChars="0"/>
      <w:jc w:val="both"/>
    </w:pPr>
    <w:rPr>
      <w:rFonts w:eastAsia="宋体" w:cs="Times New Roman"/>
      <w:color w:val="000000"/>
      <w:sz w:val="21"/>
      <w:szCs w:val="24"/>
    </w:rPr>
  </w:style>
  <w:style w:type="paragraph" w:styleId="21">
    <w:name w:val="toc 5"/>
    <w:basedOn w:val="1"/>
    <w:next w:val="1"/>
    <w:unhideWhenUsed/>
    <w:qFormat/>
    <w:uiPriority w:val="0"/>
    <w:pPr>
      <w:adjustRightInd/>
      <w:snapToGrid/>
      <w:spacing w:line="240" w:lineRule="auto"/>
      <w:ind w:left="1680" w:leftChars="800" w:firstLine="0" w:firstLineChars="0"/>
      <w:jc w:val="both"/>
    </w:pPr>
    <w:rPr>
      <w:rFonts w:ascii="Calibri" w:hAnsi="Calibri" w:cs="Times New Roman"/>
      <w:sz w:val="21"/>
    </w:rPr>
  </w:style>
  <w:style w:type="paragraph" w:styleId="22">
    <w:name w:val="toc 3"/>
    <w:basedOn w:val="1"/>
    <w:next w:val="1"/>
    <w:unhideWhenUsed/>
    <w:qFormat/>
    <w:uiPriority w:val="39"/>
    <w:pPr>
      <w:ind w:left="840" w:leftChars="400"/>
    </w:pPr>
  </w:style>
  <w:style w:type="paragraph" w:styleId="23">
    <w:name w:val="Plain Text"/>
    <w:basedOn w:val="1"/>
    <w:next w:val="1"/>
    <w:link w:val="91"/>
    <w:unhideWhenUsed/>
    <w:qFormat/>
    <w:uiPriority w:val="0"/>
    <w:rPr>
      <w:rFonts w:ascii="宋体" w:hAnsi="Courier New" w:eastAsia="宋体" w:cs="Courier New"/>
      <w:sz w:val="21"/>
      <w:szCs w:val="21"/>
    </w:rPr>
  </w:style>
  <w:style w:type="paragraph" w:styleId="24">
    <w:name w:val="toc 8"/>
    <w:basedOn w:val="1"/>
    <w:next w:val="1"/>
    <w:unhideWhenUsed/>
    <w:qFormat/>
    <w:uiPriority w:val="39"/>
    <w:pPr>
      <w:adjustRightInd/>
      <w:snapToGrid/>
      <w:spacing w:line="240" w:lineRule="auto"/>
      <w:ind w:left="2940" w:leftChars="1400" w:firstLine="0" w:firstLineChars="0"/>
      <w:jc w:val="both"/>
    </w:pPr>
    <w:rPr>
      <w:rFonts w:ascii="Calibri" w:hAnsi="Calibri" w:cs="Times New Roman"/>
      <w:sz w:val="21"/>
    </w:rPr>
  </w:style>
  <w:style w:type="paragraph" w:styleId="25">
    <w:name w:val="Date"/>
    <w:basedOn w:val="1"/>
    <w:next w:val="1"/>
    <w:link w:val="68"/>
    <w:unhideWhenUsed/>
    <w:qFormat/>
    <w:uiPriority w:val="0"/>
    <w:pPr>
      <w:ind w:left="100" w:leftChars="2500"/>
    </w:pPr>
  </w:style>
  <w:style w:type="paragraph" w:styleId="26">
    <w:name w:val="Body Text Indent 2"/>
    <w:basedOn w:val="1"/>
    <w:link w:val="207"/>
    <w:qFormat/>
    <w:uiPriority w:val="0"/>
    <w:pPr>
      <w:adjustRightInd/>
      <w:snapToGrid/>
      <w:spacing w:line="240" w:lineRule="auto"/>
      <w:ind w:left="720" w:leftChars="225" w:firstLine="0" w:firstLineChars="0"/>
      <w:jc w:val="both"/>
    </w:pPr>
    <w:rPr>
      <w:rFonts w:ascii="仿宋_GB2312" w:eastAsia="仿宋_GB2312" w:cs="Times New Roman"/>
      <w:sz w:val="32"/>
      <w:szCs w:val="24"/>
    </w:rPr>
  </w:style>
  <w:style w:type="paragraph" w:styleId="27">
    <w:name w:val="Balloon Text"/>
    <w:basedOn w:val="1"/>
    <w:link w:val="64"/>
    <w:unhideWhenUsed/>
    <w:qFormat/>
    <w:uiPriority w:val="0"/>
    <w:pPr>
      <w:spacing w:line="240" w:lineRule="auto"/>
    </w:pPr>
    <w:rPr>
      <w:sz w:val="18"/>
      <w:szCs w:val="18"/>
    </w:rPr>
  </w:style>
  <w:style w:type="paragraph" w:styleId="28">
    <w:name w:val="footer"/>
    <w:basedOn w:val="1"/>
    <w:link w:val="72"/>
    <w:unhideWhenUsed/>
    <w:qFormat/>
    <w:uiPriority w:val="99"/>
    <w:pPr>
      <w:tabs>
        <w:tab w:val="center" w:pos="4153"/>
        <w:tab w:val="right" w:pos="8306"/>
      </w:tabs>
    </w:pPr>
    <w:rPr>
      <w:sz w:val="18"/>
      <w:szCs w:val="18"/>
    </w:rPr>
  </w:style>
  <w:style w:type="paragraph" w:styleId="29">
    <w:name w:val="header"/>
    <w:basedOn w:val="1"/>
    <w:link w:val="71"/>
    <w:unhideWhenUsed/>
    <w:qFormat/>
    <w:uiPriority w:val="0"/>
    <w:pPr>
      <w:pBdr>
        <w:bottom w:val="single" w:color="auto" w:sz="6" w:space="1"/>
      </w:pBdr>
      <w:tabs>
        <w:tab w:val="center" w:pos="4153"/>
        <w:tab w:val="right" w:pos="8306"/>
      </w:tabs>
      <w:jc w:val="center"/>
    </w:pPr>
    <w:rPr>
      <w:sz w:val="18"/>
      <w:szCs w:val="18"/>
    </w:rPr>
  </w:style>
  <w:style w:type="paragraph" w:styleId="30">
    <w:name w:val="toc 1"/>
    <w:basedOn w:val="1"/>
    <w:next w:val="1"/>
    <w:unhideWhenUsed/>
    <w:qFormat/>
    <w:uiPriority w:val="39"/>
  </w:style>
  <w:style w:type="paragraph" w:styleId="31">
    <w:name w:val="toc 4"/>
    <w:basedOn w:val="1"/>
    <w:next w:val="1"/>
    <w:unhideWhenUsed/>
    <w:qFormat/>
    <w:uiPriority w:val="0"/>
    <w:pPr>
      <w:adjustRightInd/>
      <w:snapToGrid/>
      <w:spacing w:line="240" w:lineRule="auto"/>
      <w:ind w:left="1260" w:leftChars="600" w:firstLine="0" w:firstLineChars="0"/>
      <w:jc w:val="both"/>
    </w:pPr>
    <w:rPr>
      <w:rFonts w:ascii="Calibri" w:hAnsi="Calibri" w:cs="Times New Roman"/>
      <w:sz w:val="21"/>
    </w:rPr>
  </w:style>
  <w:style w:type="paragraph" w:styleId="32">
    <w:name w:val="Subtitle"/>
    <w:basedOn w:val="1"/>
    <w:next w:val="1"/>
    <w:link w:val="130"/>
    <w:qFormat/>
    <w:uiPriority w:val="0"/>
    <w:pPr>
      <w:adjustRightInd/>
      <w:snapToGrid/>
      <w:spacing w:line="560" w:lineRule="exact"/>
      <w:ind w:firstLine="562"/>
      <w:outlineLvl w:val="1"/>
    </w:pPr>
    <w:rPr>
      <w:rFonts w:ascii="Cambria" w:hAnsi="Cambria" w:eastAsia="黑体" w:cs="Times New Roman"/>
      <w:bCs/>
      <w:kern w:val="28"/>
      <w:szCs w:val="32"/>
    </w:rPr>
  </w:style>
  <w:style w:type="paragraph" w:styleId="33">
    <w:name w:val="List"/>
    <w:basedOn w:val="1"/>
    <w:qFormat/>
    <w:uiPriority w:val="0"/>
    <w:pPr>
      <w:adjustRightInd/>
      <w:snapToGrid/>
      <w:spacing w:line="240" w:lineRule="auto"/>
      <w:ind w:left="420" w:hanging="420" w:firstLineChars="0"/>
      <w:jc w:val="both"/>
    </w:pPr>
    <w:rPr>
      <w:rFonts w:eastAsia="宋体" w:cs="Times New Roman"/>
      <w:szCs w:val="20"/>
    </w:rPr>
  </w:style>
  <w:style w:type="paragraph" w:styleId="34">
    <w:name w:val="toc 6"/>
    <w:basedOn w:val="1"/>
    <w:next w:val="1"/>
    <w:unhideWhenUsed/>
    <w:qFormat/>
    <w:uiPriority w:val="39"/>
    <w:pPr>
      <w:adjustRightInd/>
      <w:snapToGrid/>
      <w:spacing w:line="240" w:lineRule="auto"/>
      <w:ind w:left="2100" w:leftChars="1000" w:firstLine="0" w:firstLineChars="0"/>
      <w:jc w:val="both"/>
    </w:pPr>
    <w:rPr>
      <w:rFonts w:ascii="Calibri" w:hAnsi="Calibri" w:cs="Times New Roman"/>
      <w:sz w:val="21"/>
    </w:rPr>
  </w:style>
  <w:style w:type="paragraph" w:styleId="35">
    <w:name w:val="Body Text Indent 3"/>
    <w:basedOn w:val="1"/>
    <w:link w:val="105"/>
    <w:qFormat/>
    <w:uiPriority w:val="0"/>
    <w:pPr>
      <w:adjustRightInd/>
      <w:snapToGrid/>
      <w:spacing w:after="120" w:line="240" w:lineRule="auto"/>
      <w:ind w:left="420" w:leftChars="200" w:firstLine="0" w:firstLineChars="0"/>
      <w:jc w:val="both"/>
    </w:pPr>
    <w:rPr>
      <w:rFonts w:ascii="宋体" w:hAnsi="PMingLiU" w:eastAsia="宋体" w:cs="Times New Roman"/>
      <w:sz w:val="16"/>
      <w:szCs w:val="16"/>
    </w:rPr>
  </w:style>
  <w:style w:type="paragraph" w:styleId="36">
    <w:name w:val="toc 2"/>
    <w:basedOn w:val="1"/>
    <w:next w:val="1"/>
    <w:unhideWhenUsed/>
    <w:qFormat/>
    <w:uiPriority w:val="39"/>
    <w:pPr>
      <w:ind w:left="420" w:leftChars="200"/>
    </w:pPr>
  </w:style>
  <w:style w:type="paragraph" w:styleId="37">
    <w:name w:val="toc 9"/>
    <w:basedOn w:val="1"/>
    <w:next w:val="1"/>
    <w:unhideWhenUsed/>
    <w:qFormat/>
    <w:uiPriority w:val="39"/>
    <w:pPr>
      <w:adjustRightInd/>
      <w:snapToGrid/>
      <w:spacing w:line="240" w:lineRule="auto"/>
      <w:ind w:left="3360" w:leftChars="1600" w:firstLine="0" w:firstLineChars="0"/>
      <w:jc w:val="both"/>
    </w:pPr>
    <w:rPr>
      <w:rFonts w:ascii="Calibri" w:hAnsi="Calibri" w:cs="Times New Roman"/>
      <w:sz w:val="21"/>
    </w:rPr>
  </w:style>
  <w:style w:type="paragraph" w:styleId="38">
    <w:name w:val="Body Text 2"/>
    <w:basedOn w:val="1"/>
    <w:link w:val="118"/>
    <w:qFormat/>
    <w:uiPriority w:val="0"/>
    <w:pPr>
      <w:adjustRightInd/>
      <w:snapToGrid/>
      <w:spacing w:after="120" w:line="480" w:lineRule="auto"/>
      <w:ind w:firstLine="0" w:firstLineChars="0"/>
      <w:jc w:val="both"/>
    </w:pPr>
    <w:rPr>
      <w:rFonts w:eastAsia="宋体" w:cs="Times New Roman"/>
      <w:sz w:val="21"/>
      <w:szCs w:val="24"/>
    </w:rPr>
  </w:style>
  <w:style w:type="paragraph" w:styleId="39">
    <w:name w:val="HTML Preformatted"/>
    <w:basedOn w:val="1"/>
    <w:link w:val="20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spacing w:line="240" w:lineRule="auto"/>
      <w:ind w:firstLine="0" w:firstLineChars="0"/>
    </w:pPr>
    <w:rPr>
      <w:rFonts w:ascii="黑体" w:hAnsi="Courier New" w:eastAsia="黑体" w:cs="Times New Roman"/>
      <w:kern w:val="0"/>
      <w:sz w:val="20"/>
      <w:szCs w:val="20"/>
    </w:rPr>
  </w:style>
  <w:style w:type="paragraph" w:styleId="40">
    <w:name w:val="Normal (Web)"/>
    <w:basedOn w:val="1"/>
    <w:qFormat/>
    <w:uiPriority w:val="99"/>
    <w:pPr>
      <w:widowControl/>
      <w:adjustRightInd/>
      <w:snapToGrid/>
      <w:spacing w:before="100" w:beforeAutospacing="1" w:after="100" w:afterAutospacing="1" w:line="240" w:lineRule="auto"/>
      <w:ind w:firstLine="0" w:firstLineChars="0"/>
    </w:pPr>
    <w:rPr>
      <w:rFonts w:eastAsia="宋体" w:cs="Times New Roman"/>
      <w:kern w:val="0"/>
      <w:sz w:val="24"/>
      <w:szCs w:val="24"/>
    </w:rPr>
  </w:style>
  <w:style w:type="paragraph" w:styleId="41">
    <w:name w:val="Title"/>
    <w:basedOn w:val="1"/>
    <w:link w:val="83"/>
    <w:qFormat/>
    <w:uiPriority w:val="0"/>
    <w:pPr>
      <w:adjustRightInd/>
      <w:snapToGrid/>
      <w:spacing w:before="240" w:after="240" w:line="360" w:lineRule="auto"/>
      <w:ind w:firstLine="0" w:firstLineChars="0"/>
      <w:jc w:val="center"/>
      <w:outlineLvl w:val="0"/>
    </w:pPr>
    <w:rPr>
      <w:rFonts w:ascii="Arial" w:hAnsi="Arial" w:eastAsia="宋体" w:cs="Times New Roman"/>
      <w:b/>
      <w:sz w:val="32"/>
      <w:szCs w:val="20"/>
    </w:rPr>
  </w:style>
  <w:style w:type="paragraph" w:styleId="42">
    <w:name w:val="annotation subject"/>
    <w:basedOn w:val="16"/>
    <w:next w:val="16"/>
    <w:link w:val="75"/>
    <w:unhideWhenUsed/>
    <w:qFormat/>
    <w:uiPriority w:val="0"/>
    <w:rPr>
      <w:b/>
      <w:bCs/>
    </w:rPr>
  </w:style>
  <w:style w:type="paragraph" w:styleId="43">
    <w:name w:val="Body Text First Indent"/>
    <w:basedOn w:val="2"/>
    <w:link w:val="101"/>
    <w:qFormat/>
    <w:uiPriority w:val="0"/>
    <w:pPr>
      <w:adjustRightInd/>
      <w:snapToGrid/>
      <w:spacing w:line="240" w:lineRule="auto"/>
      <w:ind w:firstLine="420" w:firstLineChars="100"/>
      <w:jc w:val="both"/>
    </w:pPr>
    <w:rPr>
      <w:rFonts w:eastAsia="宋体" w:cs="Times New Roman"/>
      <w:sz w:val="21"/>
      <w:szCs w:val="24"/>
    </w:rPr>
  </w:style>
  <w:style w:type="paragraph" w:styleId="44">
    <w:name w:val="Body Text First Indent 2"/>
    <w:basedOn w:val="1"/>
    <w:next w:val="1"/>
    <w:link w:val="205"/>
    <w:qFormat/>
    <w:uiPriority w:val="0"/>
    <w:pPr>
      <w:ind w:firstLine="420"/>
    </w:pPr>
  </w:style>
  <w:style w:type="table" w:styleId="46">
    <w:name w:val="Table Grid"/>
    <w:basedOn w:val="4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7">
    <w:name w:val="Table Grid 5"/>
    <w:basedOn w:val="45"/>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48">
    <w:name w:val="Table Grid 7"/>
    <w:basedOn w:val="45"/>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character" w:styleId="50">
    <w:name w:val="Strong"/>
    <w:basedOn w:val="49"/>
    <w:qFormat/>
    <w:uiPriority w:val="0"/>
    <w:rPr>
      <w:b/>
      <w:bCs/>
    </w:rPr>
  </w:style>
  <w:style w:type="character" w:styleId="51">
    <w:name w:val="page number"/>
    <w:basedOn w:val="49"/>
    <w:unhideWhenUsed/>
    <w:qFormat/>
    <w:uiPriority w:val="0"/>
  </w:style>
  <w:style w:type="character" w:styleId="52">
    <w:name w:val="FollowedHyperlink"/>
    <w:basedOn w:val="49"/>
    <w:unhideWhenUsed/>
    <w:qFormat/>
    <w:uiPriority w:val="99"/>
    <w:rPr>
      <w:color w:val="463D69"/>
      <w:u w:val="single"/>
    </w:rPr>
  </w:style>
  <w:style w:type="character" w:styleId="53">
    <w:name w:val="Emphasis"/>
    <w:basedOn w:val="49"/>
    <w:qFormat/>
    <w:uiPriority w:val="20"/>
    <w:rPr>
      <w:i/>
      <w:iCs/>
    </w:rPr>
  </w:style>
  <w:style w:type="character" w:styleId="54">
    <w:name w:val="HTML Definition"/>
    <w:basedOn w:val="49"/>
    <w:unhideWhenUsed/>
    <w:qFormat/>
    <w:uiPriority w:val="99"/>
  </w:style>
  <w:style w:type="character" w:styleId="55">
    <w:name w:val="HTML Variable"/>
    <w:basedOn w:val="49"/>
    <w:unhideWhenUsed/>
    <w:qFormat/>
    <w:uiPriority w:val="99"/>
    <w:rPr>
      <w:sz w:val="16"/>
      <w:szCs w:val="0"/>
    </w:rPr>
  </w:style>
  <w:style w:type="character" w:styleId="56">
    <w:name w:val="Hyperlink"/>
    <w:basedOn w:val="49"/>
    <w:unhideWhenUsed/>
    <w:qFormat/>
    <w:uiPriority w:val="99"/>
    <w:rPr>
      <w:rFonts w:cs="Times New Roman"/>
      <w:color w:val="0000FF"/>
      <w:u w:val="single"/>
    </w:rPr>
  </w:style>
  <w:style w:type="character" w:styleId="57">
    <w:name w:val="HTML Code"/>
    <w:basedOn w:val="49"/>
    <w:unhideWhenUsed/>
    <w:qFormat/>
    <w:uiPriority w:val="99"/>
    <w:rPr>
      <w:rFonts w:ascii="Courier New" w:hAnsi="Courier New" w:eastAsia="Courier New" w:cs="Courier New"/>
      <w:sz w:val="20"/>
    </w:rPr>
  </w:style>
  <w:style w:type="character" w:styleId="58">
    <w:name w:val="annotation reference"/>
    <w:basedOn w:val="49"/>
    <w:unhideWhenUsed/>
    <w:qFormat/>
    <w:uiPriority w:val="99"/>
    <w:rPr>
      <w:sz w:val="21"/>
      <w:szCs w:val="21"/>
    </w:rPr>
  </w:style>
  <w:style w:type="character" w:styleId="59">
    <w:name w:val="HTML Cite"/>
    <w:basedOn w:val="49"/>
    <w:unhideWhenUsed/>
    <w:qFormat/>
    <w:uiPriority w:val="99"/>
  </w:style>
  <w:style w:type="character" w:styleId="60">
    <w:name w:val="HTML Keyboard"/>
    <w:basedOn w:val="49"/>
    <w:unhideWhenUsed/>
    <w:qFormat/>
    <w:uiPriority w:val="99"/>
    <w:rPr>
      <w:rFonts w:ascii="Courier New" w:hAnsi="Courier New" w:eastAsia="Courier New" w:cs="Courier New"/>
      <w:sz w:val="20"/>
    </w:rPr>
  </w:style>
  <w:style w:type="character" w:styleId="61">
    <w:name w:val="HTML Sample"/>
    <w:basedOn w:val="49"/>
    <w:unhideWhenUsed/>
    <w:qFormat/>
    <w:uiPriority w:val="99"/>
    <w:rPr>
      <w:rFonts w:ascii="Courier New" w:hAnsi="Courier New" w:eastAsia="Courier New" w:cs="Courier New"/>
    </w:rPr>
  </w:style>
  <w:style w:type="paragraph" w:customStyle="1" w:styleId="62">
    <w:name w:val="Default"/>
    <w:next w:val="23"/>
    <w:qFormat/>
    <w:uiPriority w:val="0"/>
    <w:pPr>
      <w:widowControl w:val="0"/>
      <w:autoSpaceDE w:val="0"/>
      <w:autoSpaceDN w:val="0"/>
      <w:adjustRightInd w:val="0"/>
    </w:pPr>
    <w:rPr>
      <w:rFonts w:ascii="Calibri" w:hAnsi="Verdana" w:eastAsia="Calibri" w:cs="Calibri"/>
      <w:color w:val="000000"/>
      <w:sz w:val="24"/>
      <w:szCs w:val="24"/>
      <w:lang w:val="en-US" w:eastAsia="zh-CN" w:bidi="ar-SA"/>
    </w:rPr>
  </w:style>
  <w:style w:type="character" w:customStyle="1" w:styleId="63">
    <w:name w:val="标题 4 Char"/>
    <w:basedOn w:val="49"/>
    <w:link w:val="6"/>
    <w:qFormat/>
    <w:locked/>
    <w:uiPriority w:val="9"/>
    <w:rPr>
      <w:rFonts w:ascii="Cambria" w:hAnsi="Cambria" w:eastAsia="宋体" w:cs="Times New Roman"/>
      <w:b/>
      <w:bCs/>
      <w:sz w:val="28"/>
      <w:szCs w:val="28"/>
    </w:rPr>
  </w:style>
  <w:style w:type="character" w:customStyle="1" w:styleId="64">
    <w:name w:val="批注框文本 Char"/>
    <w:basedOn w:val="49"/>
    <w:link w:val="27"/>
    <w:qFormat/>
    <w:locked/>
    <w:uiPriority w:val="0"/>
    <w:rPr>
      <w:rFonts w:ascii="Times New Roman" w:hAnsi="Times New Roman" w:eastAsia="宋体" w:cs="黑体"/>
      <w:sz w:val="18"/>
      <w:szCs w:val="18"/>
    </w:rPr>
  </w:style>
  <w:style w:type="character" w:customStyle="1" w:styleId="65">
    <w:name w:val="标题 1 Char"/>
    <w:basedOn w:val="49"/>
    <w:link w:val="3"/>
    <w:qFormat/>
    <w:locked/>
    <w:uiPriority w:val="0"/>
    <w:rPr>
      <w:rFonts w:ascii="Times New Roman" w:hAnsi="Times New Roman" w:eastAsia="仿宋" w:cs="黑体"/>
      <w:b/>
      <w:bCs/>
      <w:kern w:val="44"/>
      <w:sz w:val="44"/>
      <w:szCs w:val="44"/>
    </w:rPr>
  </w:style>
  <w:style w:type="character" w:customStyle="1" w:styleId="66">
    <w:name w:val="文档结构图 Char"/>
    <w:basedOn w:val="49"/>
    <w:link w:val="15"/>
    <w:semiHidden/>
    <w:qFormat/>
    <w:locked/>
    <w:uiPriority w:val="99"/>
    <w:rPr>
      <w:rFonts w:ascii="宋体" w:hAnsi="Times New Roman" w:eastAsia="宋体" w:cs="黑体"/>
      <w:sz w:val="18"/>
      <w:szCs w:val="18"/>
    </w:rPr>
  </w:style>
  <w:style w:type="character" w:customStyle="1" w:styleId="67">
    <w:name w:val="标题 2 Char"/>
    <w:basedOn w:val="49"/>
    <w:link w:val="4"/>
    <w:qFormat/>
    <w:locked/>
    <w:uiPriority w:val="0"/>
    <w:rPr>
      <w:rFonts w:ascii="Times New Roman" w:hAnsi="Times New Roman" w:eastAsia="仿宋_GB2312"/>
      <w:b/>
      <w:bCs/>
      <w:kern w:val="2"/>
      <w:sz w:val="28"/>
      <w:szCs w:val="32"/>
    </w:rPr>
  </w:style>
  <w:style w:type="character" w:customStyle="1" w:styleId="68">
    <w:name w:val="日期 Char"/>
    <w:basedOn w:val="49"/>
    <w:link w:val="25"/>
    <w:semiHidden/>
    <w:qFormat/>
    <w:locked/>
    <w:uiPriority w:val="99"/>
    <w:rPr>
      <w:rFonts w:ascii="Times New Roman" w:hAnsi="Times New Roman" w:eastAsia="宋体" w:cs="黑体"/>
      <w:sz w:val="24"/>
    </w:rPr>
  </w:style>
  <w:style w:type="character" w:customStyle="1" w:styleId="69">
    <w:name w:val="标题 3 Char"/>
    <w:basedOn w:val="49"/>
    <w:link w:val="5"/>
    <w:qFormat/>
    <w:locked/>
    <w:uiPriority w:val="0"/>
    <w:rPr>
      <w:rFonts w:ascii="Times New Roman" w:hAnsi="Times New Roman" w:eastAsia="仿宋_GB2312" w:cs="黑体"/>
      <w:kern w:val="2"/>
      <w:sz w:val="28"/>
      <w:szCs w:val="22"/>
    </w:rPr>
  </w:style>
  <w:style w:type="character" w:styleId="70">
    <w:name w:val="Placeholder Text"/>
    <w:basedOn w:val="49"/>
    <w:semiHidden/>
    <w:qFormat/>
    <w:uiPriority w:val="99"/>
    <w:rPr>
      <w:rFonts w:cs="Times New Roman"/>
      <w:color w:val="808080"/>
    </w:rPr>
  </w:style>
  <w:style w:type="character" w:customStyle="1" w:styleId="71">
    <w:name w:val="页眉 Char"/>
    <w:basedOn w:val="49"/>
    <w:link w:val="29"/>
    <w:qFormat/>
    <w:locked/>
    <w:uiPriority w:val="0"/>
    <w:rPr>
      <w:rFonts w:cs="Times New Roman"/>
      <w:sz w:val="18"/>
      <w:szCs w:val="18"/>
    </w:rPr>
  </w:style>
  <w:style w:type="character" w:customStyle="1" w:styleId="72">
    <w:name w:val="页脚 Char"/>
    <w:basedOn w:val="49"/>
    <w:link w:val="28"/>
    <w:qFormat/>
    <w:locked/>
    <w:uiPriority w:val="99"/>
    <w:rPr>
      <w:rFonts w:cs="Times New Roman"/>
      <w:sz w:val="18"/>
      <w:szCs w:val="18"/>
    </w:rPr>
  </w:style>
  <w:style w:type="paragraph" w:customStyle="1" w:styleId="73">
    <w:name w:val="TOC 标题1"/>
    <w:basedOn w:val="3"/>
    <w:next w:val="1"/>
    <w:qFormat/>
    <w:uiPriority w:val="39"/>
    <w:pPr>
      <w:pageBreakBefore w:val="0"/>
      <w:widowControl/>
      <w:adjustRightInd/>
      <w:snapToGrid/>
      <w:spacing w:beforeLines="0" w:afterLines="0" w:line="276" w:lineRule="auto"/>
      <w:jc w:val="left"/>
      <w:outlineLvl w:val="9"/>
    </w:pPr>
    <w:rPr>
      <w:rFonts w:ascii="Cambria" w:hAnsi="Cambria" w:eastAsia="宋体" w:cs="Times New Roman"/>
      <w:b w:val="0"/>
      <w:color w:val="365F91"/>
      <w:kern w:val="0"/>
      <w:sz w:val="28"/>
      <w:szCs w:val="28"/>
    </w:rPr>
  </w:style>
  <w:style w:type="character" w:customStyle="1" w:styleId="74">
    <w:name w:val="批注文字 Char"/>
    <w:basedOn w:val="49"/>
    <w:link w:val="16"/>
    <w:qFormat/>
    <w:uiPriority w:val="99"/>
    <w:rPr>
      <w:rFonts w:ascii="Times New Roman" w:hAnsi="Times New Roman" w:cs="黑体"/>
      <w:kern w:val="2"/>
      <w:sz w:val="24"/>
      <w:szCs w:val="22"/>
    </w:rPr>
  </w:style>
  <w:style w:type="character" w:customStyle="1" w:styleId="75">
    <w:name w:val="批注主题 Char"/>
    <w:basedOn w:val="74"/>
    <w:link w:val="42"/>
    <w:qFormat/>
    <w:uiPriority w:val="0"/>
    <w:rPr>
      <w:rFonts w:ascii="Times New Roman" w:hAnsi="Times New Roman" w:cs="黑体"/>
      <w:kern w:val="2"/>
      <w:sz w:val="24"/>
      <w:szCs w:val="22"/>
    </w:rPr>
  </w:style>
  <w:style w:type="character" w:customStyle="1" w:styleId="76">
    <w:name w:val="预案正文 Char"/>
    <w:basedOn w:val="49"/>
    <w:link w:val="77"/>
    <w:qFormat/>
    <w:uiPriority w:val="0"/>
    <w:rPr>
      <w:rFonts w:ascii="仿宋_GB2312" w:eastAsia="仿宋_GB2312" w:cs="宋体"/>
      <w:kern w:val="2"/>
      <w:sz w:val="28"/>
    </w:rPr>
  </w:style>
  <w:style w:type="paragraph" w:customStyle="1" w:styleId="77">
    <w:name w:val="预案正文"/>
    <w:basedOn w:val="1"/>
    <w:link w:val="76"/>
    <w:qFormat/>
    <w:uiPriority w:val="0"/>
    <w:pPr>
      <w:adjustRightInd/>
      <w:snapToGrid/>
      <w:spacing w:line="240" w:lineRule="auto"/>
      <w:ind w:firstLine="560"/>
      <w:jc w:val="both"/>
    </w:pPr>
    <w:rPr>
      <w:rFonts w:ascii="仿宋_GB2312" w:hAnsi="Calibri" w:cs="宋体"/>
      <w:szCs w:val="20"/>
    </w:rPr>
  </w:style>
  <w:style w:type="character" w:customStyle="1" w:styleId="78">
    <w:name w:val="样式 四号 Char"/>
    <w:basedOn w:val="49"/>
    <w:link w:val="79"/>
    <w:qFormat/>
    <w:uiPriority w:val="0"/>
    <w:rPr>
      <w:rFonts w:eastAsia="仿宋_GB2312" w:cs="宋体"/>
      <w:kern w:val="2"/>
      <w:sz w:val="28"/>
      <w:szCs w:val="28"/>
    </w:rPr>
  </w:style>
  <w:style w:type="paragraph" w:customStyle="1" w:styleId="79">
    <w:name w:val="样式 四号"/>
    <w:basedOn w:val="1"/>
    <w:link w:val="78"/>
    <w:qFormat/>
    <w:uiPriority w:val="0"/>
    <w:pPr>
      <w:adjustRightInd/>
      <w:snapToGrid/>
      <w:spacing w:line="240" w:lineRule="auto"/>
      <w:jc w:val="both"/>
    </w:pPr>
    <w:rPr>
      <w:rFonts w:ascii="Calibri" w:hAnsi="Calibri" w:cs="宋体"/>
      <w:szCs w:val="28"/>
    </w:rPr>
  </w:style>
  <w:style w:type="paragraph" w:customStyle="1" w:styleId="80">
    <w:name w:val="样式 样式 四号 + 小四 居中 行距: 1.5 倍行距"/>
    <w:basedOn w:val="79"/>
    <w:qFormat/>
    <w:uiPriority w:val="0"/>
    <w:pPr>
      <w:spacing w:line="360" w:lineRule="auto"/>
      <w:ind w:firstLine="0" w:firstLineChars="0"/>
      <w:jc w:val="center"/>
    </w:pPr>
    <w:rPr>
      <w:sz w:val="24"/>
      <w:szCs w:val="20"/>
    </w:rPr>
  </w:style>
  <w:style w:type="character" w:customStyle="1" w:styleId="81">
    <w:name w:val="表头 Char"/>
    <w:basedOn w:val="49"/>
    <w:link w:val="82"/>
    <w:qFormat/>
    <w:uiPriority w:val="0"/>
    <w:rPr>
      <w:rFonts w:ascii="仿宋_GB2312" w:hAnsi="仿宋_GB2312" w:eastAsia="仿宋_GB2312" w:cs="宋体"/>
      <w:b/>
      <w:bCs/>
      <w:kern w:val="2"/>
      <w:sz w:val="24"/>
    </w:rPr>
  </w:style>
  <w:style w:type="paragraph" w:customStyle="1" w:styleId="82">
    <w:name w:val="表头"/>
    <w:basedOn w:val="1"/>
    <w:link w:val="81"/>
    <w:qFormat/>
    <w:uiPriority w:val="0"/>
    <w:pPr>
      <w:adjustRightInd/>
      <w:snapToGrid/>
      <w:spacing w:line="240" w:lineRule="auto"/>
      <w:ind w:firstLine="0" w:firstLineChars="0"/>
      <w:jc w:val="center"/>
    </w:pPr>
    <w:rPr>
      <w:rFonts w:ascii="仿宋_GB2312" w:hAnsi="仿宋_GB2312" w:eastAsia="仿宋_GB2312" w:cs="宋体"/>
      <w:b/>
      <w:bCs/>
      <w:sz w:val="24"/>
      <w:szCs w:val="20"/>
    </w:rPr>
  </w:style>
  <w:style w:type="character" w:customStyle="1" w:styleId="83">
    <w:name w:val="标题 Char"/>
    <w:basedOn w:val="49"/>
    <w:link w:val="41"/>
    <w:qFormat/>
    <w:uiPriority w:val="0"/>
    <w:rPr>
      <w:rFonts w:ascii="Arial" w:hAnsi="Arial"/>
      <w:b/>
      <w:kern w:val="2"/>
      <w:sz w:val="32"/>
    </w:rPr>
  </w:style>
  <w:style w:type="character" w:customStyle="1" w:styleId="84">
    <w:name w:val="a正文排版格式 Char Char"/>
    <w:link w:val="85"/>
    <w:qFormat/>
    <w:uiPriority w:val="0"/>
    <w:rPr>
      <w:rFonts w:ascii="仿宋_GB2312" w:hAnsi="宋体" w:eastAsia="仿宋_GB2312" w:cs="宋体"/>
      <w:spacing w:val="4"/>
      <w:sz w:val="28"/>
      <w:szCs w:val="28"/>
    </w:rPr>
  </w:style>
  <w:style w:type="paragraph" w:customStyle="1" w:styleId="85">
    <w:name w:val="a正文排版格式"/>
    <w:basedOn w:val="1"/>
    <w:link w:val="84"/>
    <w:qFormat/>
    <w:uiPriority w:val="0"/>
    <w:pPr>
      <w:tabs>
        <w:tab w:val="left" w:pos="2520"/>
      </w:tabs>
      <w:adjustRightInd/>
      <w:snapToGrid/>
      <w:spacing w:line="360" w:lineRule="auto"/>
      <w:ind w:firstLine="576"/>
      <w:jc w:val="both"/>
    </w:pPr>
    <w:rPr>
      <w:rFonts w:ascii="仿宋_GB2312" w:hAnsi="宋体" w:eastAsia="仿宋_GB2312" w:cs="Times New Roman"/>
      <w:spacing w:val="4"/>
      <w:kern w:val="0"/>
      <w:szCs w:val="28"/>
    </w:rPr>
  </w:style>
  <w:style w:type="paragraph" w:customStyle="1" w:styleId="86">
    <w:name w:val="仿宋正文格式"/>
    <w:basedOn w:val="1"/>
    <w:link w:val="87"/>
    <w:qFormat/>
    <w:uiPriority w:val="0"/>
    <w:pPr>
      <w:adjustRightInd/>
      <w:snapToGrid/>
      <w:spacing w:line="600" w:lineRule="exact"/>
      <w:ind w:firstLine="560"/>
      <w:jc w:val="both"/>
    </w:pPr>
    <w:rPr>
      <w:rFonts w:ascii="仿宋_GB2312" w:eastAsia="仿宋_GB2312" w:cs="Times New Roman"/>
      <w:szCs w:val="28"/>
      <w:lang w:val="zh-CN"/>
    </w:rPr>
  </w:style>
  <w:style w:type="character" w:customStyle="1" w:styleId="87">
    <w:name w:val="仿宋正文格式 Char Char"/>
    <w:basedOn w:val="49"/>
    <w:link w:val="86"/>
    <w:qFormat/>
    <w:uiPriority w:val="0"/>
    <w:rPr>
      <w:rFonts w:ascii="仿宋_GB2312" w:hAnsi="Times New Roman" w:eastAsia="仿宋_GB2312"/>
      <w:kern w:val="2"/>
      <w:sz w:val="28"/>
      <w:szCs w:val="28"/>
      <w:lang w:val="zh-CN"/>
    </w:rPr>
  </w:style>
  <w:style w:type="character" w:customStyle="1" w:styleId="88">
    <w:name w:val="表内容 Char"/>
    <w:link w:val="89"/>
    <w:qFormat/>
    <w:uiPriority w:val="0"/>
    <w:rPr>
      <w:kern w:val="2"/>
      <w:sz w:val="21"/>
    </w:rPr>
  </w:style>
  <w:style w:type="paragraph" w:customStyle="1" w:styleId="89">
    <w:name w:val="表内容"/>
    <w:basedOn w:val="23"/>
    <w:link w:val="88"/>
    <w:qFormat/>
    <w:uiPriority w:val="0"/>
    <w:pPr>
      <w:adjustRightInd/>
      <w:snapToGrid/>
      <w:spacing w:line="240" w:lineRule="auto"/>
      <w:ind w:firstLine="0" w:firstLineChars="0"/>
      <w:jc w:val="center"/>
    </w:pPr>
    <w:rPr>
      <w:rFonts w:ascii="Calibri" w:hAnsi="Calibri" w:cs="Times New Roman"/>
      <w:szCs w:val="20"/>
    </w:rPr>
  </w:style>
  <w:style w:type="paragraph" w:customStyle="1" w:styleId="90">
    <w:name w:val="普通文字"/>
    <w:basedOn w:val="1"/>
    <w:qFormat/>
    <w:uiPriority w:val="0"/>
    <w:pPr>
      <w:spacing w:line="360" w:lineRule="exact"/>
      <w:ind w:firstLine="0" w:firstLineChars="0"/>
      <w:jc w:val="both"/>
      <w:textAlignment w:val="baseline"/>
    </w:pPr>
    <w:rPr>
      <w:rFonts w:eastAsia="宋体" w:cs="Times New Roman"/>
      <w:kern w:val="21"/>
      <w:sz w:val="21"/>
      <w:szCs w:val="20"/>
    </w:rPr>
  </w:style>
  <w:style w:type="character" w:customStyle="1" w:styleId="91">
    <w:name w:val="纯文本 Char"/>
    <w:basedOn w:val="49"/>
    <w:link w:val="23"/>
    <w:qFormat/>
    <w:uiPriority w:val="0"/>
    <w:rPr>
      <w:rFonts w:ascii="宋体" w:hAnsi="Courier New" w:cs="Courier New"/>
      <w:kern w:val="2"/>
      <w:sz w:val="21"/>
      <w:szCs w:val="21"/>
    </w:rPr>
  </w:style>
  <w:style w:type="character" w:customStyle="1" w:styleId="92">
    <w:name w:val="正文文本缩进 Char"/>
    <w:basedOn w:val="49"/>
    <w:link w:val="18"/>
    <w:qFormat/>
    <w:uiPriority w:val="0"/>
    <w:rPr>
      <w:rFonts w:ascii="Times New Roman" w:hAnsi="Times New Roman"/>
      <w:kern w:val="2"/>
      <w:sz w:val="21"/>
      <w:szCs w:val="24"/>
    </w:rPr>
  </w:style>
  <w:style w:type="paragraph" w:customStyle="1" w:styleId="93">
    <w:name w:val="Char Char1 Char Char Char Char"/>
    <w:basedOn w:val="1"/>
    <w:qFormat/>
    <w:uiPriority w:val="0"/>
    <w:pPr>
      <w:spacing w:line="360" w:lineRule="auto"/>
    </w:pPr>
    <w:rPr>
      <w:rFonts w:eastAsia="宋体" w:cs="Times New Roman"/>
      <w:szCs w:val="20"/>
    </w:rPr>
  </w:style>
  <w:style w:type="paragraph" w:customStyle="1" w:styleId="94">
    <w:name w:val="p0"/>
    <w:basedOn w:val="1"/>
    <w:qFormat/>
    <w:uiPriority w:val="0"/>
    <w:pPr>
      <w:widowControl/>
      <w:adjustRightInd/>
      <w:snapToGrid/>
      <w:spacing w:line="240" w:lineRule="auto"/>
      <w:ind w:firstLine="0" w:firstLineChars="0"/>
      <w:jc w:val="both"/>
    </w:pPr>
    <w:rPr>
      <w:rFonts w:eastAsia="宋体" w:cs="Times New Roman"/>
      <w:kern w:val="0"/>
      <w:sz w:val="21"/>
      <w:szCs w:val="21"/>
    </w:rPr>
  </w:style>
  <w:style w:type="paragraph" w:customStyle="1" w:styleId="95">
    <w:name w:val="曹表"/>
    <w:basedOn w:val="96"/>
    <w:qFormat/>
    <w:uiPriority w:val="0"/>
    <w:pPr>
      <w:adjustRightInd/>
      <w:snapToGrid/>
      <w:spacing w:line="240" w:lineRule="auto"/>
      <w:ind w:firstLine="0" w:firstLineChars="0"/>
      <w:jc w:val="center"/>
    </w:pPr>
    <w:rPr>
      <w:rFonts w:eastAsia="仿宋_GB2312" w:cs="Times New Roman"/>
      <w:sz w:val="21"/>
      <w:szCs w:val="20"/>
    </w:rPr>
  </w:style>
  <w:style w:type="paragraph" w:customStyle="1" w:styleId="96">
    <w:name w:val="曹正"/>
    <w:basedOn w:val="1"/>
    <w:link w:val="103"/>
    <w:qFormat/>
    <w:uiPriority w:val="0"/>
    <w:pPr>
      <w:adjustRightInd/>
      <w:snapToGrid/>
      <w:spacing w:line="360" w:lineRule="auto"/>
      <w:ind w:firstLine="420"/>
      <w:jc w:val="both"/>
    </w:pPr>
    <w:rPr>
      <w:rFonts w:ascii="Calibri" w:hAnsi="Calibri" w:eastAsia="仿宋_GB2312" w:cs="Times New Roman"/>
      <w:szCs w:val="20"/>
    </w:rPr>
  </w:style>
  <w:style w:type="paragraph" w:customStyle="1" w:styleId="97">
    <w:name w:val="Char"/>
    <w:basedOn w:val="1"/>
    <w:qFormat/>
    <w:uiPriority w:val="0"/>
    <w:pPr>
      <w:adjustRightInd/>
      <w:snapToGrid/>
      <w:spacing w:line="240" w:lineRule="auto"/>
      <w:ind w:firstLine="0" w:firstLineChars="0"/>
      <w:jc w:val="both"/>
    </w:pPr>
    <w:rPr>
      <w:rFonts w:eastAsia="宋体" w:cs="Times New Roman"/>
      <w:color w:val="000000"/>
      <w:sz w:val="21"/>
      <w:szCs w:val="24"/>
    </w:rPr>
  </w:style>
  <w:style w:type="paragraph" w:customStyle="1" w:styleId="98">
    <w:name w:val="表格文字"/>
    <w:basedOn w:val="1"/>
    <w:next w:val="1"/>
    <w:link w:val="99"/>
    <w:qFormat/>
    <w:uiPriority w:val="0"/>
    <w:pPr>
      <w:tabs>
        <w:tab w:val="left" w:pos="7380"/>
      </w:tabs>
      <w:adjustRightInd/>
      <w:spacing w:line="240" w:lineRule="auto"/>
      <w:ind w:firstLine="0" w:firstLineChars="0"/>
      <w:jc w:val="center"/>
    </w:pPr>
    <w:rPr>
      <w:rFonts w:eastAsia="宋体" w:cs="Times New Roman"/>
      <w:bCs/>
      <w:color w:val="000000"/>
      <w:sz w:val="21"/>
      <w:szCs w:val="21"/>
    </w:rPr>
  </w:style>
  <w:style w:type="character" w:customStyle="1" w:styleId="99">
    <w:name w:val="表格文字 Char"/>
    <w:basedOn w:val="49"/>
    <w:link w:val="98"/>
    <w:qFormat/>
    <w:uiPriority w:val="0"/>
    <w:rPr>
      <w:rFonts w:ascii="Times New Roman" w:hAnsi="Times New Roman"/>
      <w:bCs/>
      <w:color w:val="000000"/>
      <w:kern w:val="2"/>
      <w:sz w:val="21"/>
      <w:szCs w:val="21"/>
    </w:rPr>
  </w:style>
  <w:style w:type="character" w:customStyle="1" w:styleId="100">
    <w:name w:val="正文文本 Char"/>
    <w:basedOn w:val="49"/>
    <w:link w:val="2"/>
    <w:qFormat/>
    <w:uiPriority w:val="0"/>
    <w:rPr>
      <w:rFonts w:ascii="Times New Roman" w:hAnsi="Times New Roman" w:eastAsia="仿宋" w:cs="黑体"/>
      <w:kern w:val="2"/>
      <w:sz w:val="28"/>
      <w:szCs w:val="22"/>
    </w:rPr>
  </w:style>
  <w:style w:type="character" w:customStyle="1" w:styleId="101">
    <w:name w:val="正文首行缩进 Char"/>
    <w:basedOn w:val="100"/>
    <w:link w:val="43"/>
    <w:qFormat/>
    <w:uiPriority w:val="0"/>
    <w:rPr>
      <w:rFonts w:ascii="Times New Roman" w:hAnsi="Times New Roman" w:eastAsia="仿宋" w:cs="黑体"/>
      <w:kern w:val="2"/>
      <w:sz w:val="21"/>
      <w:szCs w:val="24"/>
    </w:rPr>
  </w:style>
  <w:style w:type="character" w:customStyle="1" w:styleId="102">
    <w:name w:val="apple-converted-space"/>
    <w:basedOn w:val="49"/>
    <w:qFormat/>
    <w:uiPriority w:val="0"/>
  </w:style>
  <w:style w:type="character" w:customStyle="1" w:styleId="103">
    <w:name w:val="曹正 Char Char"/>
    <w:basedOn w:val="49"/>
    <w:link w:val="96"/>
    <w:qFormat/>
    <w:uiPriority w:val="0"/>
    <w:rPr>
      <w:rFonts w:eastAsia="仿宋_GB2312"/>
      <w:kern w:val="2"/>
      <w:sz w:val="28"/>
    </w:rPr>
  </w:style>
  <w:style w:type="character" w:customStyle="1" w:styleId="104">
    <w:name w:val="纯文本 Char1"/>
    <w:qFormat/>
    <w:uiPriority w:val="0"/>
    <w:rPr>
      <w:rFonts w:ascii="宋体" w:hAnsi="Courier New"/>
      <w:kern w:val="2"/>
      <w:sz w:val="21"/>
    </w:rPr>
  </w:style>
  <w:style w:type="character" w:customStyle="1" w:styleId="105">
    <w:name w:val="正文文本缩进 3 Char"/>
    <w:basedOn w:val="49"/>
    <w:link w:val="35"/>
    <w:qFormat/>
    <w:uiPriority w:val="0"/>
    <w:rPr>
      <w:rFonts w:ascii="宋体" w:hAnsi="PMingLiU"/>
      <w:kern w:val="2"/>
      <w:sz w:val="16"/>
      <w:szCs w:val="16"/>
    </w:rPr>
  </w:style>
  <w:style w:type="paragraph" w:customStyle="1" w:styleId="106">
    <w:name w:val="正文正文正文 1.5 倍行距"/>
    <w:basedOn w:val="1"/>
    <w:link w:val="107"/>
    <w:qFormat/>
    <w:uiPriority w:val="0"/>
    <w:pPr>
      <w:adjustRightInd/>
      <w:snapToGrid/>
      <w:spacing w:line="360" w:lineRule="auto"/>
      <w:ind w:firstLine="480"/>
      <w:jc w:val="both"/>
    </w:pPr>
    <w:rPr>
      <w:rFonts w:ascii="宋体" w:hAnsi="宋体" w:eastAsia="宋体" w:cs="Times New Roman"/>
      <w:kern w:val="0"/>
      <w:sz w:val="24"/>
      <w:szCs w:val="20"/>
    </w:rPr>
  </w:style>
  <w:style w:type="character" w:customStyle="1" w:styleId="107">
    <w:name w:val="正文正文正文 1.5 倍行距 Char"/>
    <w:link w:val="106"/>
    <w:qFormat/>
    <w:uiPriority w:val="0"/>
    <w:rPr>
      <w:rFonts w:ascii="宋体" w:hAnsi="宋体" w:cs="宋体"/>
      <w:sz w:val="24"/>
    </w:rPr>
  </w:style>
  <w:style w:type="paragraph" w:customStyle="1" w:styleId="108">
    <w:name w:val="报告书正文"/>
    <w:basedOn w:val="1"/>
    <w:link w:val="125"/>
    <w:qFormat/>
    <w:uiPriority w:val="0"/>
    <w:pPr>
      <w:snapToGrid/>
      <w:spacing w:line="360" w:lineRule="auto"/>
      <w:ind w:firstLine="0" w:firstLineChars="0"/>
      <w:jc w:val="both"/>
      <w:textAlignment w:val="baseline"/>
    </w:pPr>
    <w:rPr>
      <w:rFonts w:hAnsi="宋体" w:eastAsia="宋体" w:cs="Times New Roman"/>
      <w:kern w:val="0"/>
      <w:sz w:val="21"/>
      <w:szCs w:val="21"/>
      <w:lang w:val="zh-CN"/>
    </w:rPr>
  </w:style>
  <w:style w:type="character" w:customStyle="1" w:styleId="109">
    <w:name w:val="报告书正文 Char1"/>
    <w:qFormat/>
    <w:uiPriority w:val="0"/>
    <w:rPr>
      <w:rFonts w:ascii="Times New Roman" w:hAnsi="宋体"/>
      <w:sz w:val="21"/>
      <w:szCs w:val="21"/>
      <w:lang w:val="zh-CN"/>
    </w:rPr>
  </w:style>
  <w:style w:type="paragraph" w:styleId="110">
    <w:name w:val="List Paragraph"/>
    <w:basedOn w:val="1"/>
    <w:qFormat/>
    <w:uiPriority w:val="34"/>
    <w:pPr>
      <w:ind w:firstLine="420"/>
    </w:pPr>
  </w:style>
  <w:style w:type="character" w:customStyle="1" w:styleId="111">
    <w:name w:val="曹3 Char Char"/>
    <w:link w:val="112"/>
    <w:qFormat/>
    <w:uiPriority w:val="0"/>
    <w:rPr>
      <w:b/>
      <w:sz w:val="30"/>
    </w:rPr>
  </w:style>
  <w:style w:type="paragraph" w:customStyle="1" w:styleId="112">
    <w:name w:val="曹3"/>
    <w:basedOn w:val="96"/>
    <w:link w:val="111"/>
    <w:qFormat/>
    <w:uiPriority w:val="0"/>
    <w:pPr>
      <w:spacing w:beforeLines="50" w:afterLines="50"/>
      <w:ind w:firstLine="0" w:firstLineChars="0"/>
      <w:jc w:val="left"/>
      <w:outlineLvl w:val="2"/>
    </w:pPr>
    <w:rPr>
      <w:rFonts w:eastAsia="宋体"/>
      <w:b/>
      <w:kern w:val="0"/>
      <w:sz w:val="30"/>
    </w:rPr>
  </w:style>
  <w:style w:type="character" w:customStyle="1" w:styleId="113">
    <w:name w:val="description"/>
    <w:basedOn w:val="49"/>
    <w:qFormat/>
    <w:uiPriority w:val="0"/>
  </w:style>
  <w:style w:type="paragraph" w:customStyle="1" w:styleId="114">
    <w:name w:val="3"/>
    <w:basedOn w:val="1"/>
    <w:next w:val="18"/>
    <w:qFormat/>
    <w:uiPriority w:val="0"/>
    <w:pPr>
      <w:adjustRightInd/>
      <w:snapToGrid/>
      <w:spacing w:line="440" w:lineRule="exact"/>
      <w:ind w:firstLine="574" w:firstLineChars="0"/>
      <w:jc w:val="both"/>
    </w:pPr>
    <w:rPr>
      <w:rFonts w:eastAsia="宋体" w:cs="Times New Roman"/>
      <w:szCs w:val="20"/>
    </w:rPr>
  </w:style>
  <w:style w:type="character" w:customStyle="1" w:styleId="115">
    <w:name w:val="正文缩进 Char"/>
    <w:link w:val="13"/>
    <w:qFormat/>
    <w:uiPriority w:val="0"/>
    <w:rPr>
      <w:rFonts w:ascii="Times New Roman" w:hAnsi="Times New Roman"/>
      <w:kern w:val="2"/>
      <w:sz w:val="21"/>
      <w:szCs w:val="24"/>
    </w:rPr>
  </w:style>
  <w:style w:type="paragraph" w:customStyle="1" w:styleId="116">
    <w:name w:val="章标题"/>
    <w:next w:val="1"/>
    <w:qFormat/>
    <w:uiPriority w:val="0"/>
    <w:pPr>
      <w:tabs>
        <w:tab w:val="left" w:pos="903"/>
      </w:tabs>
      <w:spacing w:before="50" w:after="50"/>
      <w:ind w:left="903" w:hanging="315"/>
      <w:jc w:val="both"/>
      <w:outlineLvl w:val="1"/>
    </w:pPr>
    <w:rPr>
      <w:rFonts w:ascii="黑体" w:hAnsi="Times New Roman" w:eastAsia="黑体" w:cs="Times New Roman"/>
      <w:sz w:val="21"/>
      <w:lang w:val="en-US" w:eastAsia="zh-CN" w:bidi="ar-SA"/>
    </w:rPr>
  </w:style>
  <w:style w:type="paragraph" w:customStyle="1" w:styleId="117">
    <w:name w:val="1"/>
    <w:basedOn w:val="1"/>
    <w:next w:val="2"/>
    <w:qFormat/>
    <w:uiPriority w:val="0"/>
    <w:pPr>
      <w:widowControl/>
      <w:adjustRightInd/>
      <w:snapToGrid/>
      <w:spacing w:line="302" w:lineRule="exact"/>
      <w:ind w:firstLine="0" w:firstLineChars="0"/>
      <w:jc w:val="both"/>
    </w:pPr>
    <w:rPr>
      <w:rFonts w:eastAsia="宋体" w:cs="Times New Roman"/>
      <w:sz w:val="24"/>
      <w:szCs w:val="24"/>
    </w:rPr>
  </w:style>
  <w:style w:type="character" w:customStyle="1" w:styleId="118">
    <w:name w:val="正文文本 2 Char"/>
    <w:basedOn w:val="49"/>
    <w:link w:val="38"/>
    <w:qFormat/>
    <w:uiPriority w:val="0"/>
    <w:rPr>
      <w:rFonts w:ascii="Times New Roman" w:hAnsi="Times New Roman"/>
      <w:kern w:val="2"/>
      <w:sz w:val="21"/>
      <w:szCs w:val="24"/>
    </w:rPr>
  </w:style>
  <w:style w:type="paragraph" w:customStyle="1" w:styleId="119">
    <w:name w:val="表格第一行"/>
    <w:basedOn w:val="1"/>
    <w:qFormat/>
    <w:uiPriority w:val="0"/>
    <w:pPr>
      <w:widowControl/>
      <w:spacing w:line="360" w:lineRule="auto"/>
      <w:ind w:firstLine="0" w:firstLineChars="0"/>
      <w:jc w:val="center"/>
    </w:pPr>
    <w:rPr>
      <w:rFonts w:eastAsia="宋体" w:cstheme="minorBidi"/>
      <w:b/>
      <w:kern w:val="0"/>
      <w:sz w:val="21"/>
    </w:rPr>
  </w:style>
  <w:style w:type="paragraph" w:customStyle="1" w:styleId="120">
    <w:name w:val="表格主题内容"/>
    <w:basedOn w:val="1"/>
    <w:qFormat/>
    <w:uiPriority w:val="0"/>
    <w:pPr>
      <w:widowControl/>
      <w:spacing w:line="240" w:lineRule="auto"/>
      <w:ind w:firstLine="0" w:firstLineChars="0"/>
      <w:jc w:val="center"/>
    </w:pPr>
    <w:rPr>
      <w:rFonts w:eastAsia="宋体" w:cs="Times New Roman"/>
      <w:bCs/>
      <w:kern w:val="0"/>
      <w:sz w:val="21"/>
      <w:szCs w:val="21"/>
    </w:rPr>
  </w:style>
  <w:style w:type="character" w:customStyle="1" w:styleId="121">
    <w:name w:val="表格文字 Char Char"/>
    <w:basedOn w:val="49"/>
    <w:qFormat/>
    <w:uiPriority w:val="0"/>
    <w:rPr>
      <w:rFonts w:ascii="宋体" w:hAnsi="宋体" w:eastAsia="宋体"/>
      <w:b/>
      <w:kern w:val="2"/>
      <w:sz w:val="21"/>
      <w:lang w:val="en-US" w:eastAsia="zh-CN" w:bidi="ar-SA"/>
    </w:rPr>
  </w:style>
  <w:style w:type="character" w:customStyle="1" w:styleId="122">
    <w:name w:val="成设正文 Char Char"/>
    <w:basedOn w:val="49"/>
    <w:link w:val="123"/>
    <w:qFormat/>
    <w:uiPriority w:val="0"/>
    <w:rPr>
      <w:rFonts w:ascii="宋体" w:hAnsi="宋体"/>
      <w:b/>
      <w:kern w:val="2"/>
      <w:sz w:val="28"/>
      <w:szCs w:val="28"/>
    </w:rPr>
  </w:style>
  <w:style w:type="paragraph" w:customStyle="1" w:styleId="123">
    <w:name w:val="成设正文"/>
    <w:basedOn w:val="1"/>
    <w:link w:val="122"/>
    <w:qFormat/>
    <w:uiPriority w:val="0"/>
    <w:pPr>
      <w:spacing w:line="300" w:lineRule="auto"/>
      <w:ind w:firstLine="538" w:firstLineChars="192"/>
      <w:jc w:val="both"/>
    </w:pPr>
    <w:rPr>
      <w:rFonts w:ascii="宋体" w:hAnsi="宋体" w:eastAsia="宋体" w:cs="Times New Roman"/>
      <w:b/>
      <w:szCs w:val="28"/>
    </w:rPr>
  </w:style>
  <w:style w:type="paragraph" w:customStyle="1" w:styleId="124">
    <w:name w:val="表文字"/>
    <w:basedOn w:val="1"/>
    <w:qFormat/>
    <w:uiPriority w:val="0"/>
    <w:pPr>
      <w:adjustRightInd/>
      <w:snapToGrid/>
      <w:spacing w:line="240" w:lineRule="exact"/>
      <w:ind w:firstLine="0" w:firstLineChars="0"/>
      <w:jc w:val="center"/>
    </w:pPr>
    <w:rPr>
      <w:rFonts w:eastAsia="宋体" w:cs="Times New Roman"/>
      <w:sz w:val="21"/>
      <w:szCs w:val="24"/>
    </w:rPr>
  </w:style>
  <w:style w:type="character" w:customStyle="1" w:styleId="125">
    <w:name w:val="报告书正文 Char"/>
    <w:link w:val="108"/>
    <w:qFormat/>
    <w:uiPriority w:val="0"/>
    <w:rPr>
      <w:rFonts w:ascii="Times New Roman" w:hAnsi="Times New Roman"/>
      <w:kern w:val="2"/>
      <w:sz w:val="24"/>
      <w:szCs w:val="22"/>
    </w:rPr>
  </w:style>
  <w:style w:type="character" w:customStyle="1" w:styleId="126">
    <w:name w:val="样式 a正文排版格式 +[858D7CFB-ED40-4347-BF05-701D383B685F]"/>
    <w:link w:val="127"/>
    <w:qFormat/>
    <w:uiPriority w:val="0"/>
    <w:rPr>
      <w:rFonts w:eastAsia="仿宋_GB2312"/>
      <w:sz w:val="28"/>
      <w:szCs w:val="28"/>
    </w:rPr>
  </w:style>
  <w:style w:type="paragraph" w:customStyle="1" w:styleId="127">
    <w:name w:val="样式 a正文排版格式 +"/>
    <w:basedOn w:val="1"/>
    <w:link w:val="126"/>
    <w:qFormat/>
    <w:uiPriority w:val="0"/>
    <w:pPr>
      <w:adjustRightInd/>
      <w:snapToGrid/>
      <w:spacing w:line="600" w:lineRule="exact"/>
      <w:ind w:firstLine="560"/>
      <w:jc w:val="both"/>
    </w:pPr>
    <w:rPr>
      <w:rFonts w:ascii="Calibri" w:hAnsi="Calibri" w:eastAsia="仿宋_GB2312" w:cs="Times New Roman"/>
      <w:kern w:val="0"/>
      <w:szCs w:val="28"/>
    </w:rPr>
  </w:style>
  <w:style w:type="paragraph" w:customStyle="1" w:styleId="128">
    <w:name w:val="表格"/>
    <w:basedOn w:val="23"/>
    <w:next w:val="1"/>
    <w:qFormat/>
    <w:uiPriority w:val="0"/>
    <w:pPr>
      <w:autoSpaceDE w:val="0"/>
      <w:autoSpaceDN w:val="0"/>
      <w:snapToGrid/>
      <w:spacing w:line="240" w:lineRule="auto"/>
      <w:ind w:firstLine="0" w:firstLineChars="0"/>
      <w:jc w:val="center"/>
    </w:pPr>
    <w:rPr>
      <w:rFonts w:eastAsia="楷体_GB2312" w:cs="Times New Roman"/>
      <w:kern w:val="0"/>
      <w:szCs w:val="20"/>
    </w:rPr>
  </w:style>
  <w:style w:type="character" w:customStyle="1" w:styleId="129">
    <w:name w:val="副标题 Char"/>
    <w:basedOn w:val="49"/>
    <w:qFormat/>
    <w:uiPriority w:val="0"/>
    <w:rPr>
      <w:rFonts w:ascii="Cambria" w:hAnsi="Cambria" w:eastAsia="黑体"/>
      <w:bCs/>
      <w:kern w:val="28"/>
      <w:sz w:val="28"/>
      <w:szCs w:val="32"/>
    </w:rPr>
  </w:style>
  <w:style w:type="character" w:customStyle="1" w:styleId="130">
    <w:name w:val="副标题 Char1"/>
    <w:basedOn w:val="49"/>
    <w:link w:val="32"/>
    <w:qFormat/>
    <w:uiPriority w:val="11"/>
    <w:rPr>
      <w:rFonts w:asciiTheme="majorHAnsi" w:hAnsiTheme="majorHAnsi" w:cstheme="majorBidi"/>
      <w:b/>
      <w:bCs/>
      <w:kern w:val="28"/>
      <w:sz w:val="32"/>
      <w:szCs w:val="32"/>
    </w:rPr>
  </w:style>
  <w:style w:type="character" w:customStyle="1" w:styleId="131">
    <w:name w:val="正文缩进 Char1"/>
    <w:basedOn w:val="49"/>
    <w:qFormat/>
    <w:uiPriority w:val="0"/>
    <w:rPr>
      <w:rFonts w:eastAsia="宋体"/>
      <w:kern w:val="2"/>
      <w:sz w:val="28"/>
      <w:lang w:val="en-US" w:eastAsia="zh-CN" w:bidi="ar-SA"/>
    </w:rPr>
  </w:style>
  <w:style w:type="paragraph" w:customStyle="1" w:styleId="132">
    <w:name w:val="xl32"/>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firstLine="0" w:firstLineChars="0"/>
      <w:jc w:val="center"/>
    </w:pPr>
    <w:rPr>
      <w:rFonts w:ascii="宋体" w:hAnsi="宋体" w:eastAsia="宋体" w:cs="Times New Roman"/>
      <w:kern w:val="0"/>
      <w:sz w:val="21"/>
      <w:szCs w:val="21"/>
    </w:rPr>
  </w:style>
  <w:style w:type="character" w:customStyle="1" w:styleId="133">
    <w:name w:val="标题 5 Char"/>
    <w:basedOn w:val="49"/>
    <w:link w:val="7"/>
    <w:qFormat/>
    <w:uiPriority w:val="0"/>
    <w:rPr>
      <w:rFonts w:ascii="宋体" w:hAnsi="Times New Roman"/>
      <w:snapToGrid w:val="0"/>
      <w:spacing w:val="8"/>
      <w:sz w:val="28"/>
      <w:szCs w:val="28"/>
    </w:rPr>
  </w:style>
  <w:style w:type="character" w:customStyle="1" w:styleId="134">
    <w:name w:val="标题 6 Char"/>
    <w:basedOn w:val="49"/>
    <w:link w:val="8"/>
    <w:qFormat/>
    <w:uiPriority w:val="0"/>
    <w:rPr>
      <w:rFonts w:ascii="Arial" w:hAnsi="Arial"/>
      <w:snapToGrid w:val="0"/>
      <w:spacing w:val="8"/>
      <w:kern w:val="2"/>
      <w:sz w:val="24"/>
      <w:szCs w:val="24"/>
    </w:rPr>
  </w:style>
  <w:style w:type="character" w:customStyle="1" w:styleId="135">
    <w:name w:val="标题 7 Char"/>
    <w:basedOn w:val="49"/>
    <w:link w:val="9"/>
    <w:qFormat/>
    <w:uiPriority w:val="0"/>
    <w:rPr>
      <w:rFonts w:ascii="宋体" w:hAnsi="宋体"/>
      <w:sz w:val="28"/>
      <w:szCs w:val="21"/>
    </w:rPr>
  </w:style>
  <w:style w:type="character" w:customStyle="1" w:styleId="136">
    <w:name w:val="标题 9 Char"/>
    <w:basedOn w:val="49"/>
    <w:link w:val="10"/>
    <w:qFormat/>
    <w:uiPriority w:val="0"/>
    <w:rPr>
      <w:rFonts w:ascii="Arial" w:hAnsi="Arial" w:eastAsia="黑体"/>
      <w:kern w:val="2"/>
      <w:sz w:val="21"/>
      <w:szCs w:val="21"/>
    </w:rPr>
  </w:style>
  <w:style w:type="character" w:customStyle="1" w:styleId="137">
    <w:name w:val="polysemyexp"/>
    <w:basedOn w:val="49"/>
    <w:qFormat/>
    <w:uiPriority w:val="0"/>
    <w:rPr>
      <w:color w:val="AAAAAA"/>
      <w:sz w:val="18"/>
      <w:szCs w:val="18"/>
    </w:rPr>
  </w:style>
  <w:style w:type="character" w:customStyle="1" w:styleId="138">
    <w:name w:val="wgtcolor2"/>
    <w:basedOn w:val="49"/>
    <w:qFormat/>
    <w:uiPriority w:val="0"/>
  </w:style>
  <w:style w:type="character" w:customStyle="1" w:styleId="139">
    <w:name w:val="polysemyred"/>
    <w:basedOn w:val="49"/>
    <w:qFormat/>
    <w:uiPriority w:val="0"/>
    <w:rPr>
      <w:color w:val="FF6666"/>
      <w:sz w:val="18"/>
      <w:szCs w:val="18"/>
    </w:rPr>
  </w:style>
  <w:style w:type="character" w:customStyle="1" w:styleId="140">
    <w:name w:val="wgtcolor5"/>
    <w:basedOn w:val="49"/>
    <w:qFormat/>
    <w:uiPriority w:val="0"/>
  </w:style>
  <w:style w:type="character" w:customStyle="1" w:styleId="141">
    <w:name w:val="lemmatitleh12"/>
    <w:basedOn w:val="49"/>
    <w:qFormat/>
    <w:uiPriority w:val="0"/>
  </w:style>
  <w:style w:type="character" w:customStyle="1" w:styleId="142">
    <w:name w:val="sidecatalog-dot"/>
    <w:basedOn w:val="49"/>
    <w:qFormat/>
    <w:uiPriority w:val="0"/>
  </w:style>
  <w:style w:type="character" w:customStyle="1" w:styleId="143">
    <w:name w:val="bds_nopic1"/>
    <w:basedOn w:val="49"/>
    <w:qFormat/>
    <w:uiPriority w:val="0"/>
  </w:style>
  <w:style w:type="character" w:customStyle="1" w:styleId="144">
    <w:name w:val="bds_nopic"/>
    <w:basedOn w:val="49"/>
    <w:qFormat/>
    <w:uiPriority w:val="0"/>
  </w:style>
  <w:style w:type="character" w:customStyle="1" w:styleId="145">
    <w:name w:val="sort"/>
    <w:basedOn w:val="49"/>
    <w:qFormat/>
    <w:uiPriority w:val="0"/>
    <w:rPr>
      <w:color w:val="FFFFFF"/>
      <w:bdr w:val="single" w:color="auto" w:sz="24" w:space="0"/>
    </w:rPr>
  </w:style>
  <w:style w:type="character" w:customStyle="1" w:styleId="146">
    <w:name w:val="wgtcolor13"/>
    <w:basedOn w:val="49"/>
    <w:qFormat/>
    <w:uiPriority w:val="0"/>
  </w:style>
  <w:style w:type="character" w:customStyle="1" w:styleId="147">
    <w:name w:val="wgtcolor12"/>
    <w:basedOn w:val="49"/>
    <w:qFormat/>
    <w:uiPriority w:val="0"/>
  </w:style>
  <w:style w:type="character" w:customStyle="1" w:styleId="148">
    <w:name w:val="bds_more7"/>
    <w:basedOn w:val="49"/>
    <w:qFormat/>
    <w:uiPriority w:val="0"/>
    <w:rPr>
      <w:rFonts w:hint="eastAsia" w:ascii="宋体" w:hAnsi="宋体" w:eastAsia="宋体" w:cs="宋体"/>
    </w:rPr>
  </w:style>
  <w:style w:type="character" w:customStyle="1" w:styleId="149">
    <w:name w:val="morelink-item"/>
    <w:basedOn w:val="49"/>
    <w:qFormat/>
    <w:uiPriority w:val="0"/>
  </w:style>
  <w:style w:type="character" w:customStyle="1" w:styleId="150">
    <w:name w:val="bds_nopic2"/>
    <w:basedOn w:val="49"/>
    <w:qFormat/>
    <w:uiPriority w:val="0"/>
  </w:style>
  <w:style w:type="character" w:customStyle="1" w:styleId="151">
    <w:name w:val="sidecatalog-dot1"/>
    <w:basedOn w:val="49"/>
    <w:qFormat/>
    <w:uiPriority w:val="0"/>
  </w:style>
  <w:style w:type="character" w:customStyle="1" w:styleId="152">
    <w:name w:val="wgtcolor32"/>
    <w:basedOn w:val="49"/>
    <w:qFormat/>
    <w:uiPriority w:val="0"/>
  </w:style>
  <w:style w:type="character" w:customStyle="1" w:styleId="153">
    <w:name w:val="bds_more9"/>
    <w:basedOn w:val="49"/>
    <w:qFormat/>
    <w:uiPriority w:val="0"/>
  </w:style>
  <w:style w:type="character" w:customStyle="1" w:styleId="154">
    <w:name w:val="sidecatalog-index2"/>
    <w:basedOn w:val="49"/>
    <w:qFormat/>
    <w:uiPriority w:val="0"/>
    <w:rPr>
      <w:rFonts w:ascii="Arail" w:hAnsi="Arail" w:eastAsia="Arail" w:cs="Arail"/>
      <w:color w:val="999999"/>
      <w:sz w:val="21"/>
      <w:szCs w:val="21"/>
    </w:rPr>
  </w:style>
  <w:style w:type="character" w:customStyle="1" w:styleId="155">
    <w:name w:val="bds_more6"/>
    <w:basedOn w:val="49"/>
    <w:qFormat/>
    <w:uiPriority w:val="0"/>
  </w:style>
  <w:style w:type="character" w:customStyle="1" w:styleId="156">
    <w:name w:val="zhnd"/>
    <w:basedOn w:val="49"/>
    <w:qFormat/>
    <w:uiPriority w:val="0"/>
    <w:rPr>
      <w:vanish/>
    </w:rPr>
  </w:style>
  <w:style w:type="character" w:customStyle="1" w:styleId="157">
    <w:name w:val="desc12"/>
    <w:basedOn w:val="49"/>
    <w:qFormat/>
    <w:uiPriority w:val="0"/>
    <w:rPr>
      <w:color w:val="000000"/>
      <w:sz w:val="18"/>
      <w:szCs w:val="18"/>
    </w:rPr>
  </w:style>
  <w:style w:type="character" w:customStyle="1" w:styleId="158">
    <w:name w:val="t_tag"/>
    <w:basedOn w:val="49"/>
    <w:qFormat/>
    <w:uiPriority w:val="0"/>
  </w:style>
  <w:style w:type="character" w:customStyle="1" w:styleId="159">
    <w:name w:val="plus"/>
    <w:basedOn w:val="49"/>
    <w:qFormat/>
    <w:uiPriority w:val="0"/>
    <w:rPr>
      <w:b/>
      <w:vanish/>
      <w:color w:val="1F8DEF"/>
      <w:sz w:val="24"/>
      <w:szCs w:val="24"/>
    </w:rPr>
  </w:style>
  <w:style w:type="character" w:customStyle="1" w:styleId="160">
    <w:name w:val="sidecatalog-index1"/>
    <w:basedOn w:val="49"/>
    <w:qFormat/>
    <w:uiPriority w:val="0"/>
    <w:rPr>
      <w:rFonts w:ascii="Arial" w:hAnsi="Arial" w:cs="Arial"/>
      <w:b/>
      <w:color w:val="999999"/>
      <w:sz w:val="21"/>
      <w:szCs w:val="21"/>
    </w:rPr>
  </w:style>
  <w:style w:type="character" w:customStyle="1" w:styleId="161">
    <w:name w:val="sort1"/>
    <w:basedOn w:val="49"/>
    <w:qFormat/>
    <w:uiPriority w:val="0"/>
  </w:style>
  <w:style w:type="character" w:customStyle="1" w:styleId="162">
    <w:name w:val="wgtcolor23"/>
    <w:basedOn w:val="49"/>
    <w:qFormat/>
    <w:uiPriority w:val="0"/>
  </w:style>
  <w:style w:type="character" w:customStyle="1" w:styleId="163">
    <w:name w:val="wgtcolor3"/>
    <w:basedOn w:val="49"/>
    <w:qFormat/>
    <w:uiPriority w:val="0"/>
  </w:style>
  <w:style w:type="character" w:customStyle="1" w:styleId="164">
    <w:name w:val="wgtcolor4"/>
    <w:basedOn w:val="49"/>
    <w:qFormat/>
    <w:uiPriority w:val="0"/>
  </w:style>
  <w:style w:type="character" w:customStyle="1" w:styleId="165">
    <w:name w:val="wgtcolor22"/>
    <w:basedOn w:val="49"/>
    <w:qFormat/>
    <w:uiPriority w:val="0"/>
  </w:style>
  <w:style w:type="character" w:customStyle="1" w:styleId="166">
    <w:name w:val="bds_more5"/>
    <w:basedOn w:val="49"/>
    <w:qFormat/>
    <w:uiPriority w:val="0"/>
  </w:style>
  <w:style w:type="character" w:customStyle="1" w:styleId="167">
    <w:name w:val="bds_more8"/>
    <w:basedOn w:val="49"/>
    <w:qFormat/>
    <w:uiPriority w:val="0"/>
  </w:style>
  <w:style w:type="paragraph" w:customStyle="1" w:styleId="168">
    <w:name w:val="正文 报告"/>
    <w:basedOn w:val="1"/>
    <w:qFormat/>
    <w:uiPriority w:val="0"/>
    <w:pPr>
      <w:adjustRightInd/>
      <w:snapToGrid/>
      <w:spacing w:line="360" w:lineRule="auto"/>
      <w:jc w:val="both"/>
    </w:pPr>
    <w:rPr>
      <w:rFonts w:hAnsi="宋体" w:eastAsia="Times New Roman" w:cs="宋体"/>
      <w:kern w:val="0"/>
      <w:sz w:val="24"/>
      <w:szCs w:val="24"/>
    </w:rPr>
  </w:style>
  <w:style w:type="paragraph" w:customStyle="1" w:styleId="169">
    <w:name w:val="表格内容"/>
    <w:qFormat/>
    <w:uiPriority w:val="0"/>
    <w:pPr>
      <w:jc w:val="center"/>
    </w:pPr>
    <w:rPr>
      <w:rFonts w:ascii="宋体" w:hAnsi="Times New Roman" w:eastAsia="宋体" w:cs="Times New Roman"/>
      <w:sz w:val="21"/>
      <w:lang w:val="en-US" w:eastAsia="zh-CN" w:bidi="ar-SA"/>
    </w:rPr>
  </w:style>
  <w:style w:type="paragraph" w:customStyle="1" w:styleId="170">
    <w:name w:val="图片题注"/>
    <w:next w:val="1"/>
    <w:qFormat/>
    <w:uiPriority w:val="0"/>
    <w:pPr>
      <w:jc w:val="center"/>
    </w:pPr>
    <w:rPr>
      <w:rFonts w:ascii="Times New Roman" w:hAnsi="Times New Roman" w:eastAsia="宋体" w:cs="Times New Roman"/>
      <w:b/>
      <w:kern w:val="2"/>
      <w:sz w:val="24"/>
      <w:szCs w:val="22"/>
      <w:lang w:val="en-US" w:eastAsia="zh-CN" w:bidi="ar-SA"/>
    </w:rPr>
  </w:style>
  <w:style w:type="paragraph" w:customStyle="1" w:styleId="171">
    <w:name w:val="正文何黎"/>
    <w:basedOn w:val="1"/>
    <w:qFormat/>
    <w:uiPriority w:val="0"/>
    <w:pPr>
      <w:adjustRightInd/>
      <w:snapToGrid/>
      <w:spacing w:line="360" w:lineRule="auto"/>
      <w:ind w:firstLine="480"/>
      <w:jc w:val="both"/>
    </w:pPr>
    <w:rPr>
      <w:rFonts w:hAnsi="宋体" w:eastAsia="宋体" w:cs="宋体"/>
      <w:kern w:val="0"/>
      <w:sz w:val="24"/>
      <w:szCs w:val="24"/>
    </w:rPr>
  </w:style>
  <w:style w:type="paragraph" w:customStyle="1" w:styleId="172">
    <w:name w:val="Table Paragraph"/>
    <w:basedOn w:val="1"/>
    <w:qFormat/>
    <w:uiPriority w:val="1"/>
    <w:pPr>
      <w:adjustRightInd/>
      <w:snapToGrid/>
      <w:spacing w:line="240" w:lineRule="auto"/>
      <w:ind w:firstLine="0" w:firstLineChars="0"/>
      <w:jc w:val="both"/>
    </w:pPr>
    <w:rPr>
      <w:rFonts w:eastAsia="宋体" w:cs="Times New Roman"/>
      <w:sz w:val="21"/>
      <w:szCs w:val="20"/>
    </w:rPr>
  </w:style>
  <w:style w:type="paragraph" w:customStyle="1" w:styleId="173">
    <w:name w:val="列出段落1"/>
    <w:basedOn w:val="1"/>
    <w:qFormat/>
    <w:uiPriority w:val="34"/>
    <w:pPr>
      <w:adjustRightInd/>
      <w:snapToGrid/>
      <w:spacing w:line="360" w:lineRule="auto"/>
      <w:ind w:firstLine="420"/>
      <w:jc w:val="both"/>
    </w:pPr>
    <w:rPr>
      <w:rFonts w:eastAsia="宋体" w:cs="Times New Roman"/>
      <w:sz w:val="24"/>
      <w:szCs w:val="20"/>
    </w:rPr>
  </w:style>
  <w:style w:type="paragraph" w:customStyle="1" w:styleId="174">
    <w:name w:val="TOC 标题2"/>
    <w:basedOn w:val="3"/>
    <w:next w:val="1"/>
    <w:unhideWhenUsed/>
    <w:qFormat/>
    <w:uiPriority w:val="39"/>
    <w:pPr>
      <w:pageBreakBefore w:val="0"/>
      <w:widowControl/>
      <w:adjustRightInd/>
      <w:snapToGrid/>
      <w:spacing w:beforeLines="0" w:afterLines="100" w:line="276" w:lineRule="auto"/>
      <w:jc w:val="left"/>
      <w:outlineLvl w:val="9"/>
    </w:pPr>
    <w:rPr>
      <w:rFonts w:ascii="Cambria" w:hAnsi="Cambria" w:eastAsia="宋体" w:cs="Times New Roman"/>
      <w:color w:val="365F91"/>
      <w:kern w:val="0"/>
      <w:sz w:val="28"/>
      <w:szCs w:val="28"/>
    </w:rPr>
  </w:style>
  <w:style w:type="paragraph" w:customStyle="1" w:styleId="175">
    <w:name w:val="标题 21"/>
    <w:basedOn w:val="1"/>
    <w:qFormat/>
    <w:uiPriority w:val="1"/>
    <w:pPr>
      <w:adjustRightInd/>
      <w:snapToGrid/>
      <w:spacing w:before="5" w:line="240" w:lineRule="auto"/>
      <w:ind w:left="9" w:firstLine="0" w:firstLineChars="0"/>
      <w:jc w:val="both"/>
      <w:outlineLvl w:val="2"/>
    </w:pPr>
    <w:rPr>
      <w:rFonts w:ascii="宋体" w:hAnsi="宋体" w:eastAsia="宋体" w:cs="Times New Roman"/>
      <w:sz w:val="32"/>
      <w:szCs w:val="32"/>
    </w:rPr>
  </w:style>
  <w:style w:type="paragraph" w:customStyle="1" w:styleId="176">
    <w:name w:val="图题"/>
    <w:basedOn w:val="1"/>
    <w:qFormat/>
    <w:uiPriority w:val="0"/>
    <w:pPr>
      <w:autoSpaceDE w:val="0"/>
      <w:autoSpaceDN w:val="0"/>
      <w:snapToGrid/>
      <w:spacing w:line="240" w:lineRule="auto"/>
      <w:ind w:firstLine="0" w:firstLineChars="0"/>
      <w:jc w:val="center"/>
      <w:textAlignment w:val="baseline"/>
    </w:pPr>
    <w:rPr>
      <w:rFonts w:eastAsia="宋体" w:cs="Times New Roman"/>
      <w:b/>
      <w:bCs/>
      <w:kern w:val="0"/>
      <w:sz w:val="24"/>
      <w:szCs w:val="20"/>
    </w:rPr>
  </w:style>
  <w:style w:type="paragraph" w:customStyle="1" w:styleId="177">
    <w:name w:val="图表标题"/>
    <w:basedOn w:val="14"/>
    <w:qFormat/>
    <w:uiPriority w:val="99"/>
    <w:pPr>
      <w:keepNext/>
      <w:spacing w:line="360" w:lineRule="auto"/>
    </w:pPr>
    <w:rPr>
      <w:rFonts w:ascii="Times New Roman" w:hAnsi="Times New Roman"/>
    </w:rPr>
  </w:style>
  <w:style w:type="character" w:customStyle="1" w:styleId="178">
    <w:name w:val="三级标题 Char Char"/>
    <w:link w:val="179"/>
    <w:qFormat/>
    <w:uiPriority w:val="0"/>
    <w:rPr>
      <w:rFonts w:eastAsia="仿宋_GB2312"/>
      <w:sz w:val="28"/>
      <w:szCs w:val="28"/>
    </w:rPr>
  </w:style>
  <w:style w:type="paragraph" w:customStyle="1" w:styleId="179">
    <w:name w:val="三级标题"/>
    <w:basedOn w:val="5"/>
    <w:next w:val="1"/>
    <w:link w:val="178"/>
    <w:qFormat/>
    <w:uiPriority w:val="0"/>
    <w:pPr>
      <w:keepLines/>
      <w:spacing w:beforeLines="0" w:afterLines="0" w:line="600" w:lineRule="exact"/>
      <w:jc w:val="both"/>
    </w:pPr>
    <w:rPr>
      <w:rFonts w:ascii="Calibri" w:hAnsi="Calibri" w:eastAsia="仿宋_GB2312" w:cs="Times New Roman"/>
      <w:kern w:val="0"/>
      <w:szCs w:val="28"/>
    </w:rPr>
  </w:style>
  <w:style w:type="character" w:customStyle="1" w:styleId="180">
    <w:name w:val="l1"/>
    <w:basedOn w:val="49"/>
    <w:qFormat/>
    <w:uiPriority w:val="0"/>
  </w:style>
  <w:style w:type="character" w:customStyle="1" w:styleId="181">
    <w:name w:val="正文1"/>
    <w:basedOn w:val="49"/>
    <w:qFormat/>
    <w:uiPriority w:val="0"/>
    <w:rPr>
      <w:rFonts w:hint="eastAsia" w:ascii="宋体" w:hAnsi="宋体" w:eastAsia="宋体"/>
      <w:sz w:val="22"/>
    </w:rPr>
  </w:style>
  <w:style w:type="character" w:customStyle="1" w:styleId="182">
    <w:name w:val="bt21"/>
    <w:basedOn w:val="49"/>
    <w:qFormat/>
    <w:uiPriority w:val="0"/>
    <w:rPr>
      <w:rFonts w:hint="eastAsia" w:ascii="黑体" w:eastAsia="黑体"/>
      <w:sz w:val="24"/>
      <w:szCs w:val="24"/>
    </w:rPr>
  </w:style>
  <w:style w:type="character" w:customStyle="1" w:styleId="183">
    <w:name w:val="我的正文 Char Char"/>
    <w:basedOn w:val="49"/>
    <w:link w:val="184"/>
    <w:qFormat/>
    <w:uiPriority w:val="0"/>
    <w:rPr>
      <w:rFonts w:ascii="宋体" w:hAnsi="宋体"/>
      <w:kern w:val="2"/>
      <w:sz w:val="28"/>
      <w:szCs w:val="28"/>
    </w:rPr>
  </w:style>
  <w:style w:type="paragraph" w:customStyle="1" w:styleId="184">
    <w:name w:val="我的正文"/>
    <w:basedOn w:val="1"/>
    <w:link w:val="183"/>
    <w:qFormat/>
    <w:uiPriority w:val="0"/>
    <w:pPr>
      <w:adjustRightInd/>
      <w:snapToGrid/>
      <w:spacing w:line="500" w:lineRule="exact"/>
      <w:ind w:firstLine="205" w:firstLineChars="205"/>
    </w:pPr>
    <w:rPr>
      <w:rFonts w:ascii="宋体" w:hAnsi="宋体" w:eastAsia="宋体" w:cs="Times New Roman"/>
      <w:szCs w:val="28"/>
    </w:rPr>
  </w:style>
  <w:style w:type="character" w:customStyle="1" w:styleId="185">
    <w:name w:val="pt10hui1"/>
    <w:basedOn w:val="49"/>
    <w:qFormat/>
    <w:uiPriority w:val="0"/>
    <w:rPr>
      <w:rFonts w:hint="default" w:ascii="ˎ̥" w:hAnsi="ˎ̥"/>
      <w:color w:val="333333"/>
      <w:sz w:val="20"/>
      <w:szCs w:val="20"/>
      <w:u w:val="none"/>
    </w:rPr>
  </w:style>
  <w:style w:type="character" w:customStyle="1" w:styleId="186">
    <w:name w:val="批注引用1"/>
    <w:basedOn w:val="49"/>
    <w:qFormat/>
    <w:uiPriority w:val="0"/>
    <w:rPr>
      <w:sz w:val="21"/>
      <w:szCs w:val="21"/>
    </w:rPr>
  </w:style>
  <w:style w:type="character" w:customStyle="1" w:styleId="187">
    <w:name w:val="Char Char11"/>
    <w:basedOn w:val="49"/>
    <w:qFormat/>
    <w:uiPriority w:val="0"/>
    <w:rPr>
      <w:rFonts w:ascii="Times New Roman" w:hAnsi="Times New Roman" w:eastAsia="宋体" w:cs="Times New Roman"/>
      <w:b/>
      <w:bCs/>
      <w:kern w:val="44"/>
      <w:sz w:val="44"/>
      <w:szCs w:val="44"/>
    </w:rPr>
  </w:style>
  <w:style w:type="character" w:customStyle="1" w:styleId="188">
    <w:name w:val="arr"/>
    <w:basedOn w:val="49"/>
    <w:qFormat/>
    <w:uiPriority w:val="0"/>
  </w:style>
  <w:style w:type="character" w:customStyle="1" w:styleId="189">
    <w:name w:val="t41"/>
    <w:basedOn w:val="49"/>
    <w:qFormat/>
    <w:uiPriority w:val="0"/>
  </w:style>
  <w:style w:type="character" w:customStyle="1" w:styleId="190">
    <w:name w:val="正文 1 Char Char"/>
    <w:basedOn w:val="49"/>
    <w:link w:val="191"/>
    <w:qFormat/>
    <w:uiPriority w:val="0"/>
    <w:rPr>
      <w:rFonts w:ascii="宋体" w:hAnsi="宋体"/>
      <w:bCs/>
      <w:kern w:val="28"/>
      <w:sz w:val="28"/>
      <w:szCs w:val="28"/>
    </w:rPr>
  </w:style>
  <w:style w:type="paragraph" w:customStyle="1" w:styleId="191">
    <w:name w:val="正文 1"/>
    <w:basedOn w:val="1"/>
    <w:link w:val="190"/>
    <w:qFormat/>
    <w:uiPriority w:val="0"/>
    <w:pPr>
      <w:spacing w:line="360" w:lineRule="auto"/>
      <w:ind w:firstLine="0" w:firstLineChars="0"/>
      <w:jc w:val="both"/>
    </w:pPr>
    <w:rPr>
      <w:rFonts w:ascii="宋体" w:hAnsi="宋体" w:eastAsia="宋体" w:cs="Times New Roman"/>
      <w:bCs/>
      <w:kern w:val="28"/>
      <w:szCs w:val="28"/>
    </w:rPr>
  </w:style>
  <w:style w:type="character" w:customStyle="1" w:styleId="192">
    <w:name w:val="tit2"/>
    <w:basedOn w:val="49"/>
    <w:qFormat/>
    <w:uiPriority w:val="0"/>
    <w:rPr>
      <w:b/>
      <w:bCs/>
      <w:sz w:val="48"/>
      <w:szCs w:val="48"/>
    </w:rPr>
  </w:style>
  <w:style w:type="character" w:customStyle="1" w:styleId="193">
    <w:name w:val="main_articlesubheading"/>
    <w:basedOn w:val="49"/>
    <w:qFormat/>
    <w:uiPriority w:val="0"/>
  </w:style>
  <w:style w:type="character" w:customStyle="1" w:styleId="194">
    <w:name w:val="textcontents"/>
    <w:basedOn w:val="49"/>
    <w:qFormat/>
    <w:uiPriority w:val="0"/>
  </w:style>
  <w:style w:type="character" w:customStyle="1" w:styleId="195">
    <w:name w:val="style21"/>
    <w:basedOn w:val="49"/>
    <w:qFormat/>
    <w:uiPriority w:val="0"/>
    <w:rPr>
      <w:sz w:val="40"/>
      <w:szCs w:val="40"/>
    </w:rPr>
  </w:style>
  <w:style w:type="character" w:customStyle="1" w:styleId="196">
    <w:name w:val="样式 宋体 四号 行距: 固定值 25 磅 Char Char"/>
    <w:basedOn w:val="49"/>
    <w:link w:val="197"/>
    <w:qFormat/>
    <w:uiPriority w:val="0"/>
    <w:rPr>
      <w:rFonts w:ascii="宋体" w:hAnsi="宋体"/>
      <w:sz w:val="28"/>
    </w:rPr>
  </w:style>
  <w:style w:type="paragraph" w:customStyle="1" w:styleId="197">
    <w:name w:val="样式 宋体 四号 行距: 固定值 25 磅"/>
    <w:basedOn w:val="1"/>
    <w:link w:val="196"/>
    <w:qFormat/>
    <w:uiPriority w:val="0"/>
    <w:pPr>
      <w:adjustRightInd/>
      <w:snapToGrid/>
      <w:spacing w:line="500" w:lineRule="exact"/>
      <w:ind w:firstLine="560"/>
    </w:pPr>
    <w:rPr>
      <w:rFonts w:ascii="宋体" w:hAnsi="宋体" w:eastAsia="宋体" w:cs="Times New Roman"/>
      <w:kern w:val="0"/>
      <w:szCs w:val="20"/>
    </w:rPr>
  </w:style>
  <w:style w:type="character" w:customStyle="1" w:styleId="198">
    <w:name w:val="t1"/>
    <w:basedOn w:val="49"/>
    <w:qFormat/>
    <w:uiPriority w:val="0"/>
  </w:style>
  <w:style w:type="character" w:customStyle="1" w:styleId="199">
    <w:name w:val="zw1"/>
    <w:basedOn w:val="49"/>
    <w:qFormat/>
    <w:uiPriority w:val="0"/>
    <w:rPr>
      <w:rFonts w:hint="eastAsia" w:ascii="宋体" w:hAnsi="宋体" w:eastAsia="宋体"/>
      <w:sz w:val="22"/>
      <w:szCs w:val="22"/>
    </w:rPr>
  </w:style>
  <w:style w:type="character" w:customStyle="1" w:styleId="200">
    <w:name w:val="bt11"/>
    <w:basedOn w:val="49"/>
    <w:qFormat/>
    <w:uiPriority w:val="0"/>
    <w:rPr>
      <w:rFonts w:hint="eastAsia" w:ascii="黑体" w:eastAsia="黑体"/>
      <w:color w:val="000000"/>
      <w:sz w:val="28"/>
      <w:szCs w:val="28"/>
    </w:rPr>
  </w:style>
  <w:style w:type="character" w:customStyle="1" w:styleId="201">
    <w:name w:val="articletitletext1"/>
    <w:basedOn w:val="49"/>
    <w:qFormat/>
    <w:uiPriority w:val="0"/>
    <w:rPr>
      <w:b/>
      <w:bCs/>
    </w:rPr>
  </w:style>
  <w:style w:type="paragraph" w:customStyle="1" w:styleId="202">
    <w:name w:val="正文缩进1"/>
    <w:qFormat/>
    <w:uiPriority w:val="0"/>
    <w:rPr>
      <w:rFonts w:ascii="Times New Roman" w:hAnsi="Times New Roman" w:eastAsia="宋体" w:cs="Times New Roman"/>
      <w:sz w:val="28"/>
      <w:lang w:val="en-US" w:eastAsia="zh-CN" w:bidi="ar-SA"/>
    </w:rPr>
  </w:style>
  <w:style w:type="paragraph" w:customStyle="1" w:styleId="203">
    <w:name w:val="Char1"/>
    <w:basedOn w:val="1"/>
    <w:qFormat/>
    <w:uiPriority w:val="0"/>
    <w:pPr>
      <w:adjustRightInd/>
      <w:snapToGrid/>
      <w:spacing w:line="240" w:lineRule="auto"/>
      <w:ind w:firstLine="0" w:firstLineChars="0"/>
      <w:jc w:val="both"/>
    </w:pPr>
    <w:rPr>
      <w:rFonts w:eastAsia="宋体" w:cs="Times New Roman"/>
      <w:sz w:val="21"/>
      <w:szCs w:val="24"/>
    </w:rPr>
  </w:style>
  <w:style w:type="character" w:customStyle="1" w:styleId="204">
    <w:name w:val="注释标题 Char"/>
    <w:basedOn w:val="49"/>
    <w:link w:val="12"/>
    <w:qFormat/>
    <w:uiPriority w:val="0"/>
    <w:rPr>
      <w:rFonts w:ascii="宋体" w:hAnsi="Times New Roman"/>
      <w:kern w:val="2"/>
      <w:sz w:val="21"/>
    </w:rPr>
  </w:style>
  <w:style w:type="character" w:customStyle="1" w:styleId="205">
    <w:name w:val="正文首行缩进 2 Char"/>
    <w:basedOn w:val="92"/>
    <w:link w:val="44"/>
    <w:qFormat/>
    <w:uiPriority w:val="0"/>
    <w:rPr>
      <w:rFonts w:ascii="Times New Roman" w:hAnsi="Times New Roman"/>
      <w:kern w:val="2"/>
      <w:sz w:val="21"/>
      <w:szCs w:val="24"/>
    </w:rPr>
  </w:style>
  <w:style w:type="character" w:customStyle="1" w:styleId="206">
    <w:name w:val="正文文本 3 Char"/>
    <w:basedOn w:val="49"/>
    <w:link w:val="17"/>
    <w:qFormat/>
    <w:uiPriority w:val="0"/>
    <w:rPr>
      <w:rFonts w:ascii="Times New Roman" w:hAnsi="Times New Roman"/>
      <w:kern w:val="2"/>
      <w:sz w:val="28"/>
      <w:szCs w:val="21"/>
    </w:rPr>
  </w:style>
  <w:style w:type="character" w:customStyle="1" w:styleId="207">
    <w:name w:val="正文文本缩进 2 Char"/>
    <w:basedOn w:val="49"/>
    <w:link w:val="26"/>
    <w:qFormat/>
    <w:uiPriority w:val="0"/>
    <w:rPr>
      <w:rFonts w:ascii="仿宋_GB2312" w:hAnsi="Times New Roman" w:eastAsia="仿宋_GB2312"/>
      <w:kern w:val="2"/>
      <w:sz w:val="32"/>
      <w:szCs w:val="24"/>
    </w:rPr>
  </w:style>
  <w:style w:type="character" w:customStyle="1" w:styleId="208">
    <w:name w:val="HTML 预设格式 Char"/>
    <w:basedOn w:val="49"/>
    <w:link w:val="39"/>
    <w:qFormat/>
    <w:uiPriority w:val="0"/>
    <w:rPr>
      <w:rFonts w:ascii="黑体" w:hAnsi="Courier New" w:eastAsia="黑体"/>
    </w:rPr>
  </w:style>
  <w:style w:type="paragraph" w:customStyle="1" w:styleId="209">
    <w:name w:val="样式 标题 2 + 楷体_GB2312 右侧:  2 字符"/>
    <w:basedOn w:val="4"/>
    <w:qFormat/>
    <w:uiPriority w:val="0"/>
    <w:pPr>
      <w:adjustRightInd/>
      <w:snapToGrid/>
      <w:spacing w:beforeLines="0" w:beforeAutospacing="1" w:afterLines="0" w:afterAutospacing="1" w:line="240" w:lineRule="auto"/>
      <w:jc w:val="center"/>
    </w:pPr>
    <w:rPr>
      <w:rFonts w:hAnsi="Arial" w:eastAsia="黑体" w:cs="宋体"/>
      <w:kern w:val="44"/>
      <w:szCs w:val="20"/>
    </w:rPr>
  </w:style>
  <w:style w:type="paragraph" w:customStyle="1" w:styleId="210">
    <w:name w:val="xl24"/>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firstLine="0" w:firstLineChars="0"/>
      <w:jc w:val="both"/>
    </w:pPr>
    <w:rPr>
      <w:rFonts w:ascii="宋体" w:hAnsi="宋体" w:eastAsia="宋体" w:cs="Times New Roman"/>
      <w:kern w:val="0"/>
      <w:sz w:val="21"/>
      <w:szCs w:val="20"/>
    </w:rPr>
  </w:style>
  <w:style w:type="paragraph" w:customStyle="1" w:styleId="211">
    <w:name w:val="9css2"/>
    <w:basedOn w:val="1"/>
    <w:qFormat/>
    <w:uiPriority w:val="0"/>
    <w:pPr>
      <w:widowControl/>
      <w:adjustRightInd/>
      <w:snapToGrid/>
      <w:spacing w:before="100" w:beforeAutospacing="1" w:after="100" w:afterAutospacing="1" w:line="268" w:lineRule="atLeast"/>
      <w:ind w:firstLine="0" w:firstLineChars="0"/>
    </w:pPr>
    <w:rPr>
      <w:rFonts w:hint="eastAsia" w:ascii="宋体" w:hAnsi="宋体" w:eastAsia="宋体" w:cs="Times New Roman"/>
      <w:color w:val="000000"/>
      <w:kern w:val="0"/>
      <w:sz w:val="20"/>
      <w:szCs w:val="20"/>
    </w:rPr>
  </w:style>
  <w:style w:type="paragraph" w:customStyle="1" w:styleId="212">
    <w:name w:val="小标"/>
    <w:basedOn w:val="1"/>
    <w:qFormat/>
    <w:uiPriority w:val="0"/>
    <w:pPr>
      <w:adjustRightInd/>
      <w:snapToGrid/>
      <w:spacing w:beforeLines="100" w:afterLines="100" w:line="240" w:lineRule="auto"/>
      <w:ind w:firstLine="601" w:firstLineChars="0"/>
    </w:pPr>
    <w:rPr>
      <w:rFonts w:ascii="方正大标宋简体" w:eastAsia="方正大标宋简体" w:cs="Times New Roman"/>
      <w:sz w:val="32"/>
      <w:szCs w:val="24"/>
    </w:rPr>
  </w:style>
  <w:style w:type="paragraph" w:customStyle="1" w:styleId="213">
    <w:name w:val="正文3"/>
    <w:basedOn w:val="1"/>
    <w:qFormat/>
    <w:uiPriority w:val="0"/>
    <w:pPr>
      <w:snapToGrid/>
      <w:spacing w:line="360" w:lineRule="auto"/>
      <w:ind w:firstLine="624" w:firstLineChars="0"/>
      <w:jc w:val="both"/>
      <w:textAlignment w:val="baseline"/>
    </w:pPr>
    <w:rPr>
      <w:rFonts w:eastAsia="宋体" w:cs="Times New Roman"/>
      <w:kern w:val="0"/>
      <w:sz w:val="30"/>
      <w:szCs w:val="24"/>
    </w:rPr>
  </w:style>
  <w:style w:type="paragraph" w:customStyle="1" w:styleId="214">
    <w:name w:val="a9"/>
    <w:basedOn w:val="1"/>
    <w:qFormat/>
    <w:uiPriority w:val="0"/>
    <w:pPr>
      <w:widowControl/>
      <w:adjustRightInd/>
      <w:snapToGrid/>
      <w:spacing w:before="100" w:beforeAutospacing="1" w:after="100" w:afterAutospacing="1" w:line="240" w:lineRule="auto"/>
      <w:ind w:firstLine="0" w:firstLineChars="0"/>
    </w:pPr>
    <w:rPr>
      <w:rFonts w:ascii="宋体" w:hAnsi="宋体" w:eastAsia="宋体" w:cs="Times New Roman"/>
      <w:kern w:val="0"/>
      <w:sz w:val="24"/>
      <w:szCs w:val="24"/>
    </w:rPr>
  </w:style>
  <w:style w:type="paragraph" w:customStyle="1" w:styleId="215">
    <w:name w:val="Char Char Char1 Char Char Char Char"/>
    <w:basedOn w:val="1"/>
    <w:qFormat/>
    <w:uiPriority w:val="0"/>
    <w:pPr>
      <w:adjustRightInd/>
      <w:snapToGrid/>
      <w:spacing w:line="360" w:lineRule="auto"/>
      <w:jc w:val="both"/>
    </w:pPr>
    <w:rPr>
      <w:rFonts w:ascii="宋体" w:hAnsi="宋体" w:eastAsia="宋体" w:cs="宋体"/>
      <w:sz w:val="24"/>
      <w:szCs w:val="24"/>
    </w:rPr>
  </w:style>
  <w:style w:type="paragraph" w:customStyle="1" w:styleId="216">
    <w:name w:val="Char Char Char Char"/>
    <w:basedOn w:val="1"/>
    <w:qFormat/>
    <w:uiPriority w:val="0"/>
    <w:pPr>
      <w:widowControl/>
      <w:adjustRightInd/>
      <w:snapToGrid/>
      <w:spacing w:after="160" w:line="240" w:lineRule="exact"/>
      <w:ind w:firstLine="0" w:firstLineChars="0"/>
    </w:pPr>
    <w:rPr>
      <w:rFonts w:ascii="Verdana" w:hAnsi="Verdana" w:eastAsia="宋体" w:cs="Times New Roman"/>
      <w:kern w:val="0"/>
      <w:sz w:val="20"/>
      <w:szCs w:val="20"/>
      <w:lang w:eastAsia="en-US"/>
    </w:rPr>
  </w:style>
  <w:style w:type="paragraph" w:customStyle="1" w:styleId="217">
    <w:name w:val="bt1"/>
    <w:basedOn w:val="1"/>
    <w:qFormat/>
    <w:uiPriority w:val="0"/>
    <w:pPr>
      <w:widowControl/>
      <w:adjustRightInd/>
      <w:snapToGrid/>
      <w:spacing w:before="100" w:beforeAutospacing="1" w:after="100" w:afterAutospacing="1" w:line="700" w:lineRule="atLeast"/>
      <w:ind w:firstLine="0" w:firstLineChars="0"/>
    </w:pPr>
    <w:rPr>
      <w:rFonts w:hint="eastAsia" w:ascii="黑体" w:hAnsi="宋体" w:eastAsia="黑体" w:cs="Times New Roman"/>
      <w:color w:val="000000"/>
      <w:kern w:val="0"/>
      <w:szCs w:val="28"/>
    </w:rPr>
  </w:style>
  <w:style w:type="paragraph" w:customStyle="1" w:styleId="218">
    <w:name w:val="wenben"/>
    <w:basedOn w:val="1"/>
    <w:qFormat/>
    <w:uiPriority w:val="0"/>
    <w:pPr>
      <w:widowControl/>
      <w:adjustRightInd/>
      <w:snapToGrid/>
      <w:spacing w:before="100" w:beforeAutospacing="1" w:after="100" w:afterAutospacing="1" w:line="360" w:lineRule="atLeast"/>
      <w:ind w:firstLine="0" w:firstLineChars="0"/>
    </w:pPr>
    <w:rPr>
      <w:rFonts w:hint="eastAsia" w:ascii="宋体" w:hAnsi="宋体" w:eastAsia="宋体" w:cs="Times New Roman"/>
      <w:color w:val="000000"/>
      <w:kern w:val="0"/>
      <w:sz w:val="18"/>
      <w:szCs w:val="18"/>
    </w:rPr>
  </w:style>
  <w:style w:type="paragraph" w:customStyle="1" w:styleId="219">
    <w:name w:val="简单回函地址"/>
    <w:basedOn w:val="1"/>
    <w:qFormat/>
    <w:uiPriority w:val="0"/>
    <w:pPr>
      <w:adjustRightInd/>
      <w:snapToGrid/>
      <w:spacing w:line="240" w:lineRule="auto"/>
      <w:ind w:firstLine="0" w:firstLineChars="0"/>
      <w:jc w:val="both"/>
    </w:pPr>
    <w:rPr>
      <w:rFonts w:ascii="Calibri" w:hAnsi="Calibri" w:eastAsia="宋体" w:cs="Times New Roman"/>
      <w:sz w:val="21"/>
      <w:szCs w:val="20"/>
    </w:rPr>
  </w:style>
  <w:style w:type="paragraph" w:customStyle="1" w:styleId="220">
    <w:name w:val="样式上"/>
    <w:basedOn w:val="1"/>
    <w:qFormat/>
    <w:uiPriority w:val="0"/>
    <w:pPr>
      <w:adjustRightInd/>
      <w:spacing w:line="240" w:lineRule="auto"/>
      <w:ind w:firstLine="0" w:firstLineChars="0"/>
      <w:jc w:val="center"/>
    </w:pPr>
    <w:rPr>
      <w:rFonts w:eastAsia="宋体" w:cs="Times New Roman"/>
      <w:szCs w:val="28"/>
    </w:rPr>
  </w:style>
  <w:style w:type="paragraph" w:customStyle="1" w:styleId="221">
    <w:name w:val="样式 正文文本缩进 2 + 首行缩进:  2 字符"/>
    <w:basedOn w:val="26"/>
    <w:qFormat/>
    <w:uiPriority w:val="0"/>
    <w:pPr>
      <w:spacing w:before="100" w:beforeAutospacing="1" w:after="100" w:afterAutospacing="1" w:line="500" w:lineRule="exact"/>
      <w:ind w:left="0" w:leftChars="0" w:firstLine="200" w:firstLineChars="200"/>
    </w:pPr>
    <w:rPr>
      <w:rFonts w:ascii="Times New Roman" w:eastAsia="宋体" w:cs="宋体"/>
      <w:sz w:val="28"/>
      <w:szCs w:val="20"/>
    </w:rPr>
  </w:style>
  <w:style w:type="paragraph" w:customStyle="1" w:styleId="222">
    <w:name w:val="BIG BOLD"/>
    <w:basedOn w:val="1"/>
    <w:qFormat/>
    <w:uiPriority w:val="0"/>
    <w:pPr>
      <w:tabs>
        <w:tab w:val="left" w:leader="underscore" w:pos="1134"/>
      </w:tabs>
      <w:adjustRightInd/>
      <w:snapToGrid/>
      <w:spacing w:line="240" w:lineRule="auto"/>
      <w:ind w:firstLine="0" w:firstLineChars="0"/>
      <w:jc w:val="both"/>
    </w:pPr>
    <w:rPr>
      <w:rFonts w:eastAsia="宋体" w:cs="Times New Roman"/>
      <w:sz w:val="21"/>
      <w:szCs w:val="20"/>
    </w:rPr>
  </w:style>
  <w:style w:type="paragraph" w:customStyle="1" w:styleId="223">
    <w:name w:val="图名"/>
    <w:basedOn w:val="1"/>
    <w:qFormat/>
    <w:uiPriority w:val="0"/>
    <w:pPr>
      <w:adjustRightInd/>
      <w:snapToGrid/>
      <w:spacing w:line="240" w:lineRule="auto"/>
      <w:ind w:firstLine="0" w:firstLineChars="0"/>
      <w:jc w:val="center"/>
    </w:pPr>
    <w:rPr>
      <w:rFonts w:hint="eastAsia" w:ascii="宋体" w:hAnsi="宋体" w:eastAsia="宋体" w:cs="Times New Roman"/>
      <w:sz w:val="21"/>
      <w:szCs w:val="20"/>
    </w:rPr>
  </w:style>
  <w:style w:type="paragraph" w:customStyle="1" w:styleId="224">
    <w:name w:val="普通 (Web)"/>
    <w:basedOn w:val="1"/>
    <w:qFormat/>
    <w:uiPriority w:val="0"/>
    <w:pPr>
      <w:adjustRightInd/>
      <w:snapToGrid/>
      <w:spacing w:line="240" w:lineRule="auto"/>
      <w:ind w:firstLine="0" w:firstLineChars="0"/>
      <w:jc w:val="both"/>
    </w:pPr>
    <w:rPr>
      <w:rFonts w:eastAsia="宋体" w:cs="Times New Roman"/>
      <w:sz w:val="24"/>
      <w:szCs w:val="24"/>
    </w:rPr>
  </w:style>
  <w:style w:type="paragraph" w:customStyle="1" w:styleId="225">
    <w:name w:val="z-窗体底端1"/>
    <w:basedOn w:val="1"/>
    <w:next w:val="1"/>
    <w:link w:val="226"/>
    <w:qFormat/>
    <w:uiPriority w:val="0"/>
    <w:pPr>
      <w:pBdr>
        <w:top w:val="single" w:color="auto" w:sz="6" w:space="1"/>
      </w:pBdr>
      <w:adjustRightInd/>
      <w:snapToGrid/>
      <w:spacing w:line="240" w:lineRule="auto"/>
      <w:ind w:firstLine="0" w:firstLineChars="0"/>
      <w:jc w:val="center"/>
    </w:pPr>
    <w:rPr>
      <w:rFonts w:ascii="Arial" w:hAnsi="Arial" w:eastAsia="华文彩云" w:cs="Arial"/>
      <w:b/>
      <w:bCs/>
      <w:i/>
      <w:iCs/>
      <w:vanish/>
      <w:sz w:val="16"/>
      <w:szCs w:val="16"/>
      <w:u w:val="dotDash" w:color="FF0000"/>
    </w:rPr>
  </w:style>
  <w:style w:type="character" w:customStyle="1" w:styleId="226">
    <w:name w:val="z-窗体底端 Char"/>
    <w:basedOn w:val="49"/>
    <w:link w:val="225"/>
    <w:qFormat/>
    <w:uiPriority w:val="0"/>
    <w:rPr>
      <w:rFonts w:ascii="Arial" w:hAnsi="Arial" w:eastAsia="华文彩云" w:cs="Arial"/>
      <w:b/>
      <w:bCs/>
      <w:i/>
      <w:iCs/>
      <w:vanish/>
      <w:kern w:val="2"/>
      <w:sz w:val="16"/>
      <w:szCs w:val="16"/>
      <w:u w:val="dotDash" w:color="FF0000"/>
    </w:rPr>
  </w:style>
  <w:style w:type="paragraph" w:customStyle="1" w:styleId="227">
    <w:name w:val="标题3"/>
    <w:basedOn w:val="5"/>
    <w:qFormat/>
    <w:uiPriority w:val="0"/>
    <w:pPr>
      <w:keepNext/>
      <w:keepLines/>
      <w:adjustRightInd/>
      <w:snapToGrid/>
      <w:spacing w:beforeLines="0" w:afterLines="0" w:line="500" w:lineRule="exact"/>
      <w:ind w:left="420" w:leftChars="200" w:firstLine="560" w:firstLineChars="200"/>
    </w:pPr>
    <w:rPr>
      <w:rFonts w:ascii="仿宋_GB2312" w:hAnsi="仿宋_GB2312" w:eastAsia="仿宋_GB2312" w:cs="Times New Roman"/>
      <w:kern w:val="44"/>
      <w:szCs w:val="20"/>
    </w:rPr>
  </w:style>
  <w:style w:type="paragraph" w:customStyle="1" w:styleId="228">
    <w:name w:val="- 页码 -"/>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9">
    <w:name w:val="默认段落字体 Para Char Char Char1 Char Char Char Char"/>
    <w:basedOn w:val="1"/>
    <w:qFormat/>
    <w:uiPriority w:val="0"/>
    <w:pPr>
      <w:adjustRightInd/>
      <w:snapToGrid/>
      <w:spacing w:line="240" w:lineRule="auto"/>
      <w:ind w:firstLine="0" w:firstLineChars="0"/>
      <w:jc w:val="both"/>
    </w:pPr>
    <w:rPr>
      <w:rFonts w:eastAsia="宋体" w:cs="Times New Roman"/>
      <w:sz w:val="24"/>
      <w:szCs w:val="24"/>
    </w:rPr>
  </w:style>
  <w:style w:type="paragraph" w:customStyle="1" w:styleId="230">
    <w:name w:val="style19"/>
    <w:basedOn w:val="1"/>
    <w:qFormat/>
    <w:uiPriority w:val="0"/>
    <w:pPr>
      <w:widowControl/>
      <w:adjustRightInd/>
      <w:snapToGrid/>
      <w:spacing w:before="100" w:beforeAutospacing="1" w:after="100" w:afterAutospacing="1" w:line="240" w:lineRule="auto"/>
      <w:ind w:firstLine="0" w:firstLineChars="0"/>
    </w:pPr>
    <w:rPr>
      <w:rFonts w:ascii="宋体" w:hAnsi="宋体" w:eastAsia="宋体" w:cs="Times New Roman"/>
      <w:color w:val="000099"/>
      <w:kern w:val="0"/>
      <w:sz w:val="24"/>
      <w:szCs w:val="24"/>
    </w:rPr>
  </w:style>
  <w:style w:type="paragraph" w:customStyle="1" w:styleId="231">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32">
    <w:name w:val="font14"/>
    <w:basedOn w:val="1"/>
    <w:qFormat/>
    <w:uiPriority w:val="0"/>
    <w:pPr>
      <w:widowControl/>
      <w:adjustRightInd/>
      <w:snapToGrid/>
      <w:spacing w:before="100" w:beforeAutospacing="1" w:after="100" w:afterAutospacing="1" w:line="330" w:lineRule="atLeast"/>
      <w:ind w:firstLine="0" w:firstLineChars="0"/>
    </w:pPr>
    <w:rPr>
      <w:rFonts w:ascii="宋体" w:hAnsi="宋体" w:eastAsia="宋体" w:cs="宋体"/>
      <w:color w:val="538CC6"/>
      <w:kern w:val="0"/>
      <w:sz w:val="21"/>
      <w:szCs w:val="21"/>
    </w:rPr>
  </w:style>
  <w:style w:type="paragraph" w:customStyle="1" w:styleId="233">
    <w:name w:val="bt2"/>
    <w:basedOn w:val="1"/>
    <w:qFormat/>
    <w:uiPriority w:val="0"/>
    <w:pPr>
      <w:widowControl/>
      <w:adjustRightInd/>
      <w:snapToGrid/>
      <w:spacing w:before="100" w:beforeAutospacing="1" w:after="100" w:afterAutospacing="1" w:line="400" w:lineRule="atLeast"/>
      <w:ind w:firstLine="0" w:firstLineChars="0"/>
    </w:pPr>
    <w:rPr>
      <w:rFonts w:hint="eastAsia" w:ascii="黑体" w:hAnsi="宋体" w:eastAsia="黑体" w:cs="Times New Roman"/>
      <w:kern w:val="0"/>
      <w:sz w:val="24"/>
      <w:szCs w:val="24"/>
    </w:rPr>
  </w:style>
  <w:style w:type="paragraph" w:customStyle="1" w:styleId="234">
    <w:name w:val="段"/>
    <w:basedOn w:val="1"/>
    <w:qFormat/>
    <w:uiPriority w:val="0"/>
    <w:pPr>
      <w:suppressAutoHyphens/>
      <w:adjustRightInd/>
      <w:spacing w:line="400" w:lineRule="exact"/>
      <w:ind w:firstLine="0" w:firstLineChars="0"/>
      <w:jc w:val="both"/>
    </w:pPr>
    <w:rPr>
      <w:rFonts w:eastAsia="方正书宋简体" w:cs="Times New Roman"/>
      <w:bCs/>
      <w:spacing w:val="4"/>
      <w:kern w:val="1"/>
      <w:sz w:val="24"/>
      <w:szCs w:val="21"/>
      <w:lang w:eastAsia="ar-SA"/>
    </w:rPr>
  </w:style>
  <w:style w:type="paragraph" w:customStyle="1" w:styleId="235">
    <w:name w:val="z"/>
    <w:basedOn w:val="1"/>
    <w:qFormat/>
    <w:uiPriority w:val="0"/>
    <w:pPr>
      <w:widowControl/>
      <w:adjustRightInd/>
      <w:snapToGrid/>
      <w:spacing w:before="100" w:beforeAutospacing="1" w:after="100" w:afterAutospacing="1" w:line="240" w:lineRule="auto"/>
      <w:ind w:firstLine="0" w:firstLineChars="0"/>
    </w:pPr>
    <w:rPr>
      <w:rFonts w:ascii="宋体" w:hAnsi="宋体" w:eastAsia="宋体" w:cs="宋体"/>
      <w:color w:val="000000"/>
      <w:kern w:val="0"/>
      <w:sz w:val="24"/>
      <w:szCs w:val="24"/>
    </w:rPr>
  </w:style>
  <w:style w:type="paragraph" w:customStyle="1" w:styleId="236">
    <w:name w:val="表格文字1"/>
    <w:basedOn w:val="1"/>
    <w:qFormat/>
    <w:uiPriority w:val="0"/>
    <w:pPr>
      <w:snapToGrid/>
      <w:spacing w:before="120" w:line="360" w:lineRule="auto"/>
      <w:ind w:left="113" w:firstLine="0" w:firstLineChars="0"/>
      <w:textAlignment w:val="baseline"/>
    </w:pPr>
    <w:rPr>
      <w:rFonts w:ascii="宋体" w:eastAsia="宋体" w:cs="Times New Roman"/>
      <w:kern w:val="0"/>
      <w:sz w:val="24"/>
      <w:szCs w:val="20"/>
    </w:rPr>
  </w:style>
  <w:style w:type="paragraph" w:customStyle="1" w:styleId="237">
    <w:name w:val="z-窗体顶端1"/>
    <w:basedOn w:val="1"/>
    <w:next w:val="1"/>
    <w:link w:val="238"/>
    <w:qFormat/>
    <w:uiPriority w:val="0"/>
    <w:pPr>
      <w:pBdr>
        <w:bottom w:val="single" w:color="auto" w:sz="6" w:space="1"/>
      </w:pBdr>
      <w:adjustRightInd/>
      <w:snapToGrid/>
      <w:spacing w:line="240" w:lineRule="auto"/>
      <w:ind w:firstLine="0" w:firstLineChars="0"/>
      <w:jc w:val="center"/>
    </w:pPr>
    <w:rPr>
      <w:rFonts w:ascii="Arial" w:hAnsi="Arial" w:eastAsia="华文彩云" w:cs="Arial"/>
      <w:b/>
      <w:bCs/>
      <w:i/>
      <w:iCs/>
      <w:vanish/>
      <w:sz w:val="16"/>
      <w:szCs w:val="16"/>
      <w:u w:val="dotDash" w:color="FF0000"/>
    </w:rPr>
  </w:style>
  <w:style w:type="character" w:customStyle="1" w:styleId="238">
    <w:name w:val="z-窗体顶端 Char"/>
    <w:basedOn w:val="49"/>
    <w:link w:val="237"/>
    <w:qFormat/>
    <w:uiPriority w:val="0"/>
    <w:rPr>
      <w:rFonts w:ascii="Arial" w:hAnsi="Arial" w:eastAsia="华文彩云" w:cs="Arial"/>
      <w:b/>
      <w:bCs/>
      <w:i/>
      <w:iCs/>
      <w:vanish/>
      <w:kern w:val="2"/>
      <w:sz w:val="16"/>
      <w:szCs w:val="16"/>
      <w:u w:val="dotDash" w:color="FF0000"/>
    </w:rPr>
  </w:style>
  <w:style w:type="paragraph" w:customStyle="1" w:styleId="239">
    <w:name w:val="样式 标题 2 + 宋体 非加粗 首行缩进:  2 字符"/>
    <w:basedOn w:val="4"/>
    <w:qFormat/>
    <w:uiPriority w:val="0"/>
    <w:pPr>
      <w:adjustRightInd/>
      <w:snapToGrid/>
      <w:spacing w:beforeLines="0" w:afterLines="0" w:line="240" w:lineRule="auto"/>
    </w:pPr>
    <w:rPr>
      <w:rFonts w:ascii="宋体" w:hAnsi="宋体" w:eastAsia="宋体" w:cs="宋体"/>
      <w:i/>
      <w:iCs/>
      <w:kern w:val="44"/>
      <w:szCs w:val="20"/>
      <w:u w:val="dotDash" w:color="FF0000"/>
    </w:rPr>
  </w:style>
  <w:style w:type="paragraph" w:customStyle="1" w:styleId="240">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1">
    <w:name w:val="zw"/>
    <w:basedOn w:val="1"/>
    <w:qFormat/>
    <w:uiPriority w:val="0"/>
    <w:pPr>
      <w:widowControl/>
      <w:adjustRightInd/>
      <w:snapToGrid/>
      <w:spacing w:before="100" w:beforeAutospacing="1" w:after="100" w:afterAutospacing="1" w:line="440" w:lineRule="atLeast"/>
      <w:ind w:firstLine="0" w:firstLineChars="0"/>
    </w:pPr>
    <w:rPr>
      <w:rFonts w:ascii="宋体" w:hAnsi="宋体" w:eastAsia="宋体" w:cs="宋体"/>
      <w:kern w:val="0"/>
      <w:sz w:val="22"/>
    </w:rPr>
  </w:style>
  <w:style w:type="paragraph" w:customStyle="1" w:styleId="242">
    <w:name w:val="表内容中"/>
    <w:basedOn w:val="25"/>
    <w:qFormat/>
    <w:uiPriority w:val="0"/>
    <w:pPr>
      <w:adjustRightInd/>
      <w:snapToGrid/>
      <w:spacing w:line="280" w:lineRule="exact"/>
      <w:ind w:left="0" w:leftChars="0" w:firstLine="0" w:firstLineChars="0"/>
      <w:jc w:val="center"/>
    </w:pPr>
    <w:rPr>
      <w:rFonts w:ascii="Arial" w:hAnsi="Arial" w:eastAsia="宋体" w:cs="Times New Roman"/>
      <w:color w:val="000000"/>
      <w:kern w:val="16"/>
      <w:sz w:val="21"/>
      <w:szCs w:val="20"/>
    </w:rPr>
  </w:style>
  <w:style w:type="paragraph" w:customStyle="1" w:styleId="243">
    <w:name w:val="Char2 Char Char Char"/>
    <w:basedOn w:val="1"/>
    <w:qFormat/>
    <w:uiPriority w:val="0"/>
    <w:pPr>
      <w:adjustRightInd/>
      <w:snapToGrid/>
      <w:spacing w:line="240" w:lineRule="auto"/>
      <w:ind w:firstLine="0" w:firstLineChars="0"/>
      <w:jc w:val="both"/>
    </w:pPr>
    <w:rPr>
      <w:rFonts w:eastAsia="宋体" w:cs="Times New Roman"/>
      <w:sz w:val="21"/>
      <w:szCs w:val="24"/>
    </w:rPr>
  </w:style>
  <w:style w:type="paragraph" w:styleId="244">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5">
    <w:name w:val="Char2"/>
    <w:basedOn w:val="1"/>
    <w:qFormat/>
    <w:uiPriority w:val="0"/>
    <w:pPr>
      <w:adjustRightInd/>
      <w:snapToGrid/>
      <w:spacing w:line="240" w:lineRule="auto"/>
      <w:ind w:firstLine="0" w:firstLineChars="0"/>
      <w:jc w:val="both"/>
    </w:pPr>
    <w:rPr>
      <w:rFonts w:eastAsia="宋体" w:cs="Times New Roman"/>
      <w:sz w:val="21"/>
      <w:szCs w:val="24"/>
    </w:rPr>
  </w:style>
  <w:style w:type="paragraph" w:customStyle="1" w:styleId="246">
    <w:name w:val="Char Char Char Char Char Char Char"/>
    <w:basedOn w:val="1"/>
    <w:qFormat/>
    <w:uiPriority w:val="0"/>
    <w:pPr>
      <w:adjustRightInd/>
      <w:snapToGrid/>
      <w:spacing w:line="240" w:lineRule="auto"/>
      <w:ind w:firstLine="0" w:firstLineChars="0"/>
      <w:jc w:val="both"/>
    </w:pPr>
    <w:rPr>
      <w:rFonts w:eastAsia="宋体" w:cs="Times New Roman"/>
      <w:sz w:val="21"/>
      <w:szCs w:val="24"/>
    </w:rPr>
  </w:style>
  <w:style w:type="paragraph" w:customStyle="1" w:styleId="247">
    <w:name w:val="Char3"/>
    <w:basedOn w:val="1"/>
    <w:qFormat/>
    <w:uiPriority w:val="0"/>
    <w:pPr>
      <w:adjustRightInd/>
      <w:snapToGrid/>
      <w:spacing w:line="240" w:lineRule="auto"/>
      <w:ind w:firstLine="0" w:firstLineChars="0"/>
      <w:jc w:val="both"/>
    </w:pPr>
    <w:rPr>
      <w:rFonts w:eastAsia="宋体" w:cs="Times New Roman"/>
      <w:sz w:val="21"/>
      <w:szCs w:val="24"/>
    </w:rPr>
  </w:style>
  <w:style w:type="paragraph" w:customStyle="1" w:styleId="248">
    <w:name w:val="zheng"/>
    <w:basedOn w:val="1"/>
    <w:qFormat/>
    <w:uiPriority w:val="0"/>
    <w:pPr>
      <w:tabs>
        <w:tab w:val="left" w:pos="1764"/>
      </w:tabs>
      <w:adjustRightInd/>
      <w:snapToGrid/>
      <w:spacing w:line="680" w:lineRule="exact"/>
    </w:pPr>
    <w:rPr>
      <w:rFonts w:eastAsia="宋体" w:cs="Times New Roman"/>
      <w:szCs w:val="28"/>
    </w:rPr>
  </w:style>
  <w:style w:type="paragraph" w:customStyle="1" w:styleId="249">
    <w:name w:val="样式 标题 2 + 宋体 三号 非加粗 段前: 0 磅 段后: 6 磅 行距: 固定值 25 磅"/>
    <w:basedOn w:val="4"/>
    <w:qFormat/>
    <w:uiPriority w:val="0"/>
    <w:pPr>
      <w:adjustRightInd/>
      <w:snapToGrid/>
      <w:spacing w:beforeLines="0" w:afterLines="0" w:line="500" w:lineRule="exact"/>
    </w:pPr>
    <w:rPr>
      <w:rFonts w:ascii="宋体" w:hAnsi="宋体" w:eastAsia="宋体" w:cs="宋体"/>
      <w:bCs w:val="0"/>
      <w:kern w:val="44"/>
      <w:szCs w:val="20"/>
    </w:rPr>
  </w:style>
  <w:style w:type="paragraph" w:customStyle="1" w:styleId="250">
    <w:name w:val="样式1"/>
    <w:basedOn w:val="5"/>
    <w:qFormat/>
    <w:uiPriority w:val="0"/>
    <w:pPr>
      <w:keepNext/>
      <w:keepLines/>
      <w:adjustRightInd/>
      <w:snapToGrid/>
      <w:spacing w:beforeLines="0" w:afterLines="0" w:line="560" w:lineRule="exact"/>
      <w:ind w:firstLine="560" w:firstLineChars="200"/>
    </w:pPr>
    <w:rPr>
      <w:rFonts w:eastAsia="黑体" w:cs="Times New Roman"/>
      <w:bCs/>
      <w:kern w:val="44"/>
      <w:szCs w:val="32"/>
    </w:rPr>
  </w:style>
  <w:style w:type="paragraph" w:customStyle="1" w:styleId="251">
    <w:name w:val="2"/>
    <w:basedOn w:val="1"/>
    <w:next w:val="13"/>
    <w:qFormat/>
    <w:uiPriority w:val="0"/>
    <w:pPr>
      <w:adjustRightInd/>
      <w:snapToGrid/>
      <w:spacing w:line="240" w:lineRule="auto"/>
      <w:ind w:firstLine="420" w:firstLineChars="0"/>
      <w:jc w:val="both"/>
    </w:pPr>
    <w:rPr>
      <w:rFonts w:eastAsia="宋体" w:cs="Times New Roman"/>
      <w:szCs w:val="20"/>
    </w:rPr>
  </w:style>
  <w:style w:type="paragraph" w:customStyle="1" w:styleId="252">
    <w:name w:val="f"/>
    <w:basedOn w:val="1"/>
    <w:qFormat/>
    <w:uiPriority w:val="0"/>
    <w:pPr>
      <w:widowControl/>
      <w:adjustRightInd/>
      <w:snapToGrid/>
      <w:spacing w:before="100" w:beforeAutospacing="1" w:after="100" w:afterAutospacing="1" w:line="240" w:lineRule="auto"/>
      <w:ind w:firstLine="0" w:firstLineChars="0"/>
    </w:pPr>
    <w:rPr>
      <w:rFonts w:ascii="宋体" w:hAnsi="宋体" w:eastAsia="宋体" w:cs="宋体"/>
      <w:color w:val="000000"/>
      <w:kern w:val="0"/>
      <w:sz w:val="24"/>
      <w:szCs w:val="24"/>
    </w:rPr>
  </w:style>
  <w:style w:type="paragraph" w:customStyle="1" w:styleId="253">
    <w:name w:val="四级标题"/>
    <w:basedOn w:val="1"/>
    <w:qFormat/>
    <w:uiPriority w:val="0"/>
    <w:pPr>
      <w:keepLines/>
      <w:spacing w:before="260" w:after="260" w:line="600" w:lineRule="exact"/>
      <w:ind w:firstLine="0" w:firstLineChars="0"/>
      <w:jc w:val="both"/>
      <w:outlineLvl w:val="3"/>
    </w:pPr>
    <w:rPr>
      <w:rFonts w:eastAsia="仿宋_GB2312" w:cs="Times New Roman"/>
      <w:b/>
      <w:bCs/>
      <w:szCs w:val="28"/>
    </w:rPr>
  </w:style>
  <w:style w:type="character" w:customStyle="1" w:styleId="254">
    <w:name w:val="样式 a正文排版格式 +[858D7CFB-ED40-4347-BF05-701D383B685F]1"/>
    <w:qFormat/>
    <w:uiPriority w:val="0"/>
    <w:rPr>
      <w:rFonts w:ascii="Times New Roman" w:hAnsi="Times New Roman" w:eastAsia="仿宋_GB2312"/>
      <w:sz w:val="28"/>
      <w:szCs w:val="28"/>
    </w:rPr>
  </w:style>
  <w:style w:type="paragraph" w:customStyle="1" w:styleId="255">
    <w:name w:val="标题 3＋"/>
    <w:basedOn w:val="1"/>
    <w:next w:val="4"/>
    <w:qFormat/>
    <w:uiPriority w:val="0"/>
    <w:pPr>
      <w:spacing w:before="150" w:after="150" w:line="360" w:lineRule="auto"/>
      <w:ind w:firstLine="0" w:firstLineChars="0"/>
    </w:pPr>
    <w:rPr>
      <w:rFonts w:hAnsi="宋体" w:eastAsia="宋体" w:cs="Times New Roman"/>
      <w:b/>
      <w:sz w:val="24"/>
      <w:szCs w:val="20"/>
    </w:rPr>
  </w:style>
  <w:style w:type="character" w:customStyle="1" w:styleId="256">
    <w:name w:val="样式 a正文排版格式 +[858D7CFB-ED40-4347-BF05-701D383B685F]2"/>
    <w:qFormat/>
    <w:uiPriority w:val="0"/>
    <w:rPr>
      <w:rFonts w:ascii="Times New Roman" w:hAnsi="Times New Roman" w:eastAsia="仿宋_GB2312"/>
      <w:sz w:val="28"/>
      <w:szCs w:val="28"/>
    </w:rPr>
  </w:style>
  <w:style w:type="character" w:customStyle="1" w:styleId="257">
    <w:name w:val="样式 仿宋_GB2312 四号1 Char"/>
    <w:basedOn w:val="49"/>
    <w:link w:val="258"/>
    <w:qFormat/>
    <w:uiPriority w:val="0"/>
    <w:rPr>
      <w:rFonts w:ascii="仿宋_GB2312" w:eastAsia="仿宋_GB2312"/>
      <w:kern w:val="2"/>
      <w:sz w:val="28"/>
    </w:rPr>
  </w:style>
  <w:style w:type="paragraph" w:customStyle="1" w:styleId="258">
    <w:name w:val="样式 仿宋_GB2312 四号1"/>
    <w:basedOn w:val="1"/>
    <w:link w:val="257"/>
    <w:qFormat/>
    <w:uiPriority w:val="0"/>
    <w:pPr>
      <w:adjustRightInd/>
      <w:spacing w:line="240" w:lineRule="auto"/>
      <w:jc w:val="both"/>
    </w:pPr>
    <w:rPr>
      <w:rFonts w:ascii="仿宋_GB2312" w:hAnsi="Calibri" w:eastAsia="仿宋_GB2312" w:cs="Times New Roman"/>
      <w:szCs w:val="20"/>
    </w:rPr>
  </w:style>
  <w:style w:type="character" w:customStyle="1" w:styleId="259">
    <w:name w:val="正文样式 Char Char"/>
    <w:link w:val="260"/>
    <w:qFormat/>
    <w:uiPriority w:val="0"/>
    <w:rPr>
      <w:color w:val="000000"/>
      <w:spacing w:val="-2"/>
      <w:sz w:val="26"/>
    </w:rPr>
  </w:style>
  <w:style w:type="paragraph" w:customStyle="1" w:styleId="260">
    <w:name w:val="正文样式"/>
    <w:basedOn w:val="1"/>
    <w:link w:val="259"/>
    <w:qFormat/>
    <w:uiPriority w:val="0"/>
    <w:pPr>
      <w:adjustRightInd/>
      <w:snapToGrid/>
      <w:spacing w:line="520" w:lineRule="exact"/>
      <w:ind w:firstLine="512" w:firstLineChars="0"/>
      <w:jc w:val="both"/>
    </w:pPr>
    <w:rPr>
      <w:rFonts w:ascii="Calibri" w:hAnsi="Calibri" w:eastAsia="宋体" w:cs="Times New Roman"/>
      <w:color w:val="000000"/>
      <w:spacing w:val="-2"/>
      <w:kern w:val="0"/>
      <w:sz w:val="26"/>
      <w:szCs w:val="20"/>
    </w:rPr>
  </w:style>
  <w:style w:type="character" w:customStyle="1" w:styleId="261">
    <w:name w:val="表格内容 Char"/>
    <w:qFormat/>
    <w:uiPriority w:val="0"/>
    <w:rPr>
      <w:rFonts w:ascii="Times New Roman" w:hAnsi="宋体" w:eastAsia="宋体" w:cs="Times New Roman"/>
      <w:szCs w:val="21"/>
    </w:rPr>
  </w:style>
  <w:style w:type="character" w:customStyle="1" w:styleId="262">
    <w:name w:val="正文内容 Char"/>
    <w:link w:val="263"/>
    <w:qFormat/>
    <w:uiPriority w:val="0"/>
    <w:rPr>
      <w:rFonts w:hAnsi="宋体"/>
      <w:color w:val="000000"/>
      <w:kern w:val="2"/>
      <w:sz w:val="24"/>
      <w:szCs w:val="24"/>
    </w:rPr>
  </w:style>
  <w:style w:type="paragraph" w:customStyle="1" w:styleId="263">
    <w:name w:val="正文内容"/>
    <w:basedOn w:val="1"/>
    <w:link w:val="262"/>
    <w:qFormat/>
    <w:uiPriority w:val="0"/>
    <w:pPr>
      <w:adjustRightInd/>
      <w:snapToGrid/>
      <w:spacing w:line="440" w:lineRule="exact"/>
      <w:ind w:firstLine="480"/>
      <w:jc w:val="both"/>
    </w:pPr>
    <w:rPr>
      <w:rFonts w:ascii="Calibri" w:hAnsi="宋体" w:eastAsia="宋体" w:cs="Times New Roman"/>
      <w:color w:val="000000"/>
      <w:sz w:val="24"/>
      <w:szCs w:val="24"/>
    </w:rPr>
  </w:style>
  <w:style w:type="character" w:customStyle="1" w:styleId="264">
    <w:name w:val="apple-style-span"/>
    <w:qFormat/>
    <w:uiPriority w:val="0"/>
  </w:style>
  <w:style w:type="character" w:customStyle="1" w:styleId="265">
    <w:name w:val="1.1.1标题 Char"/>
    <w:link w:val="266"/>
    <w:qFormat/>
    <w:locked/>
    <w:uiPriority w:val="0"/>
    <w:rPr>
      <w:rFonts w:eastAsia="黑体"/>
      <w:bCs/>
      <w:sz w:val="28"/>
      <w:szCs w:val="28"/>
    </w:rPr>
  </w:style>
  <w:style w:type="paragraph" w:customStyle="1" w:styleId="266">
    <w:name w:val="1.1.1标题"/>
    <w:basedOn w:val="5"/>
    <w:link w:val="265"/>
    <w:qFormat/>
    <w:uiPriority w:val="0"/>
    <w:pPr>
      <w:keepNext/>
      <w:keepLines/>
      <w:adjustRightInd/>
      <w:snapToGrid/>
      <w:spacing w:beforeLines="0" w:afterLines="0" w:line="360" w:lineRule="exact"/>
      <w:jc w:val="both"/>
    </w:pPr>
    <w:rPr>
      <w:rFonts w:ascii="Calibri" w:hAnsi="Calibri" w:eastAsia="黑体" w:cs="Times New Roman"/>
      <w:bCs/>
      <w:kern w:val="0"/>
      <w:szCs w:val="28"/>
    </w:rPr>
  </w:style>
  <w:style w:type="character" w:customStyle="1" w:styleId="267">
    <w:name w:val="1.1标题 Char"/>
    <w:link w:val="268"/>
    <w:qFormat/>
    <w:uiPriority w:val="0"/>
    <w:rPr>
      <w:rFonts w:eastAsia="黑体"/>
      <w:bCs/>
      <w:kern w:val="2"/>
      <w:sz w:val="30"/>
      <w:szCs w:val="30"/>
    </w:rPr>
  </w:style>
  <w:style w:type="paragraph" w:customStyle="1" w:styleId="268">
    <w:name w:val="1.1标题"/>
    <w:basedOn w:val="4"/>
    <w:link w:val="267"/>
    <w:qFormat/>
    <w:uiPriority w:val="0"/>
    <w:pPr>
      <w:adjustRightInd/>
      <w:snapToGrid/>
      <w:spacing w:beforeLines="0" w:afterLines="0" w:line="360" w:lineRule="exact"/>
      <w:jc w:val="both"/>
    </w:pPr>
    <w:rPr>
      <w:rFonts w:ascii="Calibri" w:hAnsi="Calibri" w:eastAsia="黑体"/>
      <w:b w:val="0"/>
      <w:sz w:val="30"/>
      <w:szCs w:val="30"/>
    </w:rPr>
  </w:style>
  <w:style w:type="character" w:customStyle="1" w:styleId="269">
    <w:name w:val="普通文字 Char Char Char"/>
    <w:qFormat/>
    <w:uiPriority w:val="0"/>
    <w:rPr>
      <w:rFonts w:ascii="宋体" w:hAnsi="Courier New" w:eastAsia="宋体" w:cs="宋体"/>
      <w:kern w:val="2"/>
      <w:sz w:val="21"/>
      <w:szCs w:val="24"/>
      <w:lang w:val="en-US" w:eastAsia="zh-CN"/>
    </w:rPr>
  </w:style>
  <w:style w:type="paragraph" w:customStyle="1" w:styleId="270">
    <w:name w:val="默认段落字体 Para Char"/>
    <w:basedOn w:val="1"/>
    <w:next w:val="1"/>
    <w:qFormat/>
    <w:uiPriority w:val="0"/>
    <w:pPr>
      <w:adjustRightInd/>
      <w:snapToGrid/>
      <w:spacing w:line="360" w:lineRule="auto"/>
      <w:jc w:val="both"/>
    </w:pPr>
    <w:rPr>
      <w:rFonts w:ascii="宋体" w:hAnsi="宋体" w:eastAsia="宋体" w:cs="Times New Roman"/>
      <w:sz w:val="24"/>
      <w:szCs w:val="20"/>
    </w:rPr>
  </w:style>
  <w:style w:type="paragraph" w:customStyle="1" w:styleId="271">
    <w:name w:val="Char Char Char Char Char Char Char Char Char Char Char Char Char Char Char Char"/>
    <w:basedOn w:val="1"/>
    <w:qFormat/>
    <w:uiPriority w:val="0"/>
    <w:pPr>
      <w:adjustRightInd/>
      <w:snapToGrid/>
      <w:spacing w:line="360" w:lineRule="auto"/>
      <w:jc w:val="both"/>
    </w:pPr>
    <w:rPr>
      <w:rFonts w:ascii="宋体" w:hAnsi="宋体" w:eastAsia="宋体" w:cs="宋体"/>
      <w:sz w:val="21"/>
      <w:szCs w:val="24"/>
    </w:rPr>
  </w:style>
  <w:style w:type="paragraph" w:customStyle="1" w:styleId="272">
    <w:name w:val="段落"/>
    <w:basedOn w:val="1"/>
    <w:qFormat/>
    <w:uiPriority w:val="0"/>
    <w:pPr>
      <w:spacing w:line="300" w:lineRule="auto"/>
      <w:ind w:firstLine="538" w:firstLineChars="192"/>
      <w:jc w:val="both"/>
    </w:pPr>
    <w:rPr>
      <w:rFonts w:eastAsia="宋体" w:cs="Times New Roman"/>
      <w:szCs w:val="20"/>
    </w:rPr>
  </w:style>
  <w:style w:type="paragraph" w:customStyle="1" w:styleId="273">
    <w:name w:val="2 Char Char Char Char"/>
    <w:basedOn w:val="1"/>
    <w:qFormat/>
    <w:uiPriority w:val="0"/>
    <w:pPr>
      <w:adjustRightInd/>
      <w:spacing w:line="360" w:lineRule="auto"/>
      <w:ind w:firstLine="529"/>
      <w:jc w:val="both"/>
    </w:pPr>
    <w:rPr>
      <w:rFonts w:ascii="宋体" w:hAnsi="宋体" w:eastAsia="宋体" w:cs="Times New Roman"/>
      <w:b/>
      <w:sz w:val="21"/>
      <w:szCs w:val="20"/>
    </w:rPr>
  </w:style>
  <w:style w:type="paragraph" w:customStyle="1" w:styleId="274">
    <w:name w:val="山焦报告正文"/>
    <w:basedOn w:val="1"/>
    <w:qFormat/>
    <w:uiPriority w:val="0"/>
    <w:pPr>
      <w:spacing w:beforeLines="25" w:line="440" w:lineRule="exact"/>
      <w:jc w:val="both"/>
    </w:pPr>
    <w:rPr>
      <w:rFonts w:eastAsia="宋体" w:cs="Times New Roman"/>
      <w:color w:val="000000"/>
      <w:sz w:val="24"/>
      <w:szCs w:val="20"/>
    </w:rPr>
  </w:style>
  <w:style w:type="paragraph" w:customStyle="1" w:styleId="275">
    <w:name w:val="样式 默认段落字体 Para Char Char Char Char +"/>
    <w:basedOn w:val="1"/>
    <w:qFormat/>
    <w:uiPriority w:val="0"/>
    <w:pPr>
      <w:snapToGrid/>
      <w:spacing w:beforeLines="50" w:afterLines="50" w:line="360" w:lineRule="auto"/>
      <w:ind w:firstLine="0" w:firstLineChars="0"/>
      <w:textAlignment w:val="baseline"/>
    </w:pPr>
    <w:rPr>
      <w:rFonts w:eastAsia="黑体" w:cs="Times New Roman"/>
      <w:kern w:val="0"/>
      <w:szCs w:val="24"/>
    </w:rPr>
  </w:style>
  <w:style w:type="paragraph" w:customStyle="1" w:styleId="276">
    <w:name w:val="Char11"/>
    <w:basedOn w:val="1"/>
    <w:qFormat/>
    <w:uiPriority w:val="0"/>
    <w:pPr>
      <w:adjustRightInd/>
      <w:spacing w:line="360" w:lineRule="auto"/>
      <w:ind w:firstLine="529"/>
      <w:jc w:val="both"/>
    </w:pPr>
    <w:rPr>
      <w:rFonts w:eastAsia="宋体" w:cs="Times New Roman"/>
      <w:sz w:val="21"/>
      <w:szCs w:val="20"/>
    </w:rPr>
  </w:style>
  <w:style w:type="paragraph" w:customStyle="1" w:styleId="277">
    <w:name w:val="麦志勤正文"/>
    <w:basedOn w:val="1"/>
    <w:qFormat/>
    <w:uiPriority w:val="0"/>
    <w:pPr>
      <w:autoSpaceDE w:val="0"/>
      <w:autoSpaceDN w:val="0"/>
      <w:snapToGrid/>
      <w:spacing w:line="360" w:lineRule="auto"/>
      <w:ind w:firstLine="480" w:firstLineChars="0"/>
      <w:jc w:val="both"/>
    </w:pPr>
    <w:rPr>
      <w:rFonts w:ascii="宋体" w:eastAsia="宋体" w:cs="Times New Roman"/>
      <w:sz w:val="24"/>
      <w:szCs w:val="24"/>
      <w:lang w:val="zh-CN"/>
    </w:rPr>
  </w:style>
  <w:style w:type="paragraph" w:customStyle="1" w:styleId="278">
    <w:name w:val="Char Char1"/>
    <w:basedOn w:val="1"/>
    <w:qFormat/>
    <w:uiPriority w:val="0"/>
    <w:pPr>
      <w:widowControl/>
      <w:adjustRightInd/>
      <w:snapToGrid/>
      <w:spacing w:after="160" w:line="240" w:lineRule="exact"/>
      <w:ind w:firstLine="0" w:firstLineChars="0"/>
    </w:pPr>
    <w:rPr>
      <w:rFonts w:eastAsia="宋体" w:cs="Times New Roman"/>
      <w:sz w:val="21"/>
      <w:szCs w:val="20"/>
    </w:rPr>
  </w:style>
  <w:style w:type="paragraph" w:customStyle="1" w:styleId="279">
    <w:name w:val="5号表格"/>
    <w:qFormat/>
    <w:uiPriority w:val="0"/>
    <w:pPr>
      <w:snapToGrid w:val="0"/>
      <w:jc w:val="center"/>
    </w:pPr>
    <w:rPr>
      <w:rFonts w:ascii="Times New Roman" w:hAnsi="Times New Roman" w:eastAsia="宋体" w:cs="Times New Roman"/>
      <w:kern w:val="2"/>
      <w:sz w:val="21"/>
      <w:lang w:val="en-US" w:eastAsia="zh-CN" w:bidi="ar-SA"/>
    </w:rPr>
  </w:style>
  <w:style w:type="paragraph" w:customStyle="1" w:styleId="280">
    <w:name w:val="文本格式"/>
    <w:basedOn w:val="1"/>
    <w:qFormat/>
    <w:uiPriority w:val="0"/>
    <w:pPr>
      <w:adjustRightInd/>
      <w:snapToGrid/>
      <w:spacing w:line="480" w:lineRule="exact"/>
      <w:ind w:firstLine="520"/>
      <w:jc w:val="both"/>
    </w:pPr>
    <w:rPr>
      <w:rFonts w:eastAsia="宋体" w:cs="Times New Roman"/>
      <w:bCs/>
      <w:sz w:val="26"/>
      <w:szCs w:val="26"/>
    </w:rPr>
  </w:style>
  <w:style w:type="paragraph" w:customStyle="1" w:styleId="281">
    <w:name w:val="正文文字"/>
    <w:basedOn w:val="1"/>
    <w:qFormat/>
    <w:uiPriority w:val="0"/>
    <w:pPr>
      <w:widowControl/>
      <w:adjustRightInd/>
      <w:snapToGrid/>
      <w:spacing w:line="963" w:lineRule="atLeast"/>
      <w:ind w:firstLine="419" w:firstLineChars="0"/>
      <w:jc w:val="both"/>
      <w:textAlignment w:val="baseline"/>
    </w:pPr>
    <w:rPr>
      <w:rFonts w:eastAsia="宋体" w:cs="Times New Roman"/>
      <w:color w:val="000000"/>
      <w:kern w:val="0"/>
      <w:sz w:val="18"/>
      <w:szCs w:val="20"/>
      <w:u w:color="000000"/>
    </w:rPr>
  </w:style>
  <w:style w:type="character" w:customStyle="1" w:styleId="282">
    <w:name w:val="bds_more10"/>
    <w:basedOn w:val="49"/>
    <w:qFormat/>
    <w:uiPriority w:val="0"/>
    <w:rPr>
      <w:rFonts w:ascii="宋体" w:hAnsi="宋体" w:cs="宋体"/>
      <w:sz w:val="24"/>
      <w:szCs w:val="24"/>
    </w:rPr>
  </w:style>
  <w:style w:type="character" w:customStyle="1" w:styleId="283">
    <w:name w:val="font21"/>
    <w:basedOn w:val="49"/>
    <w:qFormat/>
    <w:uiPriority w:val="0"/>
    <w:rPr>
      <w:rFonts w:hint="eastAsia" w:ascii="宋体" w:hAnsi="宋体" w:eastAsia="宋体" w:cs="宋体"/>
      <w:color w:val="000000"/>
      <w:sz w:val="21"/>
      <w:szCs w:val="21"/>
      <w:u w:val="none"/>
    </w:rPr>
  </w:style>
  <w:style w:type="character" w:customStyle="1" w:styleId="284">
    <w:name w:val="font11"/>
    <w:basedOn w:val="49"/>
    <w:qFormat/>
    <w:uiPriority w:val="0"/>
    <w:rPr>
      <w:rFonts w:ascii="Arial" w:hAnsi="Arial" w:cs="Arial"/>
      <w:color w:val="000000"/>
      <w:sz w:val="21"/>
      <w:szCs w:val="21"/>
      <w:u w:val="none"/>
    </w:rPr>
  </w:style>
  <w:style w:type="character" w:customStyle="1" w:styleId="285">
    <w:name w:val="font31"/>
    <w:basedOn w:val="49"/>
    <w:qFormat/>
    <w:uiPriority w:val="0"/>
    <w:rPr>
      <w:rFonts w:hint="default" w:ascii="Arial" w:hAnsi="Arial" w:cs="Arial"/>
      <w:color w:val="000000"/>
      <w:sz w:val="21"/>
      <w:szCs w:val="21"/>
      <w:u w:val="none"/>
    </w:rPr>
  </w:style>
  <w:style w:type="paragraph" w:customStyle="1" w:styleId="286">
    <w:name w:val="Char2 Char Char Char Char Char Char Char Char Char Char Char Char"/>
    <w:basedOn w:val="1"/>
    <w:qFormat/>
    <w:uiPriority w:val="0"/>
    <w:pPr>
      <w:adjustRightInd/>
      <w:snapToGrid/>
      <w:spacing w:line="560" w:lineRule="exact"/>
      <w:jc w:val="both"/>
    </w:pPr>
    <w:rPr>
      <w:rFonts w:ascii="宋体" w:hAnsi="宋体" w:eastAsia="宋体" w:cs="宋体"/>
      <w:szCs w:val="28"/>
    </w:rPr>
  </w:style>
  <w:style w:type="paragraph" w:customStyle="1" w:styleId="287">
    <w:name w:val="a"/>
    <w:basedOn w:val="1"/>
    <w:qFormat/>
    <w:uiPriority w:val="0"/>
    <w:pPr>
      <w:widowControl/>
      <w:spacing w:before="100" w:beforeAutospacing="1" w:after="100" w:afterAutospacing="1"/>
    </w:pPr>
    <w:rPr>
      <w:rFonts w:ascii="宋体" w:hAnsi="宋体" w:cs="宋体"/>
      <w:kern w:val="0"/>
      <w:sz w:val="24"/>
      <w:szCs w:val="24"/>
    </w:rPr>
  </w:style>
  <w:style w:type="paragraph" w:customStyle="1" w:styleId="288">
    <w:name w:val="表格内容5号"/>
    <w:qFormat/>
    <w:uiPriority w:val="0"/>
    <w:pPr>
      <w:widowControl w:val="0"/>
      <w:snapToGrid w:val="0"/>
      <w:spacing w:line="240" w:lineRule="atLeast"/>
      <w:jc w:val="center"/>
    </w:pPr>
    <w:rPr>
      <w:rFonts w:ascii="Times New Roman" w:hAnsi="Times New Roman" w:eastAsia="宋体" w:cs="Times New Roman"/>
      <w:kern w:val="2"/>
      <w:sz w:val="21"/>
      <w:szCs w:val="24"/>
      <w:lang w:val="en-US" w:eastAsia="zh-CN" w:bidi="ar-SA"/>
    </w:rPr>
  </w:style>
  <w:style w:type="paragraph" w:customStyle="1" w:styleId="289">
    <w:name w:val="样式2"/>
    <w:basedOn w:val="1"/>
    <w:qFormat/>
    <w:uiPriority w:val="0"/>
    <w:pPr>
      <w:spacing w:line="400" w:lineRule="exact"/>
    </w:pPr>
    <w:rPr>
      <w:b/>
      <w:sz w:val="24"/>
    </w:rPr>
  </w:style>
  <w:style w:type="paragraph" w:customStyle="1" w:styleId="290">
    <w:name w:val="Normal_7"/>
    <w:qFormat/>
    <w:uiPriority w:val="0"/>
    <w:pPr>
      <w:spacing w:before="120" w:after="240"/>
      <w:jc w:val="both"/>
    </w:pPr>
    <w:rPr>
      <w:rFonts w:asciiTheme="minorHAnsi" w:hAnsiTheme="minorHAnsi" w:eastAsiaTheme="minorHAnsi" w:cstheme="minorBidi"/>
      <w:sz w:val="22"/>
      <w:szCs w:val="22"/>
      <w:lang w:val="en-US" w:eastAsia="en-US" w:bidi="ar-SA"/>
    </w:rPr>
  </w:style>
  <w:style w:type="paragraph" w:customStyle="1" w:styleId="291">
    <w:name w:val="Normal_8"/>
    <w:qFormat/>
    <w:uiPriority w:val="0"/>
    <w:pPr>
      <w:spacing w:before="120" w:after="240"/>
      <w:jc w:val="both"/>
    </w:pPr>
    <w:rPr>
      <w:rFonts w:asciiTheme="minorHAnsi" w:hAnsiTheme="minorHAnsi" w:eastAsiaTheme="minorHAnsi" w:cstheme="minorBidi"/>
      <w:sz w:val="22"/>
      <w:szCs w:val="22"/>
      <w:lang w:val="en-US" w:eastAsia="en-US" w:bidi="ar-SA"/>
    </w:rPr>
  </w:style>
  <w:style w:type="paragraph" w:customStyle="1" w:styleId="292">
    <w:name w:val="Normal_11"/>
    <w:qFormat/>
    <w:uiPriority w:val="0"/>
    <w:pPr>
      <w:spacing w:before="120" w:after="240"/>
      <w:jc w:val="both"/>
    </w:pPr>
    <w:rPr>
      <w:rFonts w:asciiTheme="minorHAnsi" w:hAnsiTheme="minorHAnsi" w:eastAsiaTheme="minorHAnsi" w:cstheme="minorBidi"/>
      <w:sz w:val="22"/>
      <w:szCs w:val="22"/>
      <w:lang w:val="en-US" w:eastAsia="en-US" w:bidi="ar-SA"/>
    </w:rPr>
  </w:style>
  <w:style w:type="paragraph" w:customStyle="1" w:styleId="293">
    <w:name w:val="Normal_12"/>
    <w:qFormat/>
    <w:uiPriority w:val="0"/>
    <w:pPr>
      <w:spacing w:before="120" w:after="240"/>
      <w:jc w:val="both"/>
    </w:pPr>
    <w:rPr>
      <w:rFonts w:asciiTheme="minorHAnsi" w:hAnsiTheme="minorHAnsi" w:eastAsiaTheme="minorHAnsi" w:cstheme="minorBidi"/>
      <w:sz w:val="22"/>
      <w:szCs w:val="22"/>
      <w:lang w:val="en-US" w:eastAsia="en-US" w:bidi="ar-SA"/>
    </w:rPr>
  </w:style>
  <w:style w:type="character" w:customStyle="1" w:styleId="294">
    <w:name w:val="disabled"/>
    <w:basedOn w:val="49"/>
    <w:qFormat/>
    <w:uiPriority w:val="0"/>
    <w:rPr>
      <w:vanish/>
    </w:rPr>
  </w:style>
  <w:style w:type="character" w:customStyle="1" w:styleId="295">
    <w:name w:val="znspantitle"/>
    <w:basedOn w:val="49"/>
    <w:qFormat/>
    <w:uiPriority w:val="0"/>
    <w:rPr>
      <w:b/>
      <w:color w:val="333333"/>
    </w:rPr>
  </w:style>
  <w:style w:type="character" w:customStyle="1" w:styleId="296">
    <w:name w:val="bsharetext"/>
    <w:basedOn w:val="49"/>
    <w:qFormat/>
    <w:uiPriority w:val="0"/>
  </w:style>
  <w:style w:type="paragraph" w:customStyle="1" w:styleId="297">
    <w:name w:val="In Table"/>
    <w:basedOn w:val="1"/>
    <w:qFormat/>
    <w:uiPriority w:val="0"/>
    <w:pPr>
      <w:tabs>
        <w:tab w:val="left" w:pos="2200"/>
        <w:tab w:val="left" w:pos="3960"/>
        <w:tab w:val="left" w:pos="5280"/>
      </w:tabs>
      <w:spacing w:before="96" w:after="96" w:line="0" w:lineRule="atLeast"/>
      <w:jc w:val="center"/>
    </w:pPr>
    <w:rPr>
      <w:rFonts w:ascii="Tahoma" w:hAnsi="Tahoma" w:eastAsia="华文中宋"/>
      <w:szCs w:val="20"/>
    </w:rPr>
  </w:style>
  <w:style w:type="paragraph" w:customStyle="1" w:styleId="298">
    <w:name w:val="报告正文"/>
    <w:qFormat/>
    <w:uiPriority w:val="0"/>
    <w:pPr>
      <w:adjustRightInd w:val="0"/>
      <w:snapToGrid w:val="0"/>
      <w:spacing w:line="480" w:lineRule="exact"/>
      <w:ind w:firstLine="480" w:firstLineChars="200"/>
    </w:pPr>
    <w:rPr>
      <w:rFonts w:ascii="Times New Roman" w:hAnsi="Times New Roman" w:eastAsia="宋体" w:cs="Times New Roman"/>
      <w:kern w:val="2"/>
      <w:sz w:val="24"/>
      <w:szCs w:val="22"/>
      <w:lang w:val="en-US" w:eastAsia="zh-CN" w:bidi="ar-SA"/>
    </w:rPr>
  </w:style>
  <w:style w:type="paragraph" w:customStyle="1" w:styleId="299">
    <w:name w:val="0007表格中文字"/>
    <w:basedOn w:val="1"/>
    <w:qFormat/>
    <w:uiPriority w:val="0"/>
    <w:pPr>
      <w:adjustRightInd/>
      <w:snapToGrid/>
      <w:spacing w:line="240" w:lineRule="auto"/>
      <w:ind w:firstLine="0" w:firstLineChars="0"/>
      <w:jc w:val="center"/>
    </w:pPr>
    <w:rPr>
      <w:sz w:val="21"/>
      <w:szCs w:val="22"/>
    </w:rPr>
  </w:style>
  <w:style w:type="paragraph" w:customStyle="1" w:styleId="300">
    <w:name w:val="表格内2"/>
    <w:basedOn w:val="301"/>
    <w:qFormat/>
    <w:uiPriority w:val="0"/>
    <w:pPr>
      <w:framePr w:wrap="notBeside" w:vAnchor="text" w:hAnchor="text" w:y="1"/>
      <w:spacing w:after="0" w:line="240" w:lineRule="auto"/>
      <w:ind w:firstLine="0" w:firstLineChars="0"/>
      <w:jc w:val="center"/>
    </w:pPr>
    <w:rPr>
      <w:rFonts w:hAnsi="Calibri"/>
      <w:sz w:val="24"/>
      <w:szCs w:val="21"/>
    </w:rPr>
  </w:style>
  <w:style w:type="paragraph" w:customStyle="1" w:styleId="301">
    <w:name w:val="大纲正文"/>
    <w:basedOn w:val="1"/>
    <w:qFormat/>
    <w:uiPriority w:val="0"/>
    <w:pPr>
      <w:adjustRightInd w:val="0"/>
      <w:snapToGrid w:val="0"/>
      <w:spacing w:after="120" w:line="360" w:lineRule="auto"/>
      <w:ind w:firstLine="200" w:firstLineChars="200"/>
    </w:pPr>
    <w:rPr>
      <w:rFonts w:hAnsi="宋体" w:cs="Times New Roman"/>
      <w:snapToGrid w:val="0"/>
      <w:kern w:val="0"/>
      <w:sz w:val="28"/>
      <w:szCs w:val="20"/>
    </w:rPr>
  </w:style>
  <w:style w:type="paragraph" w:customStyle="1" w:styleId="302">
    <w:name w:val="Body text|1"/>
    <w:basedOn w:val="1"/>
    <w:qFormat/>
    <w:uiPriority w:val="0"/>
    <w:pPr>
      <w:widowControl w:val="0"/>
      <w:shd w:val="clear" w:color="auto" w:fill="auto"/>
      <w:spacing w:line="480" w:lineRule="auto"/>
      <w:ind w:firstLine="400"/>
    </w:pPr>
    <w:rPr>
      <w:rFonts w:ascii="宋体" w:hAnsi="宋体" w:eastAsia="宋体" w:cs="宋体"/>
      <w:sz w:val="22"/>
      <w:szCs w:val="22"/>
      <w:u w:val="none"/>
      <w:shd w:val="clear" w:color="auto" w:fill="auto"/>
      <w:lang w:val="zh-TW" w:eastAsia="zh-TW" w:bidi="zh-TW"/>
    </w:rPr>
  </w:style>
  <w:style w:type="paragraph" w:customStyle="1" w:styleId="303">
    <w:name w:val="表头和图"/>
    <w:basedOn w:val="18"/>
    <w:qFormat/>
    <w:uiPriority w:val="0"/>
    <w:pPr>
      <w:wordWrap w:val="0"/>
      <w:adjustRightInd w:val="0"/>
      <w:snapToGrid w:val="0"/>
      <w:spacing w:after="0"/>
      <w:ind w:left="0" w:leftChars="0"/>
      <w:jc w:val="center"/>
    </w:pPr>
    <w:rPr>
      <w:rFonts w:cs="宋体"/>
      <w:b/>
      <w:sz w:val="24"/>
      <w:szCs w:val="24"/>
    </w:rPr>
  </w:style>
  <w:style w:type="paragraph" w:customStyle="1" w:styleId="304">
    <w:name w:val="00表格中文字"/>
    <w:basedOn w:val="1"/>
    <w:qFormat/>
    <w:uiPriority w:val="0"/>
    <w:pPr>
      <w:adjustRightInd w:val="0"/>
      <w:snapToGrid w:val="0"/>
      <w:jc w:val="center"/>
    </w:pPr>
    <w:rPr>
      <w:rFonts w:cs="宋体"/>
      <w:color w:val="000000"/>
      <w:szCs w:val="21"/>
    </w:rPr>
  </w:style>
  <w:style w:type="paragraph" w:customStyle="1" w:styleId="305">
    <w:name w:val="00标题2"/>
    <w:basedOn w:val="1"/>
    <w:qFormat/>
    <w:uiPriority w:val="0"/>
    <w:pPr>
      <w:spacing w:line="480" w:lineRule="exact"/>
      <w:jc w:val="left"/>
    </w:pPr>
    <w:rPr>
      <w:rFonts w:eastAsia="黑体"/>
      <w:sz w:val="24"/>
      <w:szCs w:val="22"/>
    </w:rPr>
  </w:style>
  <w:style w:type="paragraph" w:customStyle="1" w:styleId="306">
    <w:name w:val="00正文"/>
    <w:basedOn w:val="1"/>
    <w:qFormat/>
    <w:uiPriority w:val="0"/>
    <w:pPr>
      <w:widowControl/>
      <w:spacing w:line="480" w:lineRule="exact"/>
      <w:ind w:firstLine="200" w:firstLineChars="200"/>
      <w:jc w:val="left"/>
    </w:pPr>
    <w:rPr>
      <w:sz w:val="24"/>
      <w:szCs w:val="22"/>
    </w:rPr>
  </w:style>
  <w:style w:type="paragraph" w:customStyle="1" w:styleId="307">
    <w:name w:val="无间隔1"/>
    <w:basedOn w:val="2"/>
    <w:next w:val="2"/>
    <w:qFormat/>
    <w:uiPriority w:val="0"/>
    <w:pPr>
      <w:widowControl/>
      <w:spacing w:line="360" w:lineRule="exact"/>
      <w:ind w:left="737"/>
      <w:jc w:val="center"/>
      <w:outlineLvl w:val="0"/>
    </w:pPr>
    <w:rPr>
      <w:rFonts w:ascii="Arial" w:hAnsi="Arial" w:eastAsia="黑体" w:cs="宋体"/>
      <w:kern w:val="0"/>
      <w:sz w:val="30"/>
    </w:rPr>
  </w:style>
  <w:style w:type="paragraph" w:customStyle="1" w:styleId="308">
    <w:name w:val="表中文字"/>
    <w:basedOn w:val="1"/>
    <w:qFormat/>
    <w:uiPriority w:val="0"/>
    <w:pPr>
      <w:spacing w:line="0" w:lineRule="atLeast"/>
      <w:jc w:val="center"/>
    </w:pPr>
    <w:rPr>
      <w:rFonts w:ascii="Times New Roman" w:hAnsi="Times New Roman" w:cs="宋体"/>
      <w:color w:val="FF0000"/>
      <w:sz w:val="18"/>
      <w:szCs w:val="18"/>
    </w:rPr>
  </w:style>
  <w:style w:type="paragraph" w:customStyle="1" w:styleId="309">
    <w:name w:val="表格文字L16"/>
    <w:basedOn w:val="1"/>
    <w:qFormat/>
    <w:uiPriority w:val="0"/>
    <w:pPr>
      <w:adjustRightInd w:val="0"/>
      <w:snapToGrid w:val="0"/>
      <w:spacing w:line="320" w:lineRule="exact"/>
      <w:jc w:val="center"/>
    </w:pPr>
    <w:rPr>
      <w:color w:val="000000"/>
      <w:kern w:val="32"/>
      <w:szCs w:val="21"/>
    </w:rPr>
  </w:style>
  <w:style w:type="character" w:customStyle="1" w:styleId="310">
    <w:name w:val="font91"/>
    <w:basedOn w:val="49"/>
    <w:qFormat/>
    <w:uiPriority w:val="0"/>
    <w:rPr>
      <w:rFonts w:hint="eastAsia" w:ascii="宋体" w:hAnsi="宋体" w:eastAsia="宋体" w:cs="宋体"/>
      <w:color w:val="000000"/>
      <w:sz w:val="18"/>
      <w:szCs w:val="18"/>
      <w:u w:val="none"/>
    </w:rPr>
  </w:style>
  <w:style w:type="character" w:customStyle="1" w:styleId="311">
    <w:name w:val="font51"/>
    <w:basedOn w:val="49"/>
    <w:qFormat/>
    <w:uiPriority w:val="0"/>
    <w:rPr>
      <w:rFonts w:hint="default" w:ascii="Times New Roman" w:hAnsi="Times New Roman" w:cs="Times New Roman"/>
      <w:color w:val="000000"/>
      <w:sz w:val="18"/>
      <w:szCs w:val="18"/>
      <w:u w:val="none"/>
    </w:rPr>
  </w:style>
  <w:style w:type="character" w:customStyle="1" w:styleId="312">
    <w:name w:val="font112"/>
    <w:basedOn w:val="49"/>
    <w:qFormat/>
    <w:uiPriority w:val="0"/>
    <w:rPr>
      <w:rFonts w:ascii="Arial" w:hAnsi="Arial" w:cs="Arial"/>
      <w:color w:val="000000"/>
      <w:sz w:val="18"/>
      <w:szCs w:val="18"/>
      <w:u w:val="none"/>
    </w:rPr>
  </w:style>
  <w:style w:type="paragraph" w:customStyle="1" w:styleId="313">
    <w:name w:val="WPS Plain"/>
    <w:qFormat/>
    <w:uiPriority w:val="0"/>
    <w:rPr>
      <w:rFonts w:ascii="Calibri" w:hAnsi="Calibri" w:eastAsia="宋体" w:cs="Times New Roman"/>
      <w:lang w:val="en-US" w:eastAsia="zh-CN" w:bidi="ar-SA"/>
    </w:rPr>
  </w:style>
  <w:style w:type="character" w:customStyle="1" w:styleId="314">
    <w:name w:val="font41"/>
    <w:qFormat/>
    <w:uiPriority w:val="99"/>
    <w:rPr>
      <w:rFonts w:ascii="宋体" w:hAnsi="宋体" w:eastAsia="宋体"/>
      <w:color w:val="000000"/>
      <w:sz w:val="21"/>
      <w:u w:val="none"/>
    </w:rPr>
  </w:style>
  <w:style w:type="paragraph" w:customStyle="1" w:styleId="315">
    <w:name w:val="文本"/>
    <w:basedOn w:val="1"/>
    <w:qFormat/>
    <w:uiPriority w:val="0"/>
    <w:pPr>
      <w:spacing w:line="360" w:lineRule="auto"/>
      <w:ind w:firstLine="200" w:firstLineChars="200"/>
    </w:pPr>
    <w:rPr>
      <w:rFonts w:cs="宋体"/>
      <w:kern w:val="0"/>
      <w:sz w:val="24"/>
      <w:szCs w:val="24"/>
    </w:rPr>
  </w:style>
  <w:style w:type="paragraph" w:customStyle="1" w:styleId="316">
    <w:name w:val="标准正文"/>
    <w:basedOn w:val="23"/>
    <w:qFormat/>
    <w:uiPriority w:val="99"/>
    <w:pPr>
      <w:adjustRightInd/>
      <w:spacing w:line="480" w:lineRule="exact"/>
      <w:ind w:firstLine="480" w:firstLineChars="200"/>
      <w:textAlignment w:val="auto"/>
    </w:pPr>
    <w:rPr>
      <w:rFonts w:ascii="Times New Roman" w:hAnsi="Times New Roman"/>
      <w:color w:val="000000"/>
      <w:kern w:val="2"/>
      <w:sz w:val="24"/>
      <w:szCs w:val="24"/>
    </w:rPr>
  </w:style>
  <w:style w:type="paragraph" w:customStyle="1" w:styleId="317">
    <w:name w:val="引文目录1"/>
    <w:basedOn w:val="1"/>
    <w:next w:val="1"/>
    <w:qFormat/>
    <w:uiPriority w:val="0"/>
    <w:pPr>
      <w:spacing w:line="360" w:lineRule="auto"/>
      <w:ind w:left="420" w:leftChars="200" w:firstLine="640"/>
    </w:pPr>
    <w:rPr>
      <w:rFonts w:ascii="宋体" w:hAnsi="宋体"/>
    </w:rPr>
  </w:style>
  <w:style w:type="paragraph" w:customStyle="1" w:styleId="318">
    <w:name w:val="00表内字体"/>
    <w:basedOn w:val="1"/>
    <w:qFormat/>
    <w:uiPriority w:val="0"/>
    <w:pPr>
      <w:adjustRightInd/>
      <w:snapToGrid/>
      <w:spacing w:line="240" w:lineRule="auto"/>
      <w:ind w:firstLine="0" w:firstLineChars="0"/>
      <w:jc w:val="center"/>
    </w:pPr>
    <w:rPr>
      <w:rFonts w:eastAsia="黑体"/>
      <w:sz w:val="21"/>
      <w:szCs w:val="22"/>
    </w:rPr>
  </w:style>
  <w:style w:type="paragraph" w:customStyle="1" w:styleId="319">
    <w:name w:val="xl25"/>
    <w:basedOn w:val="1"/>
    <w:qFormat/>
    <w:uiPriority w:val="0"/>
    <w:pPr>
      <w:widowControl/>
      <w:pBdr>
        <w:bottom w:val="single" w:color="auto" w:sz="4" w:space="0"/>
        <w:right w:val="single" w:color="auto" w:sz="4" w:space="0"/>
      </w:pBdr>
      <w:spacing w:before="100" w:beforeAutospacing="1" w:after="100" w:afterAutospacing="1"/>
    </w:pPr>
    <w:rPr>
      <w:kern w:val="0"/>
      <w:szCs w:val="21"/>
    </w:rPr>
  </w:style>
  <w:style w:type="paragraph" w:customStyle="1" w:styleId="320">
    <w:name w:val="xl36"/>
    <w:basedOn w:val="1"/>
    <w:qFormat/>
    <w:uiPriority w:val="0"/>
    <w:pPr>
      <w:widowControl/>
      <w:pBdr>
        <w:left w:val="single" w:color="auto" w:sz="4" w:space="0"/>
        <w:right w:val="single" w:color="auto" w:sz="4" w:space="0"/>
      </w:pBdr>
      <w:spacing w:before="100" w:beforeAutospacing="1" w:after="100" w:afterAutospacing="1"/>
      <w:jc w:val="center"/>
      <w:textAlignment w:val="top"/>
    </w:pPr>
    <w:rPr>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7" Type="http://schemas.openxmlformats.org/officeDocument/2006/relationships/fontTable" Target="fontTable.xml"/><Relationship Id="rId36" Type="http://schemas.openxmlformats.org/officeDocument/2006/relationships/customXml" Target="../customXml/item2.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12.wmf"/><Relationship Id="rId32" Type="http://schemas.openxmlformats.org/officeDocument/2006/relationships/oleObject" Target="embeddings/oleObject4.bin"/><Relationship Id="rId31" Type="http://schemas.openxmlformats.org/officeDocument/2006/relationships/image" Target="media/image11.png"/><Relationship Id="rId30" Type="http://schemas.openxmlformats.org/officeDocument/2006/relationships/image" Target="media/image10.png"/><Relationship Id="rId3" Type="http://schemas.openxmlformats.org/officeDocument/2006/relationships/footnotes" Target="footnotes.xml"/><Relationship Id="rId29" Type="http://schemas.openxmlformats.org/officeDocument/2006/relationships/image" Target="media/image9.png"/><Relationship Id="rId28" Type="http://schemas.openxmlformats.org/officeDocument/2006/relationships/image" Target="media/image8.png"/><Relationship Id="rId27" Type="http://schemas.openxmlformats.org/officeDocument/2006/relationships/image" Target="media/image7.png"/><Relationship Id="rId26" Type="http://schemas.openxmlformats.org/officeDocument/2006/relationships/image" Target="media/image6.png"/><Relationship Id="rId25" Type="http://schemas.openxmlformats.org/officeDocument/2006/relationships/image" Target="media/image5.png"/><Relationship Id="rId24" Type="http://schemas.openxmlformats.org/officeDocument/2006/relationships/image" Target="media/image4.wmf"/><Relationship Id="rId23" Type="http://schemas.openxmlformats.org/officeDocument/2006/relationships/oleObject" Target="embeddings/oleObject3.bin"/><Relationship Id="rId22" Type="http://schemas.openxmlformats.org/officeDocument/2006/relationships/image" Target="media/image3.wmf"/><Relationship Id="rId21" Type="http://schemas.openxmlformats.org/officeDocument/2006/relationships/oleObject" Target="embeddings/oleObject2.bin"/><Relationship Id="rId20" Type="http://schemas.openxmlformats.org/officeDocument/2006/relationships/image" Target="media/image2.wmf"/><Relationship Id="rId2" Type="http://schemas.openxmlformats.org/officeDocument/2006/relationships/settings" Target="settings.xml"/><Relationship Id="rId19" Type="http://schemas.openxmlformats.org/officeDocument/2006/relationships/oleObject" Target="embeddings/oleObject1.bin"/><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2340"/>
    <customShpInfo spid="_x0000_s2341"/>
    <customShpInfo spid="_x0000_s2342"/>
    <customShpInfo spid="_x0000_s2343"/>
    <customShpInfo spid="_x0000_s2344"/>
    <customShpInfo spid="_x0000_s2345"/>
    <customShpInfo spid="_x0000_s2346"/>
    <customShpInfo spid="_x0000_s2347"/>
    <customShpInfo spid="_x0000_s2348"/>
    <customShpInfo spid="_x0000_s2349"/>
    <customShpInfo spid="_x0000_s2350"/>
    <customShpInfo spid="_x0000_s2351"/>
    <customShpInfo spid="_x0000_s2352"/>
    <customShpInfo spid="_x0000_s2353"/>
    <customShpInfo spid="_x0000_s2354"/>
    <customShpInfo spid="_x0000_s2355"/>
    <customShpInfo spid="_x0000_s2356"/>
    <customShpInfo spid="_x0000_s2357"/>
    <customShpInfo spid="_x0000_s2358"/>
    <customShpInfo spid="_x0000_s2359"/>
    <customShpInfo spid="_x0000_s2360"/>
    <customShpInfo spid="_x0000_s2361"/>
    <customShpInfo spid="_x0000_s2362"/>
    <customShpInfo spid="_x0000_s2363"/>
    <customShpInfo spid="_x0000_s2364"/>
    <customShpInfo spid="_x0000_s2365"/>
    <customShpInfo spid="_x0000_s2339"/>
    <customShpInfo spid="_x0000_s2729"/>
    <customShpInfo spid="_x0000_s2730"/>
    <customShpInfo spid="_x0000_s2731"/>
    <customShpInfo spid="_x0000_s2732"/>
    <customShpInfo spid="_x0000_s2734"/>
    <customShpInfo spid="_x0000_s2739"/>
    <customShpInfo spid="_x0000_s2745"/>
    <customShpInfo spid="_x0000_s2740"/>
    <customShpInfo spid="_x0000_s2741"/>
    <customShpInfo spid="_x0000_s2737"/>
    <customShpInfo spid="_x0000_s2733"/>
    <customShpInfo spid="_x0000_s2743"/>
    <customShpInfo spid="_x0000_s2736"/>
    <customShpInfo spid="_x0000_s2738"/>
    <customShpInfo spid="_x0000_s2735"/>
    <customShpInfo spid="_x0000_s2744"/>
    <customShpInfo spid="_x0000_s2742"/>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B308D4-1642-4595-8173-D4D48D05B75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109</Pages>
  <Words>8635</Words>
  <Characters>49226</Characters>
  <Lines>410</Lines>
  <Paragraphs>115</Paragraphs>
  <TotalTime>16</TotalTime>
  <ScaleCrop>false</ScaleCrop>
  <LinksUpToDate>false</LinksUpToDate>
  <CharactersWithSpaces>57746</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2017-04-27T10:12:00Z</dcterms:created>
  <dc:creator>User</dc:creator>
  <cp:lastModifiedBy>Administrator</cp:lastModifiedBy>
  <cp:lastPrinted>2021-11-16T07:26:33Z</cp:lastPrinted>
  <dcterms:modified xsi:type="dcterms:W3CDTF">2021-11-16T07:35:22Z</dcterms:modified>
  <cp:revision>506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D6EF39541FBC48A1849EBC0571A8665E</vt:lpwstr>
  </property>
</Properties>
</file>